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0A5C0" w14:textId="54701DA2" w:rsidR="00915C47" w:rsidRPr="00B147A1" w:rsidRDefault="001448E0" w:rsidP="00F117EB">
      <w:pPr>
        <w:widowControl/>
        <w:tabs>
          <w:tab w:val="center" w:pos="4680"/>
        </w:tabs>
        <w:rPr>
          <w:b/>
          <w:sz w:val="48"/>
          <w:szCs w:val="48"/>
        </w:rPr>
      </w:pPr>
      <w:r>
        <w:tab/>
      </w:r>
      <w:r w:rsidR="00554F5A" w:rsidRPr="00B147A1">
        <w:rPr>
          <w:b/>
          <w:sz w:val="48"/>
          <w:szCs w:val="48"/>
        </w:rPr>
        <w:t>SUSTAINABLE</w:t>
      </w:r>
    </w:p>
    <w:p w14:paraId="5BCC6285" w14:textId="7359359C" w:rsidR="00554F5A" w:rsidRPr="00526834" w:rsidRDefault="001448E0" w:rsidP="00F117EB">
      <w:pPr>
        <w:widowControl/>
        <w:tabs>
          <w:tab w:val="center" w:pos="4680"/>
        </w:tabs>
        <w:rPr>
          <w:b/>
          <w:sz w:val="48"/>
          <w:szCs w:val="48"/>
        </w:rPr>
      </w:pPr>
      <w:r w:rsidRPr="00B147A1">
        <w:rPr>
          <w:b/>
          <w:sz w:val="48"/>
          <w:szCs w:val="48"/>
        </w:rPr>
        <w:tab/>
      </w:r>
      <w:r w:rsidR="00D303C8" w:rsidRPr="00B147A1">
        <w:rPr>
          <w:b/>
          <w:sz w:val="48"/>
          <w:szCs w:val="48"/>
        </w:rPr>
        <w:t>STRATEG</w:t>
      </w:r>
      <w:r w:rsidR="008B58D6" w:rsidRPr="00B147A1">
        <w:rPr>
          <w:b/>
          <w:sz w:val="48"/>
          <w:szCs w:val="48"/>
        </w:rPr>
        <w:t>Y</w:t>
      </w:r>
      <w:r w:rsidR="00554F5A" w:rsidRPr="00B55C65">
        <w:rPr>
          <w:rStyle w:val="FootnoteReference"/>
        </w:rPr>
        <w:footnoteReference w:id="1"/>
      </w:r>
    </w:p>
    <w:p w14:paraId="4AEC665A" w14:textId="424030A6" w:rsidR="00580FAF" w:rsidRDefault="001448E0" w:rsidP="00F117EB">
      <w:pPr>
        <w:widowControl/>
        <w:tabs>
          <w:tab w:val="center" w:pos="4680"/>
        </w:tabs>
      </w:pPr>
      <w:r>
        <w:tab/>
      </w:r>
      <w:r w:rsidR="00AE2F5B">
        <w:t>(</w:t>
      </w:r>
      <w:r w:rsidR="00D17D40">
        <w:t>2-17-17</w:t>
      </w:r>
      <w:bookmarkStart w:id="0" w:name="_GoBack"/>
      <w:bookmarkEnd w:id="0"/>
      <w:r w:rsidR="00580FAF">
        <w:t>)</w:t>
      </w:r>
    </w:p>
    <w:p w14:paraId="00748E34" w14:textId="77777777" w:rsidR="007413B6" w:rsidRPr="00112790" w:rsidRDefault="007413B6" w:rsidP="00F117EB">
      <w:pPr>
        <w:widowControl/>
        <w:tabs>
          <w:tab w:val="center" w:pos="4680"/>
        </w:tabs>
      </w:pPr>
    </w:p>
    <w:p w14:paraId="20BCECE9" w14:textId="6BDD5CCB" w:rsidR="00C9778E" w:rsidRDefault="001448E0" w:rsidP="00F117EB">
      <w:pPr>
        <w:widowControl/>
        <w:tabs>
          <w:tab w:val="center" w:pos="4680"/>
        </w:tabs>
      </w:pPr>
      <w:r>
        <w:tab/>
      </w:r>
      <w:r w:rsidR="00C9778E">
        <w:t>Mark Light</w:t>
      </w:r>
    </w:p>
    <w:p w14:paraId="12801FC2" w14:textId="77777777" w:rsidR="007413B6" w:rsidRDefault="007413B6" w:rsidP="00F117EB">
      <w:pPr>
        <w:widowControl/>
        <w:tabs>
          <w:tab w:val="center" w:pos="4680"/>
        </w:tabs>
      </w:pPr>
    </w:p>
    <w:p w14:paraId="09210456" w14:textId="567FE4E0" w:rsidR="00C644D6" w:rsidRPr="00112790" w:rsidRDefault="00C644D6" w:rsidP="00F117EB">
      <w:pPr>
        <w:widowControl/>
        <w:tabs>
          <w:tab w:val="center" w:pos="4680"/>
        </w:tabs>
      </w:pPr>
      <w:r>
        <w:tab/>
      </w:r>
      <w:r w:rsidR="00C0592B">
        <w:rPr>
          <w:noProof/>
        </w:rPr>
        <w:drawing>
          <wp:inline distT="0" distB="0" distL="0" distR="0" wp14:anchorId="08674E8A" wp14:editId="037C3A33">
            <wp:extent cx="1920240" cy="2258568"/>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2258568"/>
                    </a:xfrm>
                    <a:prstGeom prst="rect">
                      <a:avLst/>
                    </a:prstGeom>
                    <a:noFill/>
                  </pic:spPr>
                </pic:pic>
              </a:graphicData>
            </a:graphic>
          </wp:inline>
        </w:drawing>
      </w:r>
    </w:p>
    <w:p w14:paraId="3753C9A3" w14:textId="77777777" w:rsidR="00C0592B" w:rsidRDefault="00A70A47" w:rsidP="00F117EB">
      <w:pPr>
        <w:widowControl/>
        <w:tabs>
          <w:tab w:val="center" w:pos="4680"/>
        </w:tabs>
        <w:rPr>
          <w:noProof/>
        </w:rPr>
      </w:pPr>
      <w:r>
        <w:rPr>
          <w:noProof/>
        </w:rPr>
        <w:tab/>
      </w:r>
    </w:p>
    <w:p w14:paraId="72FDA604" w14:textId="246B368D" w:rsidR="00554F5A" w:rsidRPr="00112790" w:rsidRDefault="00554F5A" w:rsidP="00F117EB">
      <w:pPr>
        <w:widowControl/>
        <w:tabs>
          <w:tab w:val="center" w:pos="4680"/>
        </w:tabs>
        <w:jc w:val="center"/>
      </w:pPr>
      <w:r w:rsidRPr="00B55C65">
        <w:t>Table of Contents</w:t>
      </w:r>
    </w:p>
    <w:bookmarkStart w:id="1" w:name="_Toc237255716"/>
    <w:bookmarkStart w:id="2" w:name="_Toc264188267"/>
    <w:bookmarkStart w:id="3" w:name="_Toc265049132"/>
    <w:bookmarkStart w:id="4" w:name="_Toc265747100"/>
    <w:bookmarkStart w:id="5" w:name="_Toc266280788"/>
    <w:bookmarkStart w:id="6" w:name="_Toc268019319"/>
    <w:bookmarkStart w:id="7" w:name="_Toc267124612"/>
    <w:p w14:paraId="4A352891" w14:textId="77777777" w:rsidR="00F072D4" w:rsidRDefault="00F072D4">
      <w:pPr>
        <w:pStyle w:val="TOC1"/>
        <w:rPr>
          <w:rFonts w:asciiTheme="minorHAnsi" w:eastAsiaTheme="minorEastAsia" w:hAnsiTheme="minorHAnsi" w:cstheme="minorBidi"/>
          <w:noProof/>
          <w:sz w:val="22"/>
          <w:szCs w:val="22"/>
        </w:rPr>
      </w:pPr>
      <w:r>
        <w:rPr>
          <w:b/>
          <w:caps/>
        </w:rPr>
        <w:fldChar w:fldCharType="begin"/>
      </w:r>
      <w:r>
        <w:rPr>
          <w:b/>
          <w:caps/>
        </w:rPr>
        <w:instrText xml:space="preserve"> TOC \h \z \t "Heading 1,2,Heading 2,3,Heading 3,4,Heading 4,5,Header,1" </w:instrText>
      </w:r>
      <w:r>
        <w:rPr>
          <w:b/>
          <w:caps/>
        </w:rPr>
        <w:fldChar w:fldCharType="separate"/>
      </w:r>
      <w:hyperlink w:anchor="_Toc475040031" w:history="1">
        <w:r w:rsidRPr="00C8011A">
          <w:rPr>
            <w:rStyle w:val="Hyperlink"/>
            <w:noProof/>
          </w:rPr>
          <w:t>Get Ready</w:t>
        </w:r>
        <w:r>
          <w:rPr>
            <w:noProof/>
            <w:webHidden/>
          </w:rPr>
          <w:tab/>
        </w:r>
        <w:r>
          <w:rPr>
            <w:noProof/>
            <w:webHidden/>
          </w:rPr>
          <w:fldChar w:fldCharType="begin"/>
        </w:r>
        <w:r>
          <w:rPr>
            <w:noProof/>
            <w:webHidden/>
          </w:rPr>
          <w:instrText xml:space="preserve"> PAGEREF _Toc475040031 \h </w:instrText>
        </w:r>
        <w:r>
          <w:rPr>
            <w:noProof/>
            <w:webHidden/>
          </w:rPr>
        </w:r>
        <w:r>
          <w:rPr>
            <w:noProof/>
            <w:webHidden/>
          </w:rPr>
          <w:fldChar w:fldCharType="separate"/>
        </w:r>
        <w:r>
          <w:rPr>
            <w:noProof/>
            <w:webHidden/>
          </w:rPr>
          <w:t>4</w:t>
        </w:r>
        <w:r>
          <w:rPr>
            <w:noProof/>
            <w:webHidden/>
          </w:rPr>
          <w:fldChar w:fldCharType="end"/>
        </w:r>
      </w:hyperlink>
    </w:p>
    <w:p w14:paraId="74622308" w14:textId="77777777" w:rsidR="00F072D4" w:rsidRDefault="00F072D4">
      <w:pPr>
        <w:pStyle w:val="TOC2"/>
        <w:rPr>
          <w:rFonts w:asciiTheme="minorHAnsi" w:eastAsiaTheme="minorEastAsia" w:hAnsiTheme="minorHAnsi" w:cstheme="minorBidi"/>
          <w:noProof/>
          <w:sz w:val="22"/>
          <w:szCs w:val="22"/>
        </w:rPr>
      </w:pPr>
      <w:hyperlink w:anchor="_Toc475040032" w:history="1">
        <w:r w:rsidRPr="00C8011A">
          <w:rPr>
            <w:rStyle w:val="Hyperlink"/>
            <w:noProof/>
          </w:rPr>
          <w:t>Foreword</w:t>
        </w:r>
        <w:r>
          <w:rPr>
            <w:noProof/>
            <w:webHidden/>
          </w:rPr>
          <w:tab/>
        </w:r>
        <w:r>
          <w:rPr>
            <w:noProof/>
            <w:webHidden/>
          </w:rPr>
          <w:fldChar w:fldCharType="begin"/>
        </w:r>
        <w:r>
          <w:rPr>
            <w:noProof/>
            <w:webHidden/>
          </w:rPr>
          <w:instrText xml:space="preserve"> PAGEREF _Toc475040032 \h </w:instrText>
        </w:r>
        <w:r>
          <w:rPr>
            <w:noProof/>
            <w:webHidden/>
          </w:rPr>
        </w:r>
        <w:r>
          <w:rPr>
            <w:noProof/>
            <w:webHidden/>
          </w:rPr>
          <w:fldChar w:fldCharType="separate"/>
        </w:r>
        <w:r>
          <w:rPr>
            <w:noProof/>
            <w:webHidden/>
          </w:rPr>
          <w:t>4</w:t>
        </w:r>
        <w:r>
          <w:rPr>
            <w:noProof/>
            <w:webHidden/>
          </w:rPr>
          <w:fldChar w:fldCharType="end"/>
        </w:r>
      </w:hyperlink>
    </w:p>
    <w:p w14:paraId="73E6DA5F" w14:textId="77777777" w:rsidR="00F072D4" w:rsidRDefault="00F072D4">
      <w:pPr>
        <w:pStyle w:val="TOC2"/>
        <w:rPr>
          <w:rFonts w:asciiTheme="minorHAnsi" w:eastAsiaTheme="minorEastAsia" w:hAnsiTheme="minorHAnsi" w:cstheme="minorBidi"/>
          <w:noProof/>
          <w:sz w:val="22"/>
          <w:szCs w:val="22"/>
        </w:rPr>
      </w:pPr>
      <w:hyperlink w:anchor="_Toc475040033" w:history="1">
        <w:r w:rsidRPr="00C8011A">
          <w:rPr>
            <w:rStyle w:val="Hyperlink"/>
            <w:noProof/>
          </w:rPr>
          <w:t>About This Book</w:t>
        </w:r>
        <w:r>
          <w:rPr>
            <w:noProof/>
            <w:webHidden/>
          </w:rPr>
          <w:tab/>
        </w:r>
        <w:r>
          <w:rPr>
            <w:noProof/>
            <w:webHidden/>
          </w:rPr>
          <w:fldChar w:fldCharType="begin"/>
        </w:r>
        <w:r>
          <w:rPr>
            <w:noProof/>
            <w:webHidden/>
          </w:rPr>
          <w:instrText xml:space="preserve"> PAGEREF _Toc475040033 \h </w:instrText>
        </w:r>
        <w:r>
          <w:rPr>
            <w:noProof/>
            <w:webHidden/>
          </w:rPr>
        </w:r>
        <w:r>
          <w:rPr>
            <w:noProof/>
            <w:webHidden/>
          </w:rPr>
          <w:fldChar w:fldCharType="separate"/>
        </w:r>
        <w:r>
          <w:rPr>
            <w:noProof/>
            <w:webHidden/>
          </w:rPr>
          <w:t>5</w:t>
        </w:r>
        <w:r>
          <w:rPr>
            <w:noProof/>
            <w:webHidden/>
          </w:rPr>
          <w:fldChar w:fldCharType="end"/>
        </w:r>
      </w:hyperlink>
    </w:p>
    <w:p w14:paraId="7A546113" w14:textId="77777777" w:rsidR="00F072D4" w:rsidRDefault="00F072D4">
      <w:pPr>
        <w:pStyle w:val="TOC3"/>
        <w:rPr>
          <w:rFonts w:asciiTheme="minorHAnsi" w:eastAsiaTheme="minorEastAsia" w:hAnsiTheme="minorHAnsi" w:cstheme="minorBidi"/>
          <w:noProof/>
          <w:sz w:val="22"/>
          <w:szCs w:val="22"/>
        </w:rPr>
      </w:pPr>
      <w:hyperlink w:anchor="_Toc475040034" w:history="1">
        <w:r w:rsidRPr="00C8011A">
          <w:rPr>
            <w:rStyle w:val="Hyperlink"/>
            <w:noProof/>
          </w:rPr>
          <w:t>Quick</w:t>
        </w:r>
        <w:r>
          <w:rPr>
            <w:noProof/>
            <w:webHidden/>
          </w:rPr>
          <w:tab/>
        </w:r>
        <w:r>
          <w:rPr>
            <w:noProof/>
            <w:webHidden/>
          </w:rPr>
          <w:fldChar w:fldCharType="begin"/>
        </w:r>
        <w:r>
          <w:rPr>
            <w:noProof/>
            <w:webHidden/>
          </w:rPr>
          <w:instrText xml:space="preserve"> PAGEREF _Toc475040034 \h </w:instrText>
        </w:r>
        <w:r>
          <w:rPr>
            <w:noProof/>
            <w:webHidden/>
          </w:rPr>
        </w:r>
        <w:r>
          <w:rPr>
            <w:noProof/>
            <w:webHidden/>
          </w:rPr>
          <w:fldChar w:fldCharType="separate"/>
        </w:r>
        <w:r>
          <w:rPr>
            <w:noProof/>
            <w:webHidden/>
          </w:rPr>
          <w:t>5</w:t>
        </w:r>
        <w:r>
          <w:rPr>
            <w:noProof/>
            <w:webHidden/>
          </w:rPr>
          <w:fldChar w:fldCharType="end"/>
        </w:r>
      </w:hyperlink>
    </w:p>
    <w:p w14:paraId="121D0BC5" w14:textId="77777777" w:rsidR="00F072D4" w:rsidRDefault="00F072D4">
      <w:pPr>
        <w:pStyle w:val="TOC3"/>
        <w:rPr>
          <w:rFonts w:asciiTheme="minorHAnsi" w:eastAsiaTheme="minorEastAsia" w:hAnsiTheme="minorHAnsi" w:cstheme="minorBidi"/>
          <w:noProof/>
          <w:sz w:val="22"/>
          <w:szCs w:val="22"/>
        </w:rPr>
      </w:pPr>
      <w:hyperlink w:anchor="_Toc475040035" w:history="1">
        <w:r w:rsidRPr="00C8011A">
          <w:rPr>
            <w:rStyle w:val="Hyperlink"/>
            <w:noProof/>
          </w:rPr>
          <w:t>Simple</w:t>
        </w:r>
        <w:r>
          <w:rPr>
            <w:noProof/>
            <w:webHidden/>
          </w:rPr>
          <w:tab/>
        </w:r>
        <w:r>
          <w:rPr>
            <w:noProof/>
            <w:webHidden/>
          </w:rPr>
          <w:fldChar w:fldCharType="begin"/>
        </w:r>
        <w:r>
          <w:rPr>
            <w:noProof/>
            <w:webHidden/>
          </w:rPr>
          <w:instrText xml:space="preserve"> PAGEREF _Toc475040035 \h </w:instrText>
        </w:r>
        <w:r>
          <w:rPr>
            <w:noProof/>
            <w:webHidden/>
          </w:rPr>
        </w:r>
        <w:r>
          <w:rPr>
            <w:noProof/>
            <w:webHidden/>
          </w:rPr>
          <w:fldChar w:fldCharType="separate"/>
        </w:r>
        <w:r>
          <w:rPr>
            <w:noProof/>
            <w:webHidden/>
          </w:rPr>
          <w:t>6</w:t>
        </w:r>
        <w:r>
          <w:rPr>
            <w:noProof/>
            <w:webHidden/>
          </w:rPr>
          <w:fldChar w:fldCharType="end"/>
        </w:r>
      </w:hyperlink>
    </w:p>
    <w:p w14:paraId="7F592D66" w14:textId="77777777" w:rsidR="00F072D4" w:rsidRDefault="00F072D4">
      <w:pPr>
        <w:pStyle w:val="TOC3"/>
        <w:rPr>
          <w:rFonts w:asciiTheme="minorHAnsi" w:eastAsiaTheme="minorEastAsia" w:hAnsiTheme="minorHAnsi" w:cstheme="minorBidi"/>
          <w:noProof/>
          <w:sz w:val="22"/>
          <w:szCs w:val="22"/>
        </w:rPr>
      </w:pPr>
      <w:hyperlink w:anchor="_Toc475040036" w:history="1">
        <w:r w:rsidRPr="00C8011A">
          <w:rPr>
            <w:rStyle w:val="Hyperlink"/>
            <w:noProof/>
          </w:rPr>
          <w:t>Make a Difference</w:t>
        </w:r>
        <w:r>
          <w:rPr>
            <w:noProof/>
            <w:webHidden/>
          </w:rPr>
          <w:tab/>
        </w:r>
        <w:r>
          <w:rPr>
            <w:noProof/>
            <w:webHidden/>
          </w:rPr>
          <w:fldChar w:fldCharType="begin"/>
        </w:r>
        <w:r>
          <w:rPr>
            <w:noProof/>
            <w:webHidden/>
          </w:rPr>
          <w:instrText xml:space="preserve"> PAGEREF _Toc475040036 \h </w:instrText>
        </w:r>
        <w:r>
          <w:rPr>
            <w:noProof/>
            <w:webHidden/>
          </w:rPr>
        </w:r>
        <w:r>
          <w:rPr>
            <w:noProof/>
            <w:webHidden/>
          </w:rPr>
          <w:fldChar w:fldCharType="separate"/>
        </w:r>
        <w:r>
          <w:rPr>
            <w:noProof/>
            <w:webHidden/>
          </w:rPr>
          <w:t>6</w:t>
        </w:r>
        <w:r>
          <w:rPr>
            <w:noProof/>
            <w:webHidden/>
          </w:rPr>
          <w:fldChar w:fldCharType="end"/>
        </w:r>
      </w:hyperlink>
    </w:p>
    <w:p w14:paraId="1B2FA209" w14:textId="77777777" w:rsidR="00F072D4" w:rsidRDefault="00F072D4">
      <w:pPr>
        <w:pStyle w:val="TOC2"/>
        <w:rPr>
          <w:rFonts w:asciiTheme="minorHAnsi" w:eastAsiaTheme="minorEastAsia" w:hAnsiTheme="minorHAnsi" w:cstheme="minorBidi"/>
          <w:noProof/>
          <w:sz w:val="22"/>
          <w:szCs w:val="22"/>
        </w:rPr>
      </w:pPr>
      <w:hyperlink w:anchor="_Toc475040037" w:history="1">
        <w:r w:rsidRPr="00C8011A">
          <w:rPr>
            <w:rStyle w:val="Hyperlink"/>
            <w:noProof/>
          </w:rPr>
          <w:t>Planning Rules</w:t>
        </w:r>
        <w:r>
          <w:rPr>
            <w:noProof/>
            <w:webHidden/>
          </w:rPr>
          <w:tab/>
        </w:r>
        <w:r>
          <w:rPr>
            <w:noProof/>
            <w:webHidden/>
          </w:rPr>
          <w:fldChar w:fldCharType="begin"/>
        </w:r>
        <w:r>
          <w:rPr>
            <w:noProof/>
            <w:webHidden/>
          </w:rPr>
          <w:instrText xml:space="preserve"> PAGEREF _Toc475040037 \h </w:instrText>
        </w:r>
        <w:r>
          <w:rPr>
            <w:noProof/>
            <w:webHidden/>
          </w:rPr>
        </w:r>
        <w:r>
          <w:rPr>
            <w:noProof/>
            <w:webHidden/>
          </w:rPr>
          <w:fldChar w:fldCharType="separate"/>
        </w:r>
        <w:r>
          <w:rPr>
            <w:noProof/>
            <w:webHidden/>
          </w:rPr>
          <w:t>7</w:t>
        </w:r>
        <w:r>
          <w:rPr>
            <w:noProof/>
            <w:webHidden/>
          </w:rPr>
          <w:fldChar w:fldCharType="end"/>
        </w:r>
      </w:hyperlink>
    </w:p>
    <w:p w14:paraId="0D67F00A" w14:textId="77777777" w:rsidR="00F072D4" w:rsidRDefault="00F072D4">
      <w:pPr>
        <w:pStyle w:val="TOC3"/>
        <w:rPr>
          <w:rFonts w:asciiTheme="minorHAnsi" w:eastAsiaTheme="minorEastAsia" w:hAnsiTheme="minorHAnsi" w:cstheme="minorBidi"/>
          <w:noProof/>
          <w:sz w:val="22"/>
          <w:szCs w:val="22"/>
        </w:rPr>
      </w:pPr>
      <w:hyperlink w:anchor="_Toc475040038" w:history="1">
        <w:r w:rsidRPr="00C8011A">
          <w:rPr>
            <w:rStyle w:val="Hyperlink"/>
            <w:noProof/>
          </w:rPr>
          <w:t>Just Say No</w:t>
        </w:r>
        <w:r>
          <w:rPr>
            <w:noProof/>
            <w:webHidden/>
          </w:rPr>
          <w:tab/>
        </w:r>
        <w:r>
          <w:rPr>
            <w:noProof/>
            <w:webHidden/>
          </w:rPr>
          <w:fldChar w:fldCharType="begin"/>
        </w:r>
        <w:r>
          <w:rPr>
            <w:noProof/>
            <w:webHidden/>
          </w:rPr>
          <w:instrText xml:space="preserve"> PAGEREF _Toc475040038 \h </w:instrText>
        </w:r>
        <w:r>
          <w:rPr>
            <w:noProof/>
            <w:webHidden/>
          </w:rPr>
        </w:r>
        <w:r>
          <w:rPr>
            <w:noProof/>
            <w:webHidden/>
          </w:rPr>
          <w:fldChar w:fldCharType="separate"/>
        </w:r>
        <w:r>
          <w:rPr>
            <w:noProof/>
            <w:webHidden/>
          </w:rPr>
          <w:t>8</w:t>
        </w:r>
        <w:r>
          <w:rPr>
            <w:noProof/>
            <w:webHidden/>
          </w:rPr>
          <w:fldChar w:fldCharType="end"/>
        </w:r>
      </w:hyperlink>
    </w:p>
    <w:p w14:paraId="67706F05" w14:textId="77777777" w:rsidR="00F072D4" w:rsidRDefault="00F072D4">
      <w:pPr>
        <w:pStyle w:val="TOC3"/>
        <w:rPr>
          <w:rFonts w:asciiTheme="minorHAnsi" w:eastAsiaTheme="minorEastAsia" w:hAnsiTheme="minorHAnsi" w:cstheme="minorBidi"/>
          <w:noProof/>
          <w:sz w:val="22"/>
          <w:szCs w:val="22"/>
        </w:rPr>
      </w:pPr>
      <w:hyperlink w:anchor="_Toc475040039" w:history="1">
        <w:r w:rsidRPr="00C8011A">
          <w:rPr>
            <w:rStyle w:val="Hyperlink"/>
            <w:noProof/>
          </w:rPr>
          <w:t>Just Say Yes</w:t>
        </w:r>
        <w:r>
          <w:rPr>
            <w:noProof/>
            <w:webHidden/>
          </w:rPr>
          <w:tab/>
        </w:r>
        <w:r>
          <w:rPr>
            <w:noProof/>
            <w:webHidden/>
          </w:rPr>
          <w:fldChar w:fldCharType="begin"/>
        </w:r>
        <w:r>
          <w:rPr>
            <w:noProof/>
            <w:webHidden/>
          </w:rPr>
          <w:instrText xml:space="preserve"> PAGEREF _Toc475040039 \h </w:instrText>
        </w:r>
        <w:r>
          <w:rPr>
            <w:noProof/>
            <w:webHidden/>
          </w:rPr>
        </w:r>
        <w:r>
          <w:rPr>
            <w:noProof/>
            <w:webHidden/>
          </w:rPr>
          <w:fldChar w:fldCharType="separate"/>
        </w:r>
        <w:r>
          <w:rPr>
            <w:noProof/>
            <w:webHidden/>
          </w:rPr>
          <w:t>11</w:t>
        </w:r>
        <w:r>
          <w:rPr>
            <w:noProof/>
            <w:webHidden/>
          </w:rPr>
          <w:fldChar w:fldCharType="end"/>
        </w:r>
      </w:hyperlink>
    </w:p>
    <w:p w14:paraId="5F600648" w14:textId="77777777" w:rsidR="00F072D4" w:rsidRDefault="00F072D4">
      <w:pPr>
        <w:pStyle w:val="TOC3"/>
        <w:rPr>
          <w:rFonts w:asciiTheme="minorHAnsi" w:eastAsiaTheme="minorEastAsia" w:hAnsiTheme="minorHAnsi" w:cstheme="minorBidi"/>
          <w:noProof/>
          <w:sz w:val="22"/>
          <w:szCs w:val="22"/>
        </w:rPr>
      </w:pPr>
      <w:hyperlink w:anchor="_Toc475040040" w:history="1">
        <w:r w:rsidRPr="00C8011A">
          <w:rPr>
            <w:rStyle w:val="Hyperlink"/>
            <w:noProof/>
          </w:rPr>
          <w:t>Show Me the Money</w:t>
        </w:r>
        <w:r>
          <w:rPr>
            <w:noProof/>
            <w:webHidden/>
          </w:rPr>
          <w:tab/>
        </w:r>
        <w:r>
          <w:rPr>
            <w:noProof/>
            <w:webHidden/>
          </w:rPr>
          <w:fldChar w:fldCharType="begin"/>
        </w:r>
        <w:r>
          <w:rPr>
            <w:noProof/>
            <w:webHidden/>
          </w:rPr>
          <w:instrText xml:space="preserve"> PAGEREF _Toc475040040 \h </w:instrText>
        </w:r>
        <w:r>
          <w:rPr>
            <w:noProof/>
            <w:webHidden/>
          </w:rPr>
        </w:r>
        <w:r>
          <w:rPr>
            <w:noProof/>
            <w:webHidden/>
          </w:rPr>
          <w:fldChar w:fldCharType="separate"/>
        </w:r>
        <w:r>
          <w:rPr>
            <w:noProof/>
            <w:webHidden/>
          </w:rPr>
          <w:t>13</w:t>
        </w:r>
        <w:r>
          <w:rPr>
            <w:noProof/>
            <w:webHidden/>
          </w:rPr>
          <w:fldChar w:fldCharType="end"/>
        </w:r>
      </w:hyperlink>
    </w:p>
    <w:p w14:paraId="01DDCE7A" w14:textId="77777777" w:rsidR="00F072D4" w:rsidRDefault="00F072D4">
      <w:pPr>
        <w:pStyle w:val="TOC3"/>
        <w:rPr>
          <w:rFonts w:asciiTheme="minorHAnsi" w:eastAsiaTheme="minorEastAsia" w:hAnsiTheme="minorHAnsi" w:cstheme="minorBidi"/>
          <w:noProof/>
          <w:sz w:val="22"/>
          <w:szCs w:val="22"/>
        </w:rPr>
      </w:pPr>
      <w:hyperlink w:anchor="_Toc475040041" w:history="1">
        <w:r w:rsidRPr="00C8011A">
          <w:rPr>
            <w:rStyle w:val="Hyperlink"/>
            <w:noProof/>
          </w:rPr>
          <w:t>Bottom Lines</w:t>
        </w:r>
        <w:r>
          <w:rPr>
            <w:noProof/>
            <w:webHidden/>
          </w:rPr>
          <w:tab/>
        </w:r>
        <w:r>
          <w:rPr>
            <w:noProof/>
            <w:webHidden/>
          </w:rPr>
          <w:fldChar w:fldCharType="begin"/>
        </w:r>
        <w:r>
          <w:rPr>
            <w:noProof/>
            <w:webHidden/>
          </w:rPr>
          <w:instrText xml:space="preserve"> PAGEREF _Toc475040041 \h </w:instrText>
        </w:r>
        <w:r>
          <w:rPr>
            <w:noProof/>
            <w:webHidden/>
          </w:rPr>
        </w:r>
        <w:r>
          <w:rPr>
            <w:noProof/>
            <w:webHidden/>
          </w:rPr>
          <w:fldChar w:fldCharType="separate"/>
        </w:r>
        <w:r>
          <w:rPr>
            <w:noProof/>
            <w:webHidden/>
          </w:rPr>
          <w:t>15</w:t>
        </w:r>
        <w:r>
          <w:rPr>
            <w:noProof/>
            <w:webHidden/>
          </w:rPr>
          <w:fldChar w:fldCharType="end"/>
        </w:r>
      </w:hyperlink>
    </w:p>
    <w:p w14:paraId="3546DB63" w14:textId="77777777" w:rsidR="00F072D4" w:rsidRDefault="00F072D4">
      <w:pPr>
        <w:pStyle w:val="TOC2"/>
        <w:rPr>
          <w:rFonts w:asciiTheme="minorHAnsi" w:eastAsiaTheme="minorEastAsia" w:hAnsiTheme="minorHAnsi" w:cstheme="minorBidi"/>
          <w:noProof/>
          <w:sz w:val="22"/>
          <w:szCs w:val="22"/>
        </w:rPr>
      </w:pPr>
      <w:hyperlink w:anchor="_Toc475040042" w:history="1">
        <w:r w:rsidRPr="00C8011A">
          <w:rPr>
            <w:rStyle w:val="Hyperlink"/>
            <w:noProof/>
          </w:rPr>
          <w:t>Strategic Management</w:t>
        </w:r>
        <w:r>
          <w:rPr>
            <w:noProof/>
            <w:webHidden/>
          </w:rPr>
          <w:tab/>
        </w:r>
        <w:r>
          <w:rPr>
            <w:noProof/>
            <w:webHidden/>
          </w:rPr>
          <w:fldChar w:fldCharType="begin"/>
        </w:r>
        <w:r>
          <w:rPr>
            <w:noProof/>
            <w:webHidden/>
          </w:rPr>
          <w:instrText xml:space="preserve"> PAGEREF _Toc475040042 \h </w:instrText>
        </w:r>
        <w:r>
          <w:rPr>
            <w:noProof/>
            <w:webHidden/>
          </w:rPr>
        </w:r>
        <w:r>
          <w:rPr>
            <w:noProof/>
            <w:webHidden/>
          </w:rPr>
          <w:fldChar w:fldCharType="separate"/>
        </w:r>
        <w:r>
          <w:rPr>
            <w:noProof/>
            <w:webHidden/>
          </w:rPr>
          <w:t>18</w:t>
        </w:r>
        <w:r>
          <w:rPr>
            <w:noProof/>
            <w:webHidden/>
          </w:rPr>
          <w:fldChar w:fldCharType="end"/>
        </w:r>
      </w:hyperlink>
    </w:p>
    <w:p w14:paraId="7A5B403A" w14:textId="77777777" w:rsidR="00F072D4" w:rsidRDefault="00F072D4">
      <w:pPr>
        <w:pStyle w:val="TOC2"/>
        <w:rPr>
          <w:rFonts w:asciiTheme="minorHAnsi" w:eastAsiaTheme="minorEastAsia" w:hAnsiTheme="minorHAnsi" w:cstheme="minorBidi"/>
          <w:noProof/>
          <w:sz w:val="22"/>
          <w:szCs w:val="22"/>
        </w:rPr>
      </w:pPr>
      <w:hyperlink w:anchor="_Toc475040043" w:history="1">
        <w:r w:rsidRPr="00C8011A">
          <w:rPr>
            <w:rStyle w:val="Hyperlink"/>
            <w:noProof/>
          </w:rPr>
          <w:t>Plan to Plan</w:t>
        </w:r>
        <w:r>
          <w:rPr>
            <w:noProof/>
            <w:webHidden/>
          </w:rPr>
          <w:tab/>
        </w:r>
        <w:r>
          <w:rPr>
            <w:noProof/>
            <w:webHidden/>
          </w:rPr>
          <w:fldChar w:fldCharType="begin"/>
        </w:r>
        <w:r>
          <w:rPr>
            <w:noProof/>
            <w:webHidden/>
          </w:rPr>
          <w:instrText xml:space="preserve"> PAGEREF _Toc475040043 \h </w:instrText>
        </w:r>
        <w:r>
          <w:rPr>
            <w:noProof/>
            <w:webHidden/>
          </w:rPr>
        </w:r>
        <w:r>
          <w:rPr>
            <w:noProof/>
            <w:webHidden/>
          </w:rPr>
          <w:fldChar w:fldCharType="separate"/>
        </w:r>
        <w:r>
          <w:rPr>
            <w:noProof/>
            <w:webHidden/>
          </w:rPr>
          <w:t>21</w:t>
        </w:r>
        <w:r>
          <w:rPr>
            <w:noProof/>
            <w:webHidden/>
          </w:rPr>
          <w:fldChar w:fldCharType="end"/>
        </w:r>
      </w:hyperlink>
    </w:p>
    <w:p w14:paraId="19BBEB0E" w14:textId="77777777" w:rsidR="00F072D4" w:rsidRDefault="00F072D4">
      <w:pPr>
        <w:pStyle w:val="TOC3"/>
        <w:rPr>
          <w:rFonts w:asciiTheme="minorHAnsi" w:eastAsiaTheme="minorEastAsia" w:hAnsiTheme="minorHAnsi" w:cstheme="minorBidi"/>
          <w:noProof/>
          <w:sz w:val="22"/>
          <w:szCs w:val="22"/>
        </w:rPr>
      </w:pPr>
      <w:hyperlink w:anchor="_Toc475040044" w:history="1">
        <w:r w:rsidRPr="00C8011A">
          <w:rPr>
            <w:rStyle w:val="Hyperlink"/>
            <w:noProof/>
          </w:rPr>
          <w:t>First Who</w:t>
        </w:r>
        <w:r>
          <w:rPr>
            <w:noProof/>
            <w:webHidden/>
          </w:rPr>
          <w:tab/>
        </w:r>
        <w:r>
          <w:rPr>
            <w:noProof/>
            <w:webHidden/>
          </w:rPr>
          <w:fldChar w:fldCharType="begin"/>
        </w:r>
        <w:r>
          <w:rPr>
            <w:noProof/>
            <w:webHidden/>
          </w:rPr>
          <w:instrText xml:space="preserve"> PAGEREF _Toc475040044 \h </w:instrText>
        </w:r>
        <w:r>
          <w:rPr>
            <w:noProof/>
            <w:webHidden/>
          </w:rPr>
        </w:r>
        <w:r>
          <w:rPr>
            <w:noProof/>
            <w:webHidden/>
          </w:rPr>
          <w:fldChar w:fldCharType="separate"/>
        </w:r>
        <w:r>
          <w:rPr>
            <w:noProof/>
            <w:webHidden/>
          </w:rPr>
          <w:t>21</w:t>
        </w:r>
        <w:r>
          <w:rPr>
            <w:noProof/>
            <w:webHidden/>
          </w:rPr>
          <w:fldChar w:fldCharType="end"/>
        </w:r>
      </w:hyperlink>
    </w:p>
    <w:p w14:paraId="593546D6" w14:textId="77777777" w:rsidR="00F072D4" w:rsidRDefault="00F072D4">
      <w:pPr>
        <w:pStyle w:val="TOC3"/>
        <w:rPr>
          <w:rFonts w:asciiTheme="minorHAnsi" w:eastAsiaTheme="minorEastAsia" w:hAnsiTheme="minorHAnsi" w:cstheme="minorBidi"/>
          <w:noProof/>
          <w:sz w:val="22"/>
          <w:szCs w:val="22"/>
        </w:rPr>
      </w:pPr>
      <w:hyperlink w:anchor="_Toc475040045" w:history="1">
        <w:r w:rsidRPr="00C8011A">
          <w:rPr>
            <w:rStyle w:val="Hyperlink"/>
            <w:noProof/>
          </w:rPr>
          <w:t>Then What</w:t>
        </w:r>
        <w:r>
          <w:rPr>
            <w:noProof/>
            <w:webHidden/>
          </w:rPr>
          <w:tab/>
        </w:r>
        <w:r>
          <w:rPr>
            <w:noProof/>
            <w:webHidden/>
          </w:rPr>
          <w:fldChar w:fldCharType="begin"/>
        </w:r>
        <w:r>
          <w:rPr>
            <w:noProof/>
            <w:webHidden/>
          </w:rPr>
          <w:instrText xml:space="preserve"> PAGEREF _Toc475040045 \h </w:instrText>
        </w:r>
        <w:r>
          <w:rPr>
            <w:noProof/>
            <w:webHidden/>
          </w:rPr>
        </w:r>
        <w:r>
          <w:rPr>
            <w:noProof/>
            <w:webHidden/>
          </w:rPr>
          <w:fldChar w:fldCharType="separate"/>
        </w:r>
        <w:r>
          <w:rPr>
            <w:noProof/>
            <w:webHidden/>
          </w:rPr>
          <w:t>23</w:t>
        </w:r>
        <w:r>
          <w:rPr>
            <w:noProof/>
            <w:webHidden/>
          </w:rPr>
          <w:fldChar w:fldCharType="end"/>
        </w:r>
      </w:hyperlink>
    </w:p>
    <w:p w14:paraId="6BEB55E8" w14:textId="77777777" w:rsidR="00F072D4" w:rsidRDefault="00F072D4">
      <w:pPr>
        <w:pStyle w:val="TOC1"/>
        <w:rPr>
          <w:rFonts w:asciiTheme="minorHAnsi" w:eastAsiaTheme="minorEastAsia" w:hAnsiTheme="minorHAnsi" w:cstheme="minorBidi"/>
          <w:noProof/>
          <w:sz w:val="22"/>
          <w:szCs w:val="22"/>
        </w:rPr>
      </w:pPr>
      <w:hyperlink w:anchor="_Toc475040046" w:history="1">
        <w:r w:rsidRPr="00C8011A">
          <w:rPr>
            <w:rStyle w:val="Hyperlink"/>
            <w:noProof/>
          </w:rPr>
          <w:t>Sustainable Strategy</w:t>
        </w:r>
        <w:r>
          <w:rPr>
            <w:noProof/>
            <w:webHidden/>
          </w:rPr>
          <w:tab/>
        </w:r>
        <w:r>
          <w:rPr>
            <w:noProof/>
            <w:webHidden/>
          </w:rPr>
          <w:fldChar w:fldCharType="begin"/>
        </w:r>
        <w:r>
          <w:rPr>
            <w:noProof/>
            <w:webHidden/>
          </w:rPr>
          <w:instrText xml:space="preserve"> PAGEREF _Toc475040046 \h </w:instrText>
        </w:r>
        <w:r>
          <w:rPr>
            <w:noProof/>
            <w:webHidden/>
          </w:rPr>
        </w:r>
        <w:r>
          <w:rPr>
            <w:noProof/>
            <w:webHidden/>
          </w:rPr>
          <w:fldChar w:fldCharType="separate"/>
        </w:r>
        <w:r>
          <w:rPr>
            <w:noProof/>
            <w:webHidden/>
          </w:rPr>
          <w:t>25</w:t>
        </w:r>
        <w:r>
          <w:rPr>
            <w:noProof/>
            <w:webHidden/>
          </w:rPr>
          <w:fldChar w:fldCharType="end"/>
        </w:r>
      </w:hyperlink>
    </w:p>
    <w:p w14:paraId="3E4BA123" w14:textId="77777777" w:rsidR="00F072D4" w:rsidRDefault="00F072D4">
      <w:pPr>
        <w:pStyle w:val="TOC2"/>
        <w:rPr>
          <w:rFonts w:asciiTheme="minorHAnsi" w:eastAsiaTheme="minorEastAsia" w:hAnsiTheme="minorHAnsi" w:cstheme="minorBidi"/>
          <w:noProof/>
          <w:sz w:val="22"/>
          <w:szCs w:val="22"/>
        </w:rPr>
      </w:pPr>
      <w:hyperlink w:anchor="_Toc475040047" w:history="1">
        <w:r w:rsidRPr="00C8011A">
          <w:rPr>
            <w:rStyle w:val="Hyperlink"/>
            <w:noProof/>
          </w:rPr>
          <w:t>Great Start</w:t>
        </w:r>
        <w:r>
          <w:rPr>
            <w:noProof/>
            <w:webHidden/>
          </w:rPr>
          <w:tab/>
        </w:r>
        <w:r>
          <w:rPr>
            <w:noProof/>
            <w:webHidden/>
          </w:rPr>
          <w:fldChar w:fldCharType="begin"/>
        </w:r>
        <w:r>
          <w:rPr>
            <w:noProof/>
            <w:webHidden/>
          </w:rPr>
          <w:instrText xml:space="preserve"> PAGEREF _Toc475040047 \h </w:instrText>
        </w:r>
        <w:r>
          <w:rPr>
            <w:noProof/>
            <w:webHidden/>
          </w:rPr>
        </w:r>
        <w:r>
          <w:rPr>
            <w:noProof/>
            <w:webHidden/>
          </w:rPr>
          <w:fldChar w:fldCharType="separate"/>
        </w:r>
        <w:r>
          <w:rPr>
            <w:noProof/>
            <w:webHidden/>
          </w:rPr>
          <w:t>25</w:t>
        </w:r>
        <w:r>
          <w:rPr>
            <w:noProof/>
            <w:webHidden/>
          </w:rPr>
          <w:fldChar w:fldCharType="end"/>
        </w:r>
      </w:hyperlink>
    </w:p>
    <w:p w14:paraId="76719F4B" w14:textId="77777777" w:rsidR="00F072D4" w:rsidRDefault="00F072D4">
      <w:pPr>
        <w:pStyle w:val="TOC3"/>
        <w:rPr>
          <w:rFonts w:asciiTheme="minorHAnsi" w:eastAsiaTheme="minorEastAsia" w:hAnsiTheme="minorHAnsi" w:cstheme="minorBidi"/>
          <w:noProof/>
          <w:sz w:val="22"/>
          <w:szCs w:val="22"/>
        </w:rPr>
      </w:pPr>
      <w:hyperlink w:anchor="_Toc475040048" w:history="1">
        <w:r w:rsidRPr="00C8011A">
          <w:rPr>
            <w:rStyle w:val="Hyperlink"/>
            <w:noProof/>
          </w:rPr>
          <w:t>Purpose</w:t>
        </w:r>
        <w:r>
          <w:rPr>
            <w:noProof/>
            <w:webHidden/>
          </w:rPr>
          <w:tab/>
        </w:r>
        <w:r>
          <w:rPr>
            <w:noProof/>
            <w:webHidden/>
          </w:rPr>
          <w:fldChar w:fldCharType="begin"/>
        </w:r>
        <w:r>
          <w:rPr>
            <w:noProof/>
            <w:webHidden/>
          </w:rPr>
          <w:instrText xml:space="preserve"> PAGEREF _Toc475040048 \h </w:instrText>
        </w:r>
        <w:r>
          <w:rPr>
            <w:noProof/>
            <w:webHidden/>
          </w:rPr>
        </w:r>
        <w:r>
          <w:rPr>
            <w:noProof/>
            <w:webHidden/>
          </w:rPr>
          <w:fldChar w:fldCharType="separate"/>
        </w:r>
        <w:r>
          <w:rPr>
            <w:noProof/>
            <w:webHidden/>
          </w:rPr>
          <w:t>25</w:t>
        </w:r>
        <w:r>
          <w:rPr>
            <w:noProof/>
            <w:webHidden/>
          </w:rPr>
          <w:fldChar w:fldCharType="end"/>
        </w:r>
      </w:hyperlink>
    </w:p>
    <w:p w14:paraId="7FF8E971" w14:textId="77777777" w:rsidR="00F072D4" w:rsidRDefault="00F072D4">
      <w:pPr>
        <w:pStyle w:val="TOC4"/>
        <w:rPr>
          <w:rFonts w:asciiTheme="minorHAnsi" w:eastAsiaTheme="minorEastAsia" w:hAnsiTheme="minorHAnsi" w:cstheme="minorBidi"/>
          <w:noProof/>
          <w:sz w:val="22"/>
          <w:szCs w:val="22"/>
        </w:rPr>
      </w:pPr>
      <w:hyperlink w:anchor="_Toc475040049" w:history="1">
        <w:r w:rsidRPr="00C8011A">
          <w:rPr>
            <w:rStyle w:val="Hyperlink"/>
            <w:noProof/>
          </w:rPr>
          <w:t>Values</w:t>
        </w:r>
        <w:r>
          <w:rPr>
            <w:noProof/>
            <w:webHidden/>
          </w:rPr>
          <w:tab/>
        </w:r>
        <w:r>
          <w:rPr>
            <w:noProof/>
            <w:webHidden/>
          </w:rPr>
          <w:fldChar w:fldCharType="begin"/>
        </w:r>
        <w:r>
          <w:rPr>
            <w:noProof/>
            <w:webHidden/>
          </w:rPr>
          <w:instrText xml:space="preserve"> PAGEREF _Toc475040049 \h </w:instrText>
        </w:r>
        <w:r>
          <w:rPr>
            <w:noProof/>
            <w:webHidden/>
          </w:rPr>
        </w:r>
        <w:r>
          <w:rPr>
            <w:noProof/>
            <w:webHidden/>
          </w:rPr>
          <w:fldChar w:fldCharType="separate"/>
        </w:r>
        <w:r>
          <w:rPr>
            <w:noProof/>
            <w:webHidden/>
          </w:rPr>
          <w:t>25</w:t>
        </w:r>
        <w:r>
          <w:rPr>
            <w:noProof/>
            <w:webHidden/>
          </w:rPr>
          <w:fldChar w:fldCharType="end"/>
        </w:r>
      </w:hyperlink>
    </w:p>
    <w:p w14:paraId="0B209528" w14:textId="77777777" w:rsidR="00F072D4" w:rsidRDefault="00F072D4">
      <w:pPr>
        <w:pStyle w:val="TOC4"/>
        <w:rPr>
          <w:rFonts w:asciiTheme="minorHAnsi" w:eastAsiaTheme="minorEastAsia" w:hAnsiTheme="minorHAnsi" w:cstheme="minorBidi"/>
          <w:noProof/>
          <w:sz w:val="22"/>
          <w:szCs w:val="22"/>
        </w:rPr>
      </w:pPr>
      <w:hyperlink w:anchor="_Toc475040050" w:history="1">
        <w:r w:rsidRPr="00C8011A">
          <w:rPr>
            <w:rStyle w:val="Hyperlink"/>
            <w:noProof/>
          </w:rPr>
          <w:t>Mission</w:t>
        </w:r>
        <w:r>
          <w:rPr>
            <w:noProof/>
            <w:webHidden/>
          </w:rPr>
          <w:tab/>
        </w:r>
        <w:r>
          <w:rPr>
            <w:noProof/>
            <w:webHidden/>
          </w:rPr>
          <w:fldChar w:fldCharType="begin"/>
        </w:r>
        <w:r>
          <w:rPr>
            <w:noProof/>
            <w:webHidden/>
          </w:rPr>
          <w:instrText xml:space="preserve"> PAGEREF _Toc475040050 \h </w:instrText>
        </w:r>
        <w:r>
          <w:rPr>
            <w:noProof/>
            <w:webHidden/>
          </w:rPr>
        </w:r>
        <w:r>
          <w:rPr>
            <w:noProof/>
            <w:webHidden/>
          </w:rPr>
          <w:fldChar w:fldCharType="separate"/>
        </w:r>
        <w:r>
          <w:rPr>
            <w:noProof/>
            <w:webHidden/>
          </w:rPr>
          <w:t>28</w:t>
        </w:r>
        <w:r>
          <w:rPr>
            <w:noProof/>
            <w:webHidden/>
          </w:rPr>
          <w:fldChar w:fldCharType="end"/>
        </w:r>
      </w:hyperlink>
    </w:p>
    <w:p w14:paraId="7C06D1CE" w14:textId="77777777" w:rsidR="00F072D4" w:rsidRDefault="00F072D4">
      <w:pPr>
        <w:pStyle w:val="TOC5"/>
        <w:rPr>
          <w:rFonts w:asciiTheme="minorHAnsi" w:eastAsiaTheme="minorEastAsia" w:hAnsiTheme="minorHAnsi" w:cstheme="minorBidi"/>
          <w:noProof/>
          <w:sz w:val="22"/>
          <w:szCs w:val="22"/>
        </w:rPr>
      </w:pPr>
      <w:hyperlink w:anchor="_Toc475040051" w:history="1">
        <w:r w:rsidRPr="00C8011A">
          <w:rPr>
            <w:rStyle w:val="Hyperlink"/>
            <w:noProof/>
          </w:rPr>
          <w:t>Who do we serve?</w:t>
        </w:r>
        <w:r>
          <w:rPr>
            <w:noProof/>
            <w:webHidden/>
          </w:rPr>
          <w:tab/>
        </w:r>
        <w:r>
          <w:rPr>
            <w:noProof/>
            <w:webHidden/>
          </w:rPr>
          <w:fldChar w:fldCharType="begin"/>
        </w:r>
        <w:r>
          <w:rPr>
            <w:noProof/>
            <w:webHidden/>
          </w:rPr>
          <w:instrText xml:space="preserve"> PAGEREF _Toc475040051 \h </w:instrText>
        </w:r>
        <w:r>
          <w:rPr>
            <w:noProof/>
            <w:webHidden/>
          </w:rPr>
        </w:r>
        <w:r>
          <w:rPr>
            <w:noProof/>
            <w:webHidden/>
          </w:rPr>
          <w:fldChar w:fldCharType="separate"/>
        </w:r>
        <w:r>
          <w:rPr>
            <w:noProof/>
            <w:webHidden/>
          </w:rPr>
          <w:t>30</w:t>
        </w:r>
        <w:r>
          <w:rPr>
            <w:noProof/>
            <w:webHidden/>
          </w:rPr>
          <w:fldChar w:fldCharType="end"/>
        </w:r>
      </w:hyperlink>
    </w:p>
    <w:p w14:paraId="2CABC778" w14:textId="77777777" w:rsidR="00F072D4" w:rsidRDefault="00F072D4">
      <w:pPr>
        <w:pStyle w:val="TOC5"/>
        <w:rPr>
          <w:rFonts w:asciiTheme="minorHAnsi" w:eastAsiaTheme="minorEastAsia" w:hAnsiTheme="minorHAnsi" w:cstheme="minorBidi"/>
          <w:noProof/>
          <w:sz w:val="22"/>
          <w:szCs w:val="22"/>
        </w:rPr>
      </w:pPr>
      <w:hyperlink w:anchor="_Toc475040052" w:history="1">
        <w:r w:rsidRPr="00C8011A">
          <w:rPr>
            <w:rStyle w:val="Hyperlink"/>
            <w:noProof/>
          </w:rPr>
          <w:t>What change do they experience?</w:t>
        </w:r>
        <w:r>
          <w:rPr>
            <w:noProof/>
            <w:webHidden/>
          </w:rPr>
          <w:tab/>
        </w:r>
        <w:r>
          <w:rPr>
            <w:noProof/>
            <w:webHidden/>
          </w:rPr>
          <w:fldChar w:fldCharType="begin"/>
        </w:r>
        <w:r>
          <w:rPr>
            <w:noProof/>
            <w:webHidden/>
          </w:rPr>
          <w:instrText xml:space="preserve"> PAGEREF _Toc475040052 \h </w:instrText>
        </w:r>
        <w:r>
          <w:rPr>
            <w:noProof/>
            <w:webHidden/>
          </w:rPr>
        </w:r>
        <w:r>
          <w:rPr>
            <w:noProof/>
            <w:webHidden/>
          </w:rPr>
          <w:fldChar w:fldCharType="separate"/>
        </w:r>
        <w:r>
          <w:rPr>
            <w:noProof/>
            <w:webHidden/>
          </w:rPr>
          <w:t>31</w:t>
        </w:r>
        <w:r>
          <w:rPr>
            <w:noProof/>
            <w:webHidden/>
          </w:rPr>
          <w:fldChar w:fldCharType="end"/>
        </w:r>
      </w:hyperlink>
    </w:p>
    <w:p w14:paraId="55101558" w14:textId="77777777" w:rsidR="00F072D4" w:rsidRDefault="00F072D4">
      <w:pPr>
        <w:pStyle w:val="TOC5"/>
        <w:rPr>
          <w:rFonts w:asciiTheme="minorHAnsi" w:eastAsiaTheme="minorEastAsia" w:hAnsiTheme="minorHAnsi" w:cstheme="minorBidi"/>
          <w:noProof/>
          <w:sz w:val="22"/>
          <w:szCs w:val="22"/>
        </w:rPr>
      </w:pPr>
      <w:hyperlink w:anchor="_Toc475040053" w:history="1">
        <w:r w:rsidRPr="00C8011A">
          <w:rPr>
            <w:rStyle w:val="Hyperlink"/>
            <w:noProof/>
          </w:rPr>
          <w:t>How are we better than rivals?</w:t>
        </w:r>
        <w:r>
          <w:rPr>
            <w:noProof/>
            <w:webHidden/>
          </w:rPr>
          <w:tab/>
        </w:r>
        <w:r>
          <w:rPr>
            <w:noProof/>
            <w:webHidden/>
          </w:rPr>
          <w:fldChar w:fldCharType="begin"/>
        </w:r>
        <w:r>
          <w:rPr>
            <w:noProof/>
            <w:webHidden/>
          </w:rPr>
          <w:instrText xml:space="preserve"> PAGEREF _Toc475040053 \h </w:instrText>
        </w:r>
        <w:r>
          <w:rPr>
            <w:noProof/>
            <w:webHidden/>
          </w:rPr>
        </w:r>
        <w:r>
          <w:rPr>
            <w:noProof/>
            <w:webHidden/>
          </w:rPr>
          <w:fldChar w:fldCharType="separate"/>
        </w:r>
        <w:r>
          <w:rPr>
            <w:noProof/>
            <w:webHidden/>
          </w:rPr>
          <w:t>33</w:t>
        </w:r>
        <w:r>
          <w:rPr>
            <w:noProof/>
            <w:webHidden/>
          </w:rPr>
          <w:fldChar w:fldCharType="end"/>
        </w:r>
      </w:hyperlink>
    </w:p>
    <w:p w14:paraId="650FA722" w14:textId="77777777" w:rsidR="00F072D4" w:rsidRDefault="00F072D4">
      <w:pPr>
        <w:pStyle w:val="TOC5"/>
        <w:rPr>
          <w:rFonts w:asciiTheme="minorHAnsi" w:eastAsiaTheme="minorEastAsia" w:hAnsiTheme="minorHAnsi" w:cstheme="minorBidi"/>
          <w:noProof/>
          <w:sz w:val="22"/>
          <w:szCs w:val="22"/>
        </w:rPr>
      </w:pPr>
      <w:hyperlink w:anchor="_Toc475040054" w:history="1">
        <w:r w:rsidRPr="00C8011A">
          <w:rPr>
            <w:rStyle w:val="Hyperlink"/>
            <w:noProof/>
          </w:rPr>
          <w:t>Simplified Mission</w:t>
        </w:r>
        <w:r>
          <w:rPr>
            <w:noProof/>
            <w:webHidden/>
          </w:rPr>
          <w:tab/>
        </w:r>
        <w:r>
          <w:rPr>
            <w:noProof/>
            <w:webHidden/>
          </w:rPr>
          <w:fldChar w:fldCharType="begin"/>
        </w:r>
        <w:r>
          <w:rPr>
            <w:noProof/>
            <w:webHidden/>
          </w:rPr>
          <w:instrText xml:space="preserve"> PAGEREF _Toc475040054 \h </w:instrText>
        </w:r>
        <w:r>
          <w:rPr>
            <w:noProof/>
            <w:webHidden/>
          </w:rPr>
        </w:r>
        <w:r>
          <w:rPr>
            <w:noProof/>
            <w:webHidden/>
          </w:rPr>
          <w:fldChar w:fldCharType="separate"/>
        </w:r>
        <w:r>
          <w:rPr>
            <w:noProof/>
            <w:webHidden/>
          </w:rPr>
          <w:t>36</w:t>
        </w:r>
        <w:r>
          <w:rPr>
            <w:noProof/>
            <w:webHidden/>
          </w:rPr>
          <w:fldChar w:fldCharType="end"/>
        </w:r>
      </w:hyperlink>
    </w:p>
    <w:p w14:paraId="248BBF36" w14:textId="77777777" w:rsidR="00F072D4" w:rsidRDefault="00F072D4">
      <w:pPr>
        <w:pStyle w:val="TOC3"/>
        <w:rPr>
          <w:rFonts w:asciiTheme="minorHAnsi" w:eastAsiaTheme="minorEastAsia" w:hAnsiTheme="minorHAnsi" w:cstheme="minorBidi"/>
          <w:noProof/>
          <w:sz w:val="22"/>
          <w:szCs w:val="22"/>
        </w:rPr>
      </w:pPr>
      <w:hyperlink w:anchor="_Toc475040055" w:history="1">
        <w:r w:rsidRPr="00C8011A">
          <w:rPr>
            <w:rStyle w:val="Hyperlink"/>
            <w:noProof/>
          </w:rPr>
          <w:t>Current Strategy</w:t>
        </w:r>
        <w:r>
          <w:rPr>
            <w:noProof/>
            <w:webHidden/>
          </w:rPr>
          <w:tab/>
        </w:r>
        <w:r>
          <w:rPr>
            <w:noProof/>
            <w:webHidden/>
          </w:rPr>
          <w:fldChar w:fldCharType="begin"/>
        </w:r>
        <w:r>
          <w:rPr>
            <w:noProof/>
            <w:webHidden/>
          </w:rPr>
          <w:instrText xml:space="preserve"> PAGEREF _Toc475040055 \h </w:instrText>
        </w:r>
        <w:r>
          <w:rPr>
            <w:noProof/>
            <w:webHidden/>
          </w:rPr>
        </w:r>
        <w:r>
          <w:rPr>
            <w:noProof/>
            <w:webHidden/>
          </w:rPr>
          <w:fldChar w:fldCharType="separate"/>
        </w:r>
        <w:r>
          <w:rPr>
            <w:noProof/>
            <w:webHidden/>
          </w:rPr>
          <w:t>38</w:t>
        </w:r>
        <w:r>
          <w:rPr>
            <w:noProof/>
            <w:webHidden/>
          </w:rPr>
          <w:fldChar w:fldCharType="end"/>
        </w:r>
      </w:hyperlink>
    </w:p>
    <w:p w14:paraId="203337C3" w14:textId="77777777" w:rsidR="00F072D4" w:rsidRDefault="00F072D4">
      <w:pPr>
        <w:pStyle w:val="TOC4"/>
        <w:rPr>
          <w:rFonts w:asciiTheme="minorHAnsi" w:eastAsiaTheme="minorEastAsia" w:hAnsiTheme="minorHAnsi" w:cstheme="minorBidi"/>
          <w:noProof/>
          <w:sz w:val="22"/>
          <w:szCs w:val="22"/>
        </w:rPr>
      </w:pPr>
      <w:hyperlink w:anchor="_Toc475040056" w:history="1">
        <w:r w:rsidRPr="00C8011A">
          <w:rPr>
            <w:rStyle w:val="Hyperlink"/>
            <w:noProof/>
          </w:rPr>
          <w:t>Lines of Business</w:t>
        </w:r>
        <w:r>
          <w:rPr>
            <w:noProof/>
            <w:webHidden/>
          </w:rPr>
          <w:tab/>
        </w:r>
        <w:r>
          <w:rPr>
            <w:noProof/>
            <w:webHidden/>
          </w:rPr>
          <w:fldChar w:fldCharType="begin"/>
        </w:r>
        <w:r>
          <w:rPr>
            <w:noProof/>
            <w:webHidden/>
          </w:rPr>
          <w:instrText xml:space="preserve"> PAGEREF _Toc475040056 \h </w:instrText>
        </w:r>
        <w:r>
          <w:rPr>
            <w:noProof/>
            <w:webHidden/>
          </w:rPr>
        </w:r>
        <w:r>
          <w:rPr>
            <w:noProof/>
            <w:webHidden/>
          </w:rPr>
          <w:fldChar w:fldCharType="separate"/>
        </w:r>
        <w:r>
          <w:rPr>
            <w:noProof/>
            <w:webHidden/>
          </w:rPr>
          <w:t>39</w:t>
        </w:r>
        <w:r>
          <w:rPr>
            <w:noProof/>
            <w:webHidden/>
          </w:rPr>
          <w:fldChar w:fldCharType="end"/>
        </w:r>
      </w:hyperlink>
    </w:p>
    <w:p w14:paraId="67EEEFB5" w14:textId="77777777" w:rsidR="00F072D4" w:rsidRDefault="00F072D4">
      <w:pPr>
        <w:pStyle w:val="TOC4"/>
        <w:rPr>
          <w:rFonts w:asciiTheme="minorHAnsi" w:eastAsiaTheme="minorEastAsia" w:hAnsiTheme="minorHAnsi" w:cstheme="minorBidi"/>
          <w:noProof/>
          <w:sz w:val="22"/>
          <w:szCs w:val="22"/>
        </w:rPr>
      </w:pPr>
      <w:hyperlink w:anchor="_Toc475040057" w:history="1">
        <w:r w:rsidRPr="00C8011A">
          <w:rPr>
            <w:rStyle w:val="Hyperlink"/>
            <w:noProof/>
          </w:rPr>
          <w:t>Success Measures</w:t>
        </w:r>
        <w:r>
          <w:rPr>
            <w:noProof/>
            <w:webHidden/>
          </w:rPr>
          <w:tab/>
        </w:r>
        <w:r>
          <w:rPr>
            <w:noProof/>
            <w:webHidden/>
          </w:rPr>
          <w:fldChar w:fldCharType="begin"/>
        </w:r>
        <w:r>
          <w:rPr>
            <w:noProof/>
            <w:webHidden/>
          </w:rPr>
          <w:instrText xml:space="preserve"> PAGEREF _Toc475040057 \h </w:instrText>
        </w:r>
        <w:r>
          <w:rPr>
            <w:noProof/>
            <w:webHidden/>
          </w:rPr>
        </w:r>
        <w:r>
          <w:rPr>
            <w:noProof/>
            <w:webHidden/>
          </w:rPr>
          <w:fldChar w:fldCharType="separate"/>
        </w:r>
        <w:r>
          <w:rPr>
            <w:noProof/>
            <w:webHidden/>
          </w:rPr>
          <w:t>4</w:t>
        </w:r>
        <w:r>
          <w:rPr>
            <w:noProof/>
            <w:webHidden/>
          </w:rPr>
          <w:t>3</w:t>
        </w:r>
        <w:r>
          <w:rPr>
            <w:noProof/>
            <w:webHidden/>
          </w:rPr>
          <w:fldChar w:fldCharType="end"/>
        </w:r>
      </w:hyperlink>
    </w:p>
    <w:p w14:paraId="546ED19D" w14:textId="77777777" w:rsidR="00F072D4" w:rsidRDefault="00F072D4">
      <w:pPr>
        <w:pStyle w:val="TOC5"/>
        <w:rPr>
          <w:rFonts w:asciiTheme="minorHAnsi" w:eastAsiaTheme="minorEastAsia" w:hAnsiTheme="minorHAnsi" w:cstheme="minorBidi"/>
          <w:noProof/>
          <w:sz w:val="22"/>
          <w:szCs w:val="22"/>
        </w:rPr>
      </w:pPr>
      <w:hyperlink w:anchor="_Toc475040058" w:history="1">
        <w:r w:rsidRPr="00C8011A">
          <w:rPr>
            <w:rStyle w:val="Hyperlink"/>
            <w:noProof/>
          </w:rPr>
          <w:t>Mission Success Measures</w:t>
        </w:r>
        <w:r>
          <w:rPr>
            <w:noProof/>
            <w:webHidden/>
          </w:rPr>
          <w:tab/>
        </w:r>
        <w:r>
          <w:rPr>
            <w:noProof/>
            <w:webHidden/>
          </w:rPr>
          <w:fldChar w:fldCharType="begin"/>
        </w:r>
        <w:r>
          <w:rPr>
            <w:noProof/>
            <w:webHidden/>
          </w:rPr>
          <w:instrText xml:space="preserve"> PAGEREF _Toc475040058 \h </w:instrText>
        </w:r>
        <w:r>
          <w:rPr>
            <w:noProof/>
            <w:webHidden/>
          </w:rPr>
        </w:r>
        <w:r>
          <w:rPr>
            <w:noProof/>
            <w:webHidden/>
          </w:rPr>
          <w:fldChar w:fldCharType="separate"/>
        </w:r>
        <w:r>
          <w:rPr>
            <w:noProof/>
            <w:webHidden/>
          </w:rPr>
          <w:t>4</w:t>
        </w:r>
        <w:r>
          <w:rPr>
            <w:noProof/>
            <w:webHidden/>
          </w:rPr>
          <w:t>5</w:t>
        </w:r>
        <w:r>
          <w:rPr>
            <w:noProof/>
            <w:webHidden/>
          </w:rPr>
          <w:fldChar w:fldCharType="end"/>
        </w:r>
      </w:hyperlink>
    </w:p>
    <w:p w14:paraId="3A6C4C3A" w14:textId="77777777" w:rsidR="00F072D4" w:rsidRDefault="00F072D4">
      <w:pPr>
        <w:pStyle w:val="TOC5"/>
        <w:rPr>
          <w:rFonts w:asciiTheme="minorHAnsi" w:eastAsiaTheme="minorEastAsia" w:hAnsiTheme="minorHAnsi" w:cstheme="minorBidi"/>
          <w:noProof/>
          <w:sz w:val="22"/>
          <w:szCs w:val="22"/>
        </w:rPr>
      </w:pPr>
      <w:hyperlink w:anchor="_Toc475040059" w:history="1">
        <w:r w:rsidRPr="00C8011A">
          <w:rPr>
            <w:rStyle w:val="Hyperlink"/>
            <w:noProof/>
          </w:rPr>
          <w:t>Lines of Business Success Measures</w:t>
        </w:r>
        <w:r>
          <w:rPr>
            <w:noProof/>
            <w:webHidden/>
          </w:rPr>
          <w:tab/>
        </w:r>
        <w:r>
          <w:rPr>
            <w:noProof/>
            <w:webHidden/>
          </w:rPr>
          <w:fldChar w:fldCharType="begin"/>
        </w:r>
        <w:r>
          <w:rPr>
            <w:noProof/>
            <w:webHidden/>
          </w:rPr>
          <w:instrText xml:space="preserve"> PAGEREF _Toc475040059 \h </w:instrText>
        </w:r>
        <w:r>
          <w:rPr>
            <w:noProof/>
            <w:webHidden/>
          </w:rPr>
        </w:r>
        <w:r>
          <w:rPr>
            <w:noProof/>
            <w:webHidden/>
          </w:rPr>
          <w:fldChar w:fldCharType="separate"/>
        </w:r>
        <w:r>
          <w:rPr>
            <w:noProof/>
            <w:webHidden/>
          </w:rPr>
          <w:t>46</w:t>
        </w:r>
        <w:r>
          <w:rPr>
            <w:noProof/>
            <w:webHidden/>
          </w:rPr>
          <w:fldChar w:fldCharType="end"/>
        </w:r>
      </w:hyperlink>
    </w:p>
    <w:p w14:paraId="67B51EE4" w14:textId="77777777" w:rsidR="00F072D4" w:rsidRDefault="00F072D4">
      <w:pPr>
        <w:pStyle w:val="TOC2"/>
        <w:rPr>
          <w:rFonts w:asciiTheme="minorHAnsi" w:eastAsiaTheme="minorEastAsia" w:hAnsiTheme="minorHAnsi" w:cstheme="minorBidi"/>
          <w:noProof/>
          <w:sz w:val="22"/>
          <w:szCs w:val="22"/>
        </w:rPr>
      </w:pPr>
      <w:hyperlink w:anchor="_Toc475040060" w:history="1">
        <w:r w:rsidRPr="00C8011A">
          <w:rPr>
            <w:rStyle w:val="Hyperlink"/>
            <w:noProof/>
          </w:rPr>
          <w:t>Great Ideas</w:t>
        </w:r>
        <w:r>
          <w:rPr>
            <w:noProof/>
            <w:webHidden/>
          </w:rPr>
          <w:tab/>
        </w:r>
        <w:r>
          <w:rPr>
            <w:noProof/>
            <w:webHidden/>
          </w:rPr>
          <w:fldChar w:fldCharType="begin"/>
        </w:r>
        <w:r>
          <w:rPr>
            <w:noProof/>
            <w:webHidden/>
          </w:rPr>
          <w:instrText xml:space="preserve"> PAGEREF _Toc475040060 \h </w:instrText>
        </w:r>
        <w:r>
          <w:rPr>
            <w:noProof/>
            <w:webHidden/>
          </w:rPr>
        </w:r>
        <w:r>
          <w:rPr>
            <w:noProof/>
            <w:webHidden/>
          </w:rPr>
          <w:fldChar w:fldCharType="separate"/>
        </w:r>
        <w:r>
          <w:rPr>
            <w:noProof/>
            <w:webHidden/>
          </w:rPr>
          <w:t>49</w:t>
        </w:r>
        <w:r>
          <w:rPr>
            <w:noProof/>
            <w:webHidden/>
          </w:rPr>
          <w:fldChar w:fldCharType="end"/>
        </w:r>
      </w:hyperlink>
    </w:p>
    <w:p w14:paraId="2A6EF828" w14:textId="77777777" w:rsidR="00F072D4" w:rsidRDefault="00F072D4">
      <w:pPr>
        <w:pStyle w:val="TOC3"/>
        <w:rPr>
          <w:rFonts w:asciiTheme="minorHAnsi" w:eastAsiaTheme="minorEastAsia" w:hAnsiTheme="minorHAnsi" w:cstheme="minorBidi"/>
          <w:noProof/>
          <w:sz w:val="22"/>
          <w:szCs w:val="22"/>
        </w:rPr>
      </w:pPr>
      <w:hyperlink w:anchor="_Toc475040061" w:history="1">
        <w:r w:rsidRPr="00C8011A">
          <w:rPr>
            <w:rStyle w:val="Hyperlink"/>
            <w:noProof/>
          </w:rPr>
          <w:t>Vision Statement</w:t>
        </w:r>
        <w:r>
          <w:rPr>
            <w:noProof/>
            <w:webHidden/>
          </w:rPr>
          <w:tab/>
        </w:r>
        <w:r>
          <w:rPr>
            <w:noProof/>
            <w:webHidden/>
          </w:rPr>
          <w:fldChar w:fldCharType="begin"/>
        </w:r>
        <w:r>
          <w:rPr>
            <w:noProof/>
            <w:webHidden/>
          </w:rPr>
          <w:instrText xml:space="preserve"> PAGEREF _Toc475040061 \h </w:instrText>
        </w:r>
        <w:r>
          <w:rPr>
            <w:noProof/>
            <w:webHidden/>
          </w:rPr>
        </w:r>
        <w:r>
          <w:rPr>
            <w:noProof/>
            <w:webHidden/>
          </w:rPr>
          <w:fldChar w:fldCharType="separate"/>
        </w:r>
        <w:r>
          <w:rPr>
            <w:noProof/>
            <w:webHidden/>
          </w:rPr>
          <w:t>49</w:t>
        </w:r>
        <w:r>
          <w:rPr>
            <w:noProof/>
            <w:webHidden/>
          </w:rPr>
          <w:fldChar w:fldCharType="end"/>
        </w:r>
      </w:hyperlink>
    </w:p>
    <w:p w14:paraId="7E32DC83" w14:textId="77777777" w:rsidR="00F072D4" w:rsidRDefault="00F072D4">
      <w:pPr>
        <w:pStyle w:val="TOC4"/>
        <w:rPr>
          <w:rFonts w:asciiTheme="minorHAnsi" w:eastAsiaTheme="minorEastAsia" w:hAnsiTheme="minorHAnsi" w:cstheme="minorBidi"/>
          <w:noProof/>
          <w:sz w:val="22"/>
          <w:szCs w:val="22"/>
        </w:rPr>
      </w:pPr>
      <w:hyperlink w:anchor="_Toc475040062" w:history="1">
        <w:r w:rsidRPr="00C8011A">
          <w:rPr>
            <w:rStyle w:val="Hyperlink"/>
            <w:noProof/>
          </w:rPr>
          <w:t>Ideate</w:t>
        </w:r>
        <w:r>
          <w:rPr>
            <w:noProof/>
            <w:webHidden/>
          </w:rPr>
          <w:tab/>
        </w:r>
        <w:r>
          <w:rPr>
            <w:noProof/>
            <w:webHidden/>
          </w:rPr>
          <w:fldChar w:fldCharType="begin"/>
        </w:r>
        <w:r>
          <w:rPr>
            <w:noProof/>
            <w:webHidden/>
          </w:rPr>
          <w:instrText xml:space="preserve"> PAGEREF _Toc475040062 \h </w:instrText>
        </w:r>
        <w:r>
          <w:rPr>
            <w:noProof/>
            <w:webHidden/>
          </w:rPr>
        </w:r>
        <w:r>
          <w:rPr>
            <w:noProof/>
            <w:webHidden/>
          </w:rPr>
          <w:fldChar w:fldCharType="separate"/>
        </w:r>
        <w:r>
          <w:rPr>
            <w:noProof/>
            <w:webHidden/>
          </w:rPr>
          <w:t>51</w:t>
        </w:r>
        <w:r>
          <w:rPr>
            <w:noProof/>
            <w:webHidden/>
          </w:rPr>
          <w:fldChar w:fldCharType="end"/>
        </w:r>
      </w:hyperlink>
    </w:p>
    <w:p w14:paraId="00428076" w14:textId="77777777" w:rsidR="00F072D4" w:rsidRDefault="00F072D4">
      <w:pPr>
        <w:pStyle w:val="TOC5"/>
        <w:rPr>
          <w:rFonts w:asciiTheme="minorHAnsi" w:eastAsiaTheme="minorEastAsia" w:hAnsiTheme="minorHAnsi" w:cstheme="minorBidi"/>
          <w:noProof/>
          <w:sz w:val="22"/>
          <w:szCs w:val="22"/>
        </w:rPr>
      </w:pPr>
      <w:hyperlink w:anchor="_Toc475040063" w:history="1">
        <w:r w:rsidRPr="00C8011A">
          <w:rPr>
            <w:rStyle w:val="Hyperlink"/>
            <w:noProof/>
          </w:rPr>
          <w:t>Stakeholders</w:t>
        </w:r>
        <w:r>
          <w:rPr>
            <w:noProof/>
            <w:webHidden/>
          </w:rPr>
          <w:tab/>
        </w:r>
        <w:r>
          <w:rPr>
            <w:noProof/>
            <w:webHidden/>
          </w:rPr>
          <w:fldChar w:fldCharType="begin"/>
        </w:r>
        <w:r>
          <w:rPr>
            <w:noProof/>
            <w:webHidden/>
          </w:rPr>
          <w:instrText xml:space="preserve"> PAGEREF _Toc475040063 \h </w:instrText>
        </w:r>
        <w:r>
          <w:rPr>
            <w:noProof/>
            <w:webHidden/>
          </w:rPr>
        </w:r>
        <w:r>
          <w:rPr>
            <w:noProof/>
            <w:webHidden/>
          </w:rPr>
          <w:fldChar w:fldCharType="separate"/>
        </w:r>
        <w:r>
          <w:rPr>
            <w:noProof/>
            <w:webHidden/>
          </w:rPr>
          <w:t>52</w:t>
        </w:r>
        <w:r>
          <w:rPr>
            <w:noProof/>
            <w:webHidden/>
          </w:rPr>
          <w:fldChar w:fldCharType="end"/>
        </w:r>
      </w:hyperlink>
    </w:p>
    <w:p w14:paraId="1246CD84" w14:textId="77777777" w:rsidR="00F072D4" w:rsidRDefault="00F072D4">
      <w:pPr>
        <w:pStyle w:val="TOC5"/>
        <w:rPr>
          <w:rFonts w:asciiTheme="minorHAnsi" w:eastAsiaTheme="minorEastAsia" w:hAnsiTheme="minorHAnsi" w:cstheme="minorBidi"/>
          <w:noProof/>
          <w:sz w:val="22"/>
          <w:szCs w:val="22"/>
        </w:rPr>
      </w:pPr>
      <w:hyperlink w:anchor="_Toc475040064" w:history="1">
        <w:r w:rsidRPr="00C8011A">
          <w:rPr>
            <w:rStyle w:val="Hyperlink"/>
            <w:noProof/>
          </w:rPr>
          <w:t>BOBs</w:t>
        </w:r>
        <w:r>
          <w:rPr>
            <w:noProof/>
            <w:webHidden/>
          </w:rPr>
          <w:tab/>
        </w:r>
        <w:r>
          <w:rPr>
            <w:noProof/>
            <w:webHidden/>
          </w:rPr>
          <w:fldChar w:fldCharType="begin"/>
        </w:r>
        <w:r>
          <w:rPr>
            <w:noProof/>
            <w:webHidden/>
          </w:rPr>
          <w:instrText xml:space="preserve"> PAGEREF _Toc475040064 \h </w:instrText>
        </w:r>
        <w:r>
          <w:rPr>
            <w:noProof/>
            <w:webHidden/>
          </w:rPr>
        </w:r>
        <w:r>
          <w:rPr>
            <w:noProof/>
            <w:webHidden/>
          </w:rPr>
          <w:fldChar w:fldCharType="separate"/>
        </w:r>
        <w:r>
          <w:rPr>
            <w:noProof/>
            <w:webHidden/>
          </w:rPr>
          <w:t>58</w:t>
        </w:r>
        <w:r>
          <w:rPr>
            <w:noProof/>
            <w:webHidden/>
          </w:rPr>
          <w:fldChar w:fldCharType="end"/>
        </w:r>
      </w:hyperlink>
    </w:p>
    <w:p w14:paraId="4146FF98" w14:textId="77777777" w:rsidR="00F072D4" w:rsidRDefault="00F072D4">
      <w:pPr>
        <w:pStyle w:val="TOC5"/>
        <w:rPr>
          <w:rFonts w:asciiTheme="minorHAnsi" w:eastAsiaTheme="minorEastAsia" w:hAnsiTheme="minorHAnsi" w:cstheme="minorBidi"/>
          <w:noProof/>
          <w:sz w:val="22"/>
          <w:szCs w:val="22"/>
        </w:rPr>
      </w:pPr>
      <w:hyperlink w:anchor="_Toc475040065" w:history="1">
        <w:r w:rsidRPr="00C8011A">
          <w:rPr>
            <w:rStyle w:val="Hyperlink"/>
            <w:noProof/>
          </w:rPr>
          <w:t>Stop Fix</w:t>
        </w:r>
        <w:r>
          <w:rPr>
            <w:noProof/>
            <w:webHidden/>
          </w:rPr>
          <w:tab/>
        </w:r>
        <w:r>
          <w:rPr>
            <w:noProof/>
            <w:webHidden/>
          </w:rPr>
          <w:fldChar w:fldCharType="begin"/>
        </w:r>
        <w:r>
          <w:rPr>
            <w:noProof/>
            <w:webHidden/>
          </w:rPr>
          <w:instrText xml:space="preserve"> PAGEREF _Toc475040065 \h </w:instrText>
        </w:r>
        <w:r>
          <w:rPr>
            <w:noProof/>
            <w:webHidden/>
          </w:rPr>
        </w:r>
        <w:r>
          <w:rPr>
            <w:noProof/>
            <w:webHidden/>
          </w:rPr>
          <w:fldChar w:fldCharType="separate"/>
        </w:r>
        <w:r>
          <w:rPr>
            <w:noProof/>
            <w:webHidden/>
          </w:rPr>
          <w:t>63</w:t>
        </w:r>
        <w:r>
          <w:rPr>
            <w:noProof/>
            <w:webHidden/>
          </w:rPr>
          <w:fldChar w:fldCharType="end"/>
        </w:r>
      </w:hyperlink>
    </w:p>
    <w:p w14:paraId="5BC84CBB" w14:textId="77777777" w:rsidR="00F072D4" w:rsidRDefault="00F072D4">
      <w:pPr>
        <w:pStyle w:val="TOC5"/>
        <w:rPr>
          <w:rFonts w:asciiTheme="minorHAnsi" w:eastAsiaTheme="minorEastAsia" w:hAnsiTheme="minorHAnsi" w:cstheme="minorBidi"/>
          <w:noProof/>
          <w:sz w:val="22"/>
          <w:szCs w:val="22"/>
        </w:rPr>
      </w:pPr>
      <w:hyperlink w:anchor="_Toc475040066" w:history="1">
        <w:r w:rsidRPr="00C8011A">
          <w:rPr>
            <w:rStyle w:val="Hyperlink"/>
            <w:noProof/>
          </w:rPr>
          <w:t>Great Questions</w:t>
        </w:r>
        <w:r>
          <w:rPr>
            <w:noProof/>
            <w:webHidden/>
          </w:rPr>
          <w:tab/>
        </w:r>
        <w:r>
          <w:rPr>
            <w:noProof/>
            <w:webHidden/>
          </w:rPr>
          <w:fldChar w:fldCharType="begin"/>
        </w:r>
        <w:r>
          <w:rPr>
            <w:noProof/>
            <w:webHidden/>
          </w:rPr>
          <w:instrText xml:space="preserve"> PAGEREF _Toc475040066 \h </w:instrText>
        </w:r>
        <w:r>
          <w:rPr>
            <w:noProof/>
            <w:webHidden/>
          </w:rPr>
        </w:r>
        <w:r>
          <w:rPr>
            <w:noProof/>
            <w:webHidden/>
          </w:rPr>
          <w:fldChar w:fldCharType="separate"/>
        </w:r>
        <w:r>
          <w:rPr>
            <w:noProof/>
            <w:webHidden/>
          </w:rPr>
          <w:t>66</w:t>
        </w:r>
        <w:r>
          <w:rPr>
            <w:noProof/>
            <w:webHidden/>
          </w:rPr>
          <w:fldChar w:fldCharType="end"/>
        </w:r>
      </w:hyperlink>
    </w:p>
    <w:p w14:paraId="2E347E2C" w14:textId="4BD12455" w:rsidR="00F072D4" w:rsidRDefault="00F072D4">
      <w:pPr>
        <w:pStyle w:val="TOC5"/>
        <w:rPr>
          <w:rFonts w:asciiTheme="minorHAnsi" w:eastAsiaTheme="minorEastAsia" w:hAnsiTheme="minorHAnsi" w:cstheme="minorBidi"/>
          <w:noProof/>
          <w:sz w:val="22"/>
          <w:szCs w:val="22"/>
        </w:rPr>
      </w:pPr>
      <w:hyperlink w:anchor="_Toc475040067" w:history="1">
        <w:r w:rsidR="00792120">
          <w:rPr>
            <w:rStyle w:val="Hyperlink"/>
            <w:noProof/>
          </w:rPr>
          <w:t>SWOT</w:t>
        </w:r>
        <w:r>
          <w:rPr>
            <w:noProof/>
            <w:webHidden/>
          </w:rPr>
          <w:tab/>
        </w:r>
        <w:r>
          <w:rPr>
            <w:noProof/>
            <w:webHidden/>
          </w:rPr>
          <w:fldChar w:fldCharType="begin"/>
        </w:r>
        <w:r>
          <w:rPr>
            <w:noProof/>
            <w:webHidden/>
          </w:rPr>
          <w:instrText xml:space="preserve"> PAGEREF _Toc475040067 \h </w:instrText>
        </w:r>
        <w:r>
          <w:rPr>
            <w:noProof/>
            <w:webHidden/>
          </w:rPr>
        </w:r>
        <w:r>
          <w:rPr>
            <w:noProof/>
            <w:webHidden/>
          </w:rPr>
          <w:fldChar w:fldCharType="separate"/>
        </w:r>
        <w:r>
          <w:rPr>
            <w:noProof/>
            <w:webHidden/>
          </w:rPr>
          <w:t>68</w:t>
        </w:r>
        <w:r>
          <w:rPr>
            <w:noProof/>
            <w:webHidden/>
          </w:rPr>
          <w:fldChar w:fldCharType="end"/>
        </w:r>
      </w:hyperlink>
    </w:p>
    <w:p w14:paraId="2ED92877" w14:textId="77777777" w:rsidR="00F072D4" w:rsidRDefault="00F072D4">
      <w:pPr>
        <w:pStyle w:val="TOC4"/>
        <w:rPr>
          <w:rFonts w:asciiTheme="minorHAnsi" w:eastAsiaTheme="minorEastAsia" w:hAnsiTheme="minorHAnsi" w:cstheme="minorBidi"/>
          <w:noProof/>
          <w:sz w:val="22"/>
          <w:szCs w:val="22"/>
        </w:rPr>
      </w:pPr>
      <w:hyperlink w:anchor="_Toc475040068" w:history="1">
        <w:r w:rsidRPr="00C8011A">
          <w:rPr>
            <w:rStyle w:val="Hyperlink"/>
            <w:noProof/>
          </w:rPr>
          <w:t>Vision Statement</w:t>
        </w:r>
        <w:r>
          <w:rPr>
            <w:noProof/>
            <w:webHidden/>
          </w:rPr>
          <w:tab/>
        </w:r>
        <w:r>
          <w:rPr>
            <w:noProof/>
            <w:webHidden/>
          </w:rPr>
          <w:fldChar w:fldCharType="begin"/>
        </w:r>
        <w:r>
          <w:rPr>
            <w:noProof/>
            <w:webHidden/>
          </w:rPr>
          <w:instrText xml:space="preserve"> PAGEREF _Toc475040068 \h </w:instrText>
        </w:r>
        <w:r>
          <w:rPr>
            <w:noProof/>
            <w:webHidden/>
          </w:rPr>
        </w:r>
        <w:r>
          <w:rPr>
            <w:noProof/>
            <w:webHidden/>
          </w:rPr>
          <w:fldChar w:fldCharType="separate"/>
        </w:r>
        <w:r>
          <w:rPr>
            <w:noProof/>
            <w:webHidden/>
          </w:rPr>
          <w:t>74</w:t>
        </w:r>
        <w:r>
          <w:rPr>
            <w:noProof/>
            <w:webHidden/>
          </w:rPr>
          <w:fldChar w:fldCharType="end"/>
        </w:r>
      </w:hyperlink>
    </w:p>
    <w:p w14:paraId="5BF225D6" w14:textId="77777777" w:rsidR="00F072D4" w:rsidRDefault="00F072D4">
      <w:pPr>
        <w:pStyle w:val="TOC3"/>
        <w:rPr>
          <w:rFonts w:asciiTheme="minorHAnsi" w:eastAsiaTheme="minorEastAsia" w:hAnsiTheme="minorHAnsi" w:cstheme="minorBidi"/>
          <w:noProof/>
          <w:sz w:val="22"/>
          <w:szCs w:val="22"/>
        </w:rPr>
      </w:pPr>
      <w:hyperlink w:anchor="_Toc475040069" w:history="1">
        <w:r w:rsidRPr="00C8011A">
          <w:rPr>
            <w:rStyle w:val="Hyperlink"/>
            <w:noProof/>
          </w:rPr>
          <w:t>Vision Ideas</w:t>
        </w:r>
        <w:r>
          <w:rPr>
            <w:noProof/>
            <w:webHidden/>
          </w:rPr>
          <w:tab/>
        </w:r>
        <w:r>
          <w:rPr>
            <w:noProof/>
            <w:webHidden/>
          </w:rPr>
          <w:fldChar w:fldCharType="begin"/>
        </w:r>
        <w:r>
          <w:rPr>
            <w:noProof/>
            <w:webHidden/>
          </w:rPr>
          <w:instrText xml:space="preserve"> PAGEREF _Toc475040069 \h </w:instrText>
        </w:r>
        <w:r>
          <w:rPr>
            <w:noProof/>
            <w:webHidden/>
          </w:rPr>
        </w:r>
        <w:r>
          <w:rPr>
            <w:noProof/>
            <w:webHidden/>
          </w:rPr>
          <w:fldChar w:fldCharType="separate"/>
        </w:r>
        <w:r>
          <w:rPr>
            <w:noProof/>
            <w:webHidden/>
          </w:rPr>
          <w:t>76</w:t>
        </w:r>
        <w:r>
          <w:rPr>
            <w:noProof/>
            <w:webHidden/>
          </w:rPr>
          <w:fldChar w:fldCharType="end"/>
        </w:r>
      </w:hyperlink>
    </w:p>
    <w:p w14:paraId="73A25CF4" w14:textId="77777777" w:rsidR="00F072D4" w:rsidRDefault="00F072D4">
      <w:pPr>
        <w:pStyle w:val="TOC4"/>
        <w:rPr>
          <w:rFonts w:asciiTheme="minorHAnsi" w:eastAsiaTheme="minorEastAsia" w:hAnsiTheme="minorHAnsi" w:cstheme="minorBidi"/>
          <w:noProof/>
          <w:sz w:val="22"/>
          <w:szCs w:val="22"/>
        </w:rPr>
      </w:pPr>
      <w:hyperlink w:anchor="_Toc475040070" w:history="1">
        <w:r w:rsidRPr="00C8011A">
          <w:rPr>
            <w:rStyle w:val="Hyperlink"/>
            <w:noProof/>
          </w:rPr>
          <w:t>Collect</w:t>
        </w:r>
        <w:r>
          <w:rPr>
            <w:noProof/>
            <w:webHidden/>
          </w:rPr>
          <w:tab/>
        </w:r>
        <w:r>
          <w:rPr>
            <w:noProof/>
            <w:webHidden/>
          </w:rPr>
          <w:fldChar w:fldCharType="begin"/>
        </w:r>
        <w:r>
          <w:rPr>
            <w:noProof/>
            <w:webHidden/>
          </w:rPr>
          <w:instrText xml:space="preserve"> PAGEREF _Toc475040070 \h </w:instrText>
        </w:r>
        <w:r>
          <w:rPr>
            <w:noProof/>
            <w:webHidden/>
          </w:rPr>
        </w:r>
        <w:r>
          <w:rPr>
            <w:noProof/>
            <w:webHidden/>
          </w:rPr>
          <w:fldChar w:fldCharType="separate"/>
        </w:r>
        <w:r>
          <w:rPr>
            <w:noProof/>
            <w:webHidden/>
          </w:rPr>
          <w:t>76</w:t>
        </w:r>
        <w:r>
          <w:rPr>
            <w:noProof/>
            <w:webHidden/>
          </w:rPr>
          <w:fldChar w:fldCharType="end"/>
        </w:r>
      </w:hyperlink>
    </w:p>
    <w:p w14:paraId="36D4F128" w14:textId="77777777" w:rsidR="00F072D4" w:rsidRDefault="00F072D4">
      <w:pPr>
        <w:pStyle w:val="TOC4"/>
        <w:rPr>
          <w:rFonts w:asciiTheme="minorHAnsi" w:eastAsiaTheme="minorEastAsia" w:hAnsiTheme="minorHAnsi" w:cstheme="minorBidi"/>
          <w:noProof/>
          <w:sz w:val="22"/>
          <w:szCs w:val="22"/>
        </w:rPr>
      </w:pPr>
      <w:hyperlink w:anchor="_Toc475040071" w:history="1">
        <w:r w:rsidRPr="00C8011A">
          <w:rPr>
            <w:rStyle w:val="Hyperlink"/>
            <w:noProof/>
          </w:rPr>
          <w:t>Evaluate</w:t>
        </w:r>
        <w:r>
          <w:rPr>
            <w:noProof/>
            <w:webHidden/>
          </w:rPr>
          <w:tab/>
        </w:r>
        <w:r>
          <w:rPr>
            <w:noProof/>
            <w:webHidden/>
          </w:rPr>
          <w:fldChar w:fldCharType="begin"/>
        </w:r>
        <w:r>
          <w:rPr>
            <w:noProof/>
            <w:webHidden/>
          </w:rPr>
          <w:instrText xml:space="preserve"> PAGEREF _Toc475040071 \h </w:instrText>
        </w:r>
        <w:r>
          <w:rPr>
            <w:noProof/>
            <w:webHidden/>
          </w:rPr>
        </w:r>
        <w:r>
          <w:rPr>
            <w:noProof/>
            <w:webHidden/>
          </w:rPr>
          <w:fldChar w:fldCharType="separate"/>
        </w:r>
        <w:r>
          <w:rPr>
            <w:noProof/>
            <w:webHidden/>
          </w:rPr>
          <w:t>77</w:t>
        </w:r>
        <w:r>
          <w:rPr>
            <w:noProof/>
            <w:webHidden/>
          </w:rPr>
          <w:fldChar w:fldCharType="end"/>
        </w:r>
      </w:hyperlink>
    </w:p>
    <w:p w14:paraId="22345064" w14:textId="77777777" w:rsidR="00F072D4" w:rsidRDefault="00F072D4">
      <w:pPr>
        <w:pStyle w:val="TOC5"/>
        <w:rPr>
          <w:rFonts w:asciiTheme="minorHAnsi" w:eastAsiaTheme="minorEastAsia" w:hAnsiTheme="minorHAnsi" w:cstheme="minorBidi"/>
          <w:noProof/>
          <w:sz w:val="22"/>
          <w:szCs w:val="22"/>
        </w:rPr>
      </w:pPr>
      <w:hyperlink w:anchor="_Toc475040072" w:history="1">
        <w:r w:rsidRPr="00C8011A">
          <w:rPr>
            <w:rStyle w:val="Hyperlink"/>
            <w:noProof/>
          </w:rPr>
          <w:t>Decisions – Decisions</w:t>
        </w:r>
        <w:r>
          <w:rPr>
            <w:noProof/>
            <w:webHidden/>
          </w:rPr>
          <w:tab/>
        </w:r>
        <w:r>
          <w:rPr>
            <w:noProof/>
            <w:webHidden/>
          </w:rPr>
          <w:fldChar w:fldCharType="begin"/>
        </w:r>
        <w:r>
          <w:rPr>
            <w:noProof/>
            <w:webHidden/>
          </w:rPr>
          <w:instrText xml:space="preserve"> PAGEREF _Toc475040072 \h </w:instrText>
        </w:r>
        <w:r>
          <w:rPr>
            <w:noProof/>
            <w:webHidden/>
          </w:rPr>
        </w:r>
        <w:r>
          <w:rPr>
            <w:noProof/>
            <w:webHidden/>
          </w:rPr>
          <w:fldChar w:fldCharType="separate"/>
        </w:r>
        <w:r>
          <w:rPr>
            <w:noProof/>
            <w:webHidden/>
          </w:rPr>
          <w:t>77</w:t>
        </w:r>
        <w:r>
          <w:rPr>
            <w:noProof/>
            <w:webHidden/>
          </w:rPr>
          <w:fldChar w:fldCharType="end"/>
        </w:r>
      </w:hyperlink>
    </w:p>
    <w:p w14:paraId="4BFCE365" w14:textId="77777777" w:rsidR="00F072D4" w:rsidRDefault="00F072D4">
      <w:pPr>
        <w:pStyle w:val="TOC5"/>
        <w:rPr>
          <w:rFonts w:asciiTheme="minorHAnsi" w:eastAsiaTheme="minorEastAsia" w:hAnsiTheme="minorHAnsi" w:cstheme="minorBidi"/>
          <w:noProof/>
          <w:sz w:val="22"/>
          <w:szCs w:val="22"/>
        </w:rPr>
      </w:pPr>
      <w:hyperlink w:anchor="_Toc475040073" w:history="1">
        <w:r w:rsidRPr="00C8011A">
          <w:rPr>
            <w:rStyle w:val="Hyperlink"/>
            <w:noProof/>
          </w:rPr>
          <w:t>First Cut</w:t>
        </w:r>
        <w:r>
          <w:rPr>
            <w:noProof/>
            <w:webHidden/>
          </w:rPr>
          <w:tab/>
        </w:r>
        <w:r>
          <w:rPr>
            <w:noProof/>
            <w:webHidden/>
          </w:rPr>
          <w:fldChar w:fldCharType="begin"/>
        </w:r>
        <w:r>
          <w:rPr>
            <w:noProof/>
            <w:webHidden/>
          </w:rPr>
          <w:instrText xml:space="preserve"> PAGEREF _Toc475040073 \h </w:instrText>
        </w:r>
        <w:r>
          <w:rPr>
            <w:noProof/>
            <w:webHidden/>
          </w:rPr>
        </w:r>
        <w:r>
          <w:rPr>
            <w:noProof/>
            <w:webHidden/>
          </w:rPr>
          <w:fldChar w:fldCharType="separate"/>
        </w:r>
        <w:r>
          <w:rPr>
            <w:noProof/>
            <w:webHidden/>
          </w:rPr>
          <w:t>78</w:t>
        </w:r>
        <w:r>
          <w:rPr>
            <w:noProof/>
            <w:webHidden/>
          </w:rPr>
          <w:fldChar w:fldCharType="end"/>
        </w:r>
      </w:hyperlink>
    </w:p>
    <w:p w14:paraId="3FAC7614" w14:textId="77777777" w:rsidR="00F072D4" w:rsidRDefault="00F072D4">
      <w:pPr>
        <w:pStyle w:val="TOC5"/>
        <w:rPr>
          <w:rFonts w:asciiTheme="minorHAnsi" w:eastAsiaTheme="minorEastAsia" w:hAnsiTheme="minorHAnsi" w:cstheme="minorBidi"/>
          <w:noProof/>
          <w:sz w:val="22"/>
          <w:szCs w:val="22"/>
        </w:rPr>
      </w:pPr>
      <w:hyperlink w:anchor="_Toc475040074" w:history="1">
        <w:r w:rsidRPr="00C8011A">
          <w:rPr>
            <w:rStyle w:val="Hyperlink"/>
            <w:noProof/>
          </w:rPr>
          <w:t>Contenders</w:t>
        </w:r>
        <w:r>
          <w:rPr>
            <w:noProof/>
            <w:webHidden/>
          </w:rPr>
          <w:tab/>
        </w:r>
        <w:r>
          <w:rPr>
            <w:noProof/>
            <w:webHidden/>
          </w:rPr>
          <w:fldChar w:fldCharType="begin"/>
        </w:r>
        <w:r>
          <w:rPr>
            <w:noProof/>
            <w:webHidden/>
          </w:rPr>
          <w:instrText xml:space="preserve"> PAGEREF _Toc475040074 \h </w:instrText>
        </w:r>
        <w:r>
          <w:rPr>
            <w:noProof/>
            <w:webHidden/>
          </w:rPr>
        </w:r>
        <w:r>
          <w:rPr>
            <w:noProof/>
            <w:webHidden/>
          </w:rPr>
          <w:fldChar w:fldCharType="separate"/>
        </w:r>
        <w:r>
          <w:rPr>
            <w:noProof/>
            <w:webHidden/>
          </w:rPr>
          <w:t>79</w:t>
        </w:r>
        <w:r>
          <w:rPr>
            <w:noProof/>
            <w:webHidden/>
          </w:rPr>
          <w:fldChar w:fldCharType="end"/>
        </w:r>
      </w:hyperlink>
    </w:p>
    <w:p w14:paraId="563AB5AE" w14:textId="77777777" w:rsidR="00F072D4" w:rsidRDefault="00F072D4">
      <w:pPr>
        <w:pStyle w:val="TOC5"/>
        <w:rPr>
          <w:rFonts w:asciiTheme="minorHAnsi" w:eastAsiaTheme="minorEastAsia" w:hAnsiTheme="minorHAnsi" w:cstheme="minorBidi"/>
          <w:noProof/>
          <w:sz w:val="22"/>
          <w:szCs w:val="22"/>
        </w:rPr>
      </w:pPr>
      <w:hyperlink w:anchor="_Toc475040075" w:history="1">
        <w:r w:rsidRPr="00C8011A">
          <w:rPr>
            <w:rStyle w:val="Hyperlink"/>
            <w:noProof/>
          </w:rPr>
          <w:t>Finalists</w:t>
        </w:r>
        <w:r>
          <w:rPr>
            <w:noProof/>
            <w:webHidden/>
          </w:rPr>
          <w:tab/>
        </w:r>
        <w:r>
          <w:rPr>
            <w:noProof/>
            <w:webHidden/>
          </w:rPr>
          <w:fldChar w:fldCharType="begin"/>
        </w:r>
        <w:r>
          <w:rPr>
            <w:noProof/>
            <w:webHidden/>
          </w:rPr>
          <w:instrText xml:space="preserve"> PAGEREF _Toc475040075 \h </w:instrText>
        </w:r>
        <w:r>
          <w:rPr>
            <w:noProof/>
            <w:webHidden/>
          </w:rPr>
        </w:r>
        <w:r>
          <w:rPr>
            <w:noProof/>
            <w:webHidden/>
          </w:rPr>
          <w:fldChar w:fldCharType="separate"/>
        </w:r>
        <w:r>
          <w:rPr>
            <w:noProof/>
            <w:webHidden/>
          </w:rPr>
          <w:t>79</w:t>
        </w:r>
        <w:r>
          <w:rPr>
            <w:noProof/>
            <w:webHidden/>
          </w:rPr>
          <w:fldChar w:fldCharType="end"/>
        </w:r>
      </w:hyperlink>
    </w:p>
    <w:p w14:paraId="2558BAF1" w14:textId="77777777" w:rsidR="00F072D4" w:rsidRDefault="00F072D4">
      <w:pPr>
        <w:pStyle w:val="TOC2"/>
        <w:rPr>
          <w:rFonts w:asciiTheme="minorHAnsi" w:eastAsiaTheme="minorEastAsia" w:hAnsiTheme="minorHAnsi" w:cstheme="minorBidi"/>
          <w:noProof/>
          <w:sz w:val="22"/>
          <w:szCs w:val="22"/>
        </w:rPr>
      </w:pPr>
      <w:hyperlink w:anchor="_Toc475040076" w:history="1">
        <w:r w:rsidRPr="00C8011A">
          <w:rPr>
            <w:rStyle w:val="Hyperlink"/>
            <w:noProof/>
          </w:rPr>
          <w:t>Great Strategies</w:t>
        </w:r>
        <w:r>
          <w:rPr>
            <w:noProof/>
            <w:webHidden/>
          </w:rPr>
          <w:tab/>
        </w:r>
        <w:r>
          <w:rPr>
            <w:noProof/>
            <w:webHidden/>
          </w:rPr>
          <w:fldChar w:fldCharType="begin"/>
        </w:r>
        <w:r>
          <w:rPr>
            <w:noProof/>
            <w:webHidden/>
          </w:rPr>
          <w:instrText xml:space="preserve"> PAGEREF _Toc475040076 \h </w:instrText>
        </w:r>
        <w:r>
          <w:rPr>
            <w:noProof/>
            <w:webHidden/>
          </w:rPr>
        </w:r>
        <w:r>
          <w:rPr>
            <w:noProof/>
            <w:webHidden/>
          </w:rPr>
          <w:fldChar w:fldCharType="separate"/>
        </w:r>
        <w:r>
          <w:rPr>
            <w:noProof/>
            <w:webHidden/>
          </w:rPr>
          <w:t>81</w:t>
        </w:r>
        <w:r>
          <w:rPr>
            <w:noProof/>
            <w:webHidden/>
          </w:rPr>
          <w:fldChar w:fldCharType="end"/>
        </w:r>
      </w:hyperlink>
    </w:p>
    <w:p w14:paraId="58086426" w14:textId="77777777" w:rsidR="00F072D4" w:rsidRDefault="00F072D4">
      <w:pPr>
        <w:pStyle w:val="TOC3"/>
        <w:rPr>
          <w:rFonts w:asciiTheme="minorHAnsi" w:eastAsiaTheme="minorEastAsia" w:hAnsiTheme="minorHAnsi" w:cstheme="minorBidi"/>
          <w:noProof/>
          <w:sz w:val="22"/>
          <w:szCs w:val="22"/>
        </w:rPr>
      </w:pPr>
      <w:hyperlink w:anchor="_Toc475040077" w:history="1">
        <w:r w:rsidRPr="00C8011A">
          <w:rPr>
            <w:rStyle w:val="Hyperlink"/>
            <w:noProof/>
          </w:rPr>
          <w:t>Vision Strategies</w:t>
        </w:r>
        <w:r>
          <w:rPr>
            <w:noProof/>
            <w:webHidden/>
          </w:rPr>
          <w:tab/>
        </w:r>
        <w:r>
          <w:rPr>
            <w:noProof/>
            <w:webHidden/>
          </w:rPr>
          <w:fldChar w:fldCharType="begin"/>
        </w:r>
        <w:r>
          <w:rPr>
            <w:noProof/>
            <w:webHidden/>
          </w:rPr>
          <w:instrText xml:space="preserve"> PAGEREF _Toc475040077 \h </w:instrText>
        </w:r>
        <w:r>
          <w:rPr>
            <w:noProof/>
            <w:webHidden/>
          </w:rPr>
        </w:r>
        <w:r>
          <w:rPr>
            <w:noProof/>
            <w:webHidden/>
          </w:rPr>
          <w:fldChar w:fldCharType="separate"/>
        </w:r>
        <w:r>
          <w:rPr>
            <w:noProof/>
            <w:webHidden/>
          </w:rPr>
          <w:t>81</w:t>
        </w:r>
        <w:r>
          <w:rPr>
            <w:noProof/>
            <w:webHidden/>
          </w:rPr>
          <w:fldChar w:fldCharType="end"/>
        </w:r>
      </w:hyperlink>
    </w:p>
    <w:p w14:paraId="54F6F346" w14:textId="77777777" w:rsidR="00F072D4" w:rsidRDefault="00F072D4">
      <w:pPr>
        <w:pStyle w:val="TOC4"/>
        <w:rPr>
          <w:rFonts w:asciiTheme="minorHAnsi" w:eastAsiaTheme="minorEastAsia" w:hAnsiTheme="minorHAnsi" w:cstheme="minorBidi"/>
          <w:noProof/>
          <w:sz w:val="22"/>
          <w:szCs w:val="22"/>
        </w:rPr>
      </w:pPr>
      <w:hyperlink w:anchor="_Toc475040078" w:history="1">
        <w:r w:rsidRPr="00C8011A">
          <w:rPr>
            <w:rStyle w:val="Hyperlink"/>
            <w:noProof/>
          </w:rPr>
          <w:t>Build</w:t>
        </w:r>
        <w:r>
          <w:rPr>
            <w:noProof/>
            <w:webHidden/>
          </w:rPr>
          <w:tab/>
        </w:r>
        <w:r>
          <w:rPr>
            <w:noProof/>
            <w:webHidden/>
          </w:rPr>
          <w:fldChar w:fldCharType="begin"/>
        </w:r>
        <w:r>
          <w:rPr>
            <w:noProof/>
            <w:webHidden/>
          </w:rPr>
          <w:instrText xml:space="preserve"> PAGEREF _Toc475040078 \h </w:instrText>
        </w:r>
        <w:r>
          <w:rPr>
            <w:noProof/>
            <w:webHidden/>
          </w:rPr>
        </w:r>
        <w:r>
          <w:rPr>
            <w:noProof/>
            <w:webHidden/>
          </w:rPr>
          <w:fldChar w:fldCharType="separate"/>
        </w:r>
        <w:r>
          <w:rPr>
            <w:noProof/>
            <w:webHidden/>
          </w:rPr>
          <w:t>81</w:t>
        </w:r>
        <w:r>
          <w:rPr>
            <w:noProof/>
            <w:webHidden/>
          </w:rPr>
          <w:fldChar w:fldCharType="end"/>
        </w:r>
      </w:hyperlink>
    </w:p>
    <w:p w14:paraId="20DFACBB" w14:textId="77777777" w:rsidR="00F072D4" w:rsidRDefault="00F072D4">
      <w:pPr>
        <w:pStyle w:val="TOC5"/>
        <w:rPr>
          <w:rFonts w:asciiTheme="minorHAnsi" w:eastAsiaTheme="minorEastAsia" w:hAnsiTheme="minorHAnsi" w:cstheme="minorBidi"/>
          <w:noProof/>
          <w:sz w:val="22"/>
          <w:szCs w:val="22"/>
        </w:rPr>
      </w:pPr>
      <w:hyperlink w:anchor="_Toc475040079" w:history="1">
        <w:r w:rsidRPr="00C8011A">
          <w:rPr>
            <w:rStyle w:val="Hyperlink"/>
            <w:noProof/>
          </w:rPr>
          <w:t>Six Ps</w:t>
        </w:r>
        <w:r>
          <w:rPr>
            <w:noProof/>
            <w:webHidden/>
          </w:rPr>
          <w:tab/>
        </w:r>
        <w:r>
          <w:rPr>
            <w:noProof/>
            <w:webHidden/>
          </w:rPr>
          <w:fldChar w:fldCharType="begin"/>
        </w:r>
        <w:r>
          <w:rPr>
            <w:noProof/>
            <w:webHidden/>
          </w:rPr>
          <w:instrText xml:space="preserve"> PAGEREF _Toc475040079 \h </w:instrText>
        </w:r>
        <w:r>
          <w:rPr>
            <w:noProof/>
            <w:webHidden/>
          </w:rPr>
        </w:r>
        <w:r>
          <w:rPr>
            <w:noProof/>
            <w:webHidden/>
          </w:rPr>
          <w:fldChar w:fldCharType="separate"/>
        </w:r>
        <w:r>
          <w:rPr>
            <w:noProof/>
            <w:webHidden/>
          </w:rPr>
          <w:t>8</w:t>
        </w:r>
        <w:r>
          <w:rPr>
            <w:noProof/>
            <w:webHidden/>
          </w:rPr>
          <w:t>1</w:t>
        </w:r>
        <w:r>
          <w:rPr>
            <w:noProof/>
            <w:webHidden/>
          </w:rPr>
          <w:fldChar w:fldCharType="end"/>
        </w:r>
      </w:hyperlink>
    </w:p>
    <w:p w14:paraId="3FF255C7" w14:textId="77777777" w:rsidR="00F072D4" w:rsidRDefault="00F072D4">
      <w:pPr>
        <w:pStyle w:val="TOC5"/>
        <w:rPr>
          <w:rFonts w:asciiTheme="minorHAnsi" w:eastAsiaTheme="minorEastAsia" w:hAnsiTheme="minorHAnsi" w:cstheme="minorBidi"/>
          <w:noProof/>
          <w:sz w:val="22"/>
          <w:szCs w:val="22"/>
        </w:rPr>
      </w:pPr>
      <w:hyperlink w:anchor="_Toc475040080" w:history="1">
        <w:r w:rsidRPr="00C8011A">
          <w:rPr>
            <w:rStyle w:val="Hyperlink"/>
            <w:noProof/>
          </w:rPr>
          <w:t>Current Strategies</w:t>
        </w:r>
        <w:r>
          <w:rPr>
            <w:noProof/>
            <w:webHidden/>
          </w:rPr>
          <w:tab/>
        </w:r>
        <w:r>
          <w:rPr>
            <w:noProof/>
            <w:webHidden/>
          </w:rPr>
          <w:fldChar w:fldCharType="begin"/>
        </w:r>
        <w:r>
          <w:rPr>
            <w:noProof/>
            <w:webHidden/>
          </w:rPr>
          <w:instrText xml:space="preserve"> PAGEREF _Toc475040080 \h </w:instrText>
        </w:r>
        <w:r>
          <w:rPr>
            <w:noProof/>
            <w:webHidden/>
          </w:rPr>
        </w:r>
        <w:r>
          <w:rPr>
            <w:noProof/>
            <w:webHidden/>
          </w:rPr>
          <w:fldChar w:fldCharType="separate"/>
        </w:r>
        <w:r>
          <w:rPr>
            <w:noProof/>
            <w:webHidden/>
          </w:rPr>
          <w:t>90</w:t>
        </w:r>
        <w:r>
          <w:rPr>
            <w:noProof/>
            <w:webHidden/>
          </w:rPr>
          <w:fldChar w:fldCharType="end"/>
        </w:r>
      </w:hyperlink>
    </w:p>
    <w:p w14:paraId="4ED196F2" w14:textId="77777777" w:rsidR="00F072D4" w:rsidRDefault="00F072D4">
      <w:pPr>
        <w:pStyle w:val="TOC5"/>
        <w:rPr>
          <w:rFonts w:asciiTheme="minorHAnsi" w:eastAsiaTheme="minorEastAsia" w:hAnsiTheme="minorHAnsi" w:cstheme="minorBidi"/>
          <w:noProof/>
          <w:sz w:val="22"/>
          <w:szCs w:val="22"/>
        </w:rPr>
      </w:pPr>
      <w:hyperlink w:anchor="_Toc475040081" w:history="1">
        <w:r w:rsidRPr="00C8011A">
          <w:rPr>
            <w:rStyle w:val="Hyperlink"/>
            <w:noProof/>
          </w:rPr>
          <w:t>New Strategies</w:t>
        </w:r>
        <w:r>
          <w:rPr>
            <w:noProof/>
            <w:webHidden/>
          </w:rPr>
          <w:tab/>
        </w:r>
        <w:r>
          <w:rPr>
            <w:noProof/>
            <w:webHidden/>
          </w:rPr>
          <w:fldChar w:fldCharType="begin"/>
        </w:r>
        <w:r>
          <w:rPr>
            <w:noProof/>
            <w:webHidden/>
          </w:rPr>
          <w:instrText xml:space="preserve"> PAGEREF _Toc475040081 \h </w:instrText>
        </w:r>
        <w:r>
          <w:rPr>
            <w:noProof/>
            <w:webHidden/>
          </w:rPr>
        </w:r>
        <w:r>
          <w:rPr>
            <w:noProof/>
            <w:webHidden/>
          </w:rPr>
          <w:fldChar w:fldCharType="separate"/>
        </w:r>
        <w:r>
          <w:rPr>
            <w:noProof/>
            <w:webHidden/>
          </w:rPr>
          <w:t>90</w:t>
        </w:r>
        <w:r>
          <w:rPr>
            <w:noProof/>
            <w:webHidden/>
          </w:rPr>
          <w:fldChar w:fldCharType="end"/>
        </w:r>
      </w:hyperlink>
    </w:p>
    <w:p w14:paraId="5998B215" w14:textId="77777777" w:rsidR="00F072D4" w:rsidRDefault="00F072D4">
      <w:pPr>
        <w:pStyle w:val="TOC4"/>
        <w:rPr>
          <w:rFonts w:asciiTheme="minorHAnsi" w:eastAsiaTheme="minorEastAsia" w:hAnsiTheme="minorHAnsi" w:cstheme="minorBidi"/>
          <w:noProof/>
          <w:sz w:val="22"/>
          <w:szCs w:val="22"/>
        </w:rPr>
      </w:pPr>
      <w:hyperlink w:anchor="_Toc475040082" w:history="1">
        <w:r w:rsidRPr="00C8011A">
          <w:rPr>
            <w:rStyle w:val="Hyperlink"/>
            <w:noProof/>
          </w:rPr>
          <w:t>Test</w:t>
        </w:r>
        <w:r>
          <w:rPr>
            <w:noProof/>
            <w:webHidden/>
          </w:rPr>
          <w:tab/>
        </w:r>
        <w:r>
          <w:rPr>
            <w:noProof/>
            <w:webHidden/>
          </w:rPr>
          <w:fldChar w:fldCharType="begin"/>
        </w:r>
        <w:r>
          <w:rPr>
            <w:noProof/>
            <w:webHidden/>
          </w:rPr>
          <w:instrText xml:space="preserve"> PAGEREF _Toc475040082 \h </w:instrText>
        </w:r>
        <w:r>
          <w:rPr>
            <w:noProof/>
            <w:webHidden/>
          </w:rPr>
        </w:r>
        <w:r>
          <w:rPr>
            <w:noProof/>
            <w:webHidden/>
          </w:rPr>
          <w:fldChar w:fldCharType="separate"/>
        </w:r>
        <w:r>
          <w:rPr>
            <w:noProof/>
            <w:webHidden/>
          </w:rPr>
          <w:t>92</w:t>
        </w:r>
        <w:r>
          <w:rPr>
            <w:noProof/>
            <w:webHidden/>
          </w:rPr>
          <w:fldChar w:fldCharType="end"/>
        </w:r>
      </w:hyperlink>
    </w:p>
    <w:p w14:paraId="51F4A63F" w14:textId="77777777" w:rsidR="00F072D4" w:rsidRDefault="00F072D4">
      <w:pPr>
        <w:pStyle w:val="TOC5"/>
        <w:rPr>
          <w:rFonts w:asciiTheme="minorHAnsi" w:eastAsiaTheme="minorEastAsia" w:hAnsiTheme="minorHAnsi" w:cstheme="minorBidi"/>
          <w:noProof/>
          <w:sz w:val="22"/>
          <w:szCs w:val="22"/>
        </w:rPr>
      </w:pPr>
      <w:hyperlink w:anchor="_Toc475040083" w:history="1">
        <w:r w:rsidRPr="00C8011A">
          <w:rPr>
            <w:rStyle w:val="Hyperlink"/>
            <w:noProof/>
          </w:rPr>
          <w:t>External Environment</w:t>
        </w:r>
        <w:r>
          <w:rPr>
            <w:noProof/>
            <w:webHidden/>
          </w:rPr>
          <w:tab/>
        </w:r>
        <w:r>
          <w:rPr>
            <w:noProof/>
            <w:webHidden/>
          </w:rPr>
          <w:fldChar w:fldCharType="begin"/>
        </w:r>
        <w:r>
          <w:rPr>
            <w:noProof/>
            <w:webHidden/>
          </w:rPr>
          <w:instrText xml:space="preserve"> PAGEREF _Toc475040083 \h </w:instrText>
        </w:r>
        <w:r>
          <w:rPr>
            <w:noProof/>
            <w:webHidden/>
          </w:rPr>
        </w:r>
        <w:r>
          <w:rPr>
            <w:noProof/>
            <w:webHidden/>
          </w:rPr>
          <w:fldChar w:fldCharType="separate"/>
        </w:r>
        <w:r>
          <w:rPr>
            <w:noProof/>
            <w:webHidden/>
          </w:rPr>
          <w:t>9</w:t>
        </w:r>
        <w:r>
          <w:rPr>
            <w:noProof/>
            <w:webHidden/>
          </w:rPr>
          <w:t>2</w:t>
        </w:r>
        <w:r>
          <w:rPr>
            <w:noProof/>
            <w:webHidden/>
          </w:rPr>
          <w:fldChar w:fldCharType="end"/>
        </w:r>
      </w:hyperlink>
    </w:p>
    <w:p w14:paraId="319A97D4" w14:textId="77777777" w:rsidR="00F072D4" w:rsidRDefault="00F072D4">
      <w:pPr>
        <w:pStyle w:val="TOC5"/>
        <w:rPr>
          <w:rFonts w:asciiTheme="minorHAnsi" w:eastAsiaTheme="minorEastAsia" w:hAnsiTheme="minorHAnsi" w:cstheme="minorBidi"/>
          <w:noProof/>
          <w:sz w:val="22"/>
          <w:szCs w:val="22"/>
        </w:rPr>
      </w:pPr>
      <w:hyperlink w:anchor="_Toc475040084" w:history="1">
        <w:r w:rsidRPr="00C8011A">
          <w:rPr>
            <w:rStyle w:val="Hyperlink"/>
            <w:noProof/>
          </w:rPr>
          <w:t>Internal Environment</w:t>
        </w:r>
        <w:r>
          <w:rPr>
            <w:noProof/>
            <w:webHidden/>
          </w:rPr>
          <w:tab/>
        </w:r>
        <w:r>
          <w:rPr>
            <w:noProof/>
            <w:webHidden/>
          </w:rPr>
          <w:fldChar w:fldCharType="begin"/>
        </w:r>
        <w:r>
          <w:rPr>
            <w:noProof/>
            <w:webHidden/>
          </w:rPr>
          <w:instrText xml:space="preserve"> PAGEREF _Toc475040084 \h </w:instrText>
        </w:r>
        <w:r>
          <w:rPr>
            <w:noProof/>
            <w:webHidden/>
          </w:rPr>
        </w:r>
        <w:r>
          <w:rPr>
            <w:noProof/>
            <w:webHidden/>
          </w:rPr>
          <w:fldChar w:fldCharType="separate"/>
        </w:r>
        <w:r>
          <w:rPr>
            <w:noProof/>
            <w:webHidden/>
          </w:rPr>
          <w:t>94</w:t>
        </w:r>
        <w:r>
          <w:rPr>
            <w:noProof/>
            <w:webHidden/>
          </w:rPr>
          <w:fldChar w:fldCharType="end"/>
        </w:r>
      </w:hyperlink>
    </w:p>
    <w:p w14:paraId="12BF6ACC" w14:textId="77777777" w:rsidR="00F072D4" w:rsidRDefault="00F072D4">
      <w:pPr>
        <w:pStyle w:val="TOC4"/>
        <w:rPr>
          <w:rFonts w:asciiTheme="minorHAnsi" w:eastAsiaTheme="minorEastAsia" w:hAnsiTheme="minorHAnsi" w:cstheme="minorBidi"/>
          <w:noProof/>
          <w:sz w:val="22"/>
          <w:szCs w:val="22"/>
        </w:rPr>
      </w:pPr>
      <w:hyperlink w:anchor="_Toc475040085" w:history="1">
        <w:r w:rsidRPr="00C8011A">
          <w:rPr>
            <w:rStyle w:val="Hyperlink"/>
            <w:noProof/>
          </w:rPr>
          <w:t>Decide</w:t>
        </w:r>
        <w:r>
          <w:rPr>
            <w:noProof/>
            <w:webHidden/>
          </w:rPr>
          <w:tab/>
        </w:r>
        <w:r>
          <w:rPr>
            <w:noProof/>
            <w:webHidden/>
          </w:rPr>
          <w:fldChar w:fldCharType="begin"/>
        </w:r>
        <w:r>
          <w:rPr>
            <w:noProof/>
            <w:webHidden/>
          </w:rPr>
          <w:instrText xml:space="preserve"> PAGEREF _Toc475040085 \h </w:instrText>
        </w:r>
        <w:r>
          <w:rPr>
            <w:noProof/>
            <w:webHidden/>
          </w:rPr>
        </w:r>
        <w:r>
          <w:rPr>
            <w:noProof/>
            <w:webHidden/>
          </w:rPr>
          <w:fldChar w:fldCharType="separate"/>
        </w:r>
        <w:r>
          <w:rPr>
            <w:noProof/>
            <w:webHidden/>
          </w:rPr>
          <w:t>104</w:t>
        </w:r>
        <w:r>
          <w:rPr>
            <w:noProof/>
            <w:webHidden/>
          </w:rPr>
          <w:fldChar w:fldCharType="end"/>
        </w:r>
      </w:hyperlink>
    </w:p>
    <w:p w14:paraId="5470D239" w14:textId="77777777" w:rsidR="00F072D4" w:rsidRDefault="00F072D4">
      <w:pPr>
        <w:pStyle w:val="TOC2"/>
        <w:rPr>
          <w:rFonts w:asciiTheme="minorHAnsi" w:eastAsiaTheme="minorEastAsia" w:hAnsiTheme="minorHAnsi" w:cstheme="minorBidi"/>
          <w:noProof/>
          <w:sz w:val="22"/>
          <w:szCs w:val="22"/>
        </w:rPr>
      </w:pPr>
      <w:hyperlink w:anchor="_Toc475040086" w:history="1">
        <w:r w:rsidRPr="00C8011A">
          <w:rPr>
            <w:rStyle w:val="Hyperlink"/>
            <w:noProof/>
          </w:rPr>
          <w:t>Strategic Plan</w:t>
        </w:r>
        <w:r>
          <w:rPr>
            <w:noProof/>
            <w:webHidden/>
          </w:rPr>
          <w:tab/>
        </w:r>
        <w:r>
          <w:rPr>
            <w:noProof/>
            <w:webHidden/>
          </w:rPr>
          <w:fldChar w:fldCharType="begin"/>
        </w:r>
        <w:r>
          <w:rPr>
            <w:noProof/>
            <w:webHidden/>
          </w:rPr>
          <w:instrText xml:space="preserve"> PAGEREF _Toc475040086 \h </w:instrText>
        </w:r>
        <w:r>
          <w:rPr>
            <w:noProof/>
            <w:webHidden/>
          </w:rPr>
        </w:r>
        <w:r>
          <w:rPr>
            <w:noProof/>
            <w:webHidden/>
          </w:rPr>
          <w:fldChar w:fldCharType="separate"/>
        </w:r>
        <w:r>
          <w:rPr>
            <w:noProof/>
            <w:webHidden/>
          </w:rPr>
          <w:t>105</w:t>
        </w:r>
        <w:r>
          <w:rPr>
            <w:noProof/>
            <w:webHidden/>
          </w:rPr>
          <w:fldChar w:fldCharType="end"/>
        </w:r>
      </w:hyperlink>
    </w:p>
    <w:p w14:paraId="073DC4CE" w14:textId="77777777" w:rsidR="00F072D4" w:rsidRDefault="00F072D4">
      <w:pPr>
        <w:pStyle w:val="TOC3"/>
        <w:rPr>
          <w:rFonts w:asciiTheme="minorHAnsi" w:eastAsiaTheme="minorEastAsia" w:hAnsiTheme="minorHAnsi" w:cstheme="minorBidi"/>
          <w:noProof/>
          <w:sz w:val="22"/>
          <w:szCs w:val="22"/>
        </w:rPr>
      </w:pPr>
      <w:hyperlink w:anchor="_Toc475040087" w:history="1">
        <w:r w:rsidRPr="00C8011A">
          <w:rPr>
            <w:rStyle w:val="Hyperlink"/>
            <w:noProof/>
          </w:rPr>
          <w:t>Executive Summary</w:t>
        </w:r>
        <w:r>
          <w:rPr>
            <w:noProof/>
            <w:webHidden/>
          </w:rPr>
          <w:tab/>
        </w:r>
        <w:r>
          <w:rPr>
            <w:noProof/>
            <w:webHidden/>
          </w:rPr>
          <w:fldChar w:fldCharType="begin"/>
        </w:r>
        <w:r>
          <w:rPr>
            <w:noProof/>
            <w:webHidden/>
          </w:rPr>
          <w:instrText xml:space="preserve"> PAGEREF _Toc475040087 \h </w:instrText>
        </w:r>
        <w:r>
          <w:rPr>
            <w:noProof/>
            <w:webHidden/>
          </w:rPr>
        </w:r>
        <w:r>
          <w:rPr>
            <w:noProof/>
            <w:webHidden/>
          </w:rPr>
          <w:fldChar w:fldCharType="separate"/>
        </w:r>
        <w:r>
          <w:rPr>
            <w:noProof/>
            <w:webHidden/>
          </w:rPr>
          <w:t>105</w:t>
        </w:r>
        <w:r>
          <w:rPr>
            <w:noProof/>
            <w:webHidden/>
          </w:rPr>
          <w:fldChar w:fldCharType="end"/>
        </w:r>
      </w:hyperlink>
    </w:p>
    <w:p w14:paraId="67B3BC1F" w14:textId="77777777" w:rsidR="00F072D4" w:rsidRDefault="00F072D4">
      <w:pPr>
        <w:pStyle w:val="TOC3"/>
        <w:rPr>
          <w:rFonts w:asciiTheme="minorHAnsi" w:eastAsiaTheme="minorEastAsia" w:hAnsiTheme="minorHAnsi" w:cstheme="minorBidi"/>
          <w:noProof/>
          <w:sz w:val="22"/>
          <w:szCs w:val="22"/>
        </w:rPr>
      </w:pPr>
      <w:hyperlink w:anchor="_Toc475040088" w:history="1">
        <w:r w:rsidRPr="00C8011A">
          <w:rPr>
            <w:rStyle w:val="Hyperlink"/>
            <w:noProof/>
          </w:rPr>
          <w:t>Purpose</w:t>
        </w:r>
        <w:r>
          <w:rPr>
            <w:noProof/>
            <w:webHidden/>
          </w:rPr>
          <w:tab/>
        </w:r>
        <w:r>
          <w:rPr>
            <w:noProof/>
            <w:webHidden/>
          </w:rPr>
          <w:fldChar w:fldCharType="begin"/>
        </w:r>
        <w:r>
          <w:rPr>
            <w:noProof/>
            <w:webHidden/>
          </w:rPr>
          <w:instrText xml:space="preserve"> PAGEREF _Toc475040088 \h </w:instrText>
        </w:r>
        <w:r>
          <w:rPr>
            <w:noProof/>
            <w:webHidden/>
          </w:rPr>
        </w:r>
        <w:r>
          <w:rPr>
            <w:noProof/>
            <w:webHidden/>
          </w:rPr>
          <w:fldChar w:fldCharType="separate"/>
        </w:r>
        <w:r>
          <w:rPr>
            <w:noProof/>
            <w:webHidden/>
          </w:rPr>
          <w:t>106</w:t>
        </w:r>
        <w:r>
          <w:rPr>
            <w:noProof/>
            <w:webHidden/>
          </w:rPr>
          <w:fldChar w:fldCharType="end"/>
        </w:r>
      </w:hyperlink>
    </w:p>
    <w:p w14:paraId="7544CE52" w14:textId="77777777" w:rsidR="00F072D4" w:rsidRDefault="00F072D4">
      <w:pPr>
        <w:pStyle w:val="TOC4"/>
        <w:rPr>
          <w:rFonts w:asciiTheme="minorHAnsi" w:eastAsiaTheme="minorEastAsia" w:hAnsiTheme="minorHAnsi" w:cstheme="minorBidi"/>
          <w:noProof/>
          <w:sz w:val="22"/>
          <w:szCs w:val="22"/>
        </w:rPr>
      </w:pPr>
      <w:hyperlink w:anchor="_Toc475040089" w:history="1">
        <w:r w:rsidRPr="00C8011A">
          <w:rPr>
            <w:rStyle w:val="Hyperlink"/>
            <w:noProof/>
          </w:rPr>
          <w:t>Values</w:t>
        </w:r>
        <w:r>
          <w:rPr>
            <w:noProof/>
            <w:webHidden/>
          </w:rPr>
          <w:tab/>
        </w:r>
        <w:r>
          <w:rPr>
            <w:noProof/>
            <w:webHidden/>
          </w:rPr>
          <w:fldChar w:fldCharType="begin"/>
        </w:r>
        <w:r>
          <w:rPr>
            <w:noProof/>
            <w:webHidden/>
          </w:rPr>
          <w:instrText xml:space="preserve"> PAGEREF _Toc475040089 \h </w:instrText>
        </w:r>
        <w:r>
          <w:rPr>
            <w:noProof/>
            <w:webHidden/>
          </w:rPr>
        </w:r>
        <w:r>
          <w:rPr>
            <w:noProof/>
            <w:webHidden/>
          </w:rPr>
          <w:fldChar w:fldCharType="separate"/>
        </w:r>
        <w:r>
          <w:rPr>
            <w:noProof/>
            <w:webHidden/>
          </w:rPr>
          <w:t>106</w:t>
        </w:r>
        <w:r>
          <w:rPr>
            <w:noProof/>
            <w:webHidden/>
          </w:rPr>
          <w:fldChar w:fldCharType="end"/>
        </w:r>
      </w:hyperlink>
    </w:p>
    <w:p w14:paraId="6BAC108E" w14:textId="77777777" w:rsidR="00F072D4" w:rsidRDefault="00F072D4">
      <w:pPr>
        <w:pStyle w:val="TOC4"/>
        <w:rPr>
          <w:rFonts w:asciiTheme="minorHAnsi" w:eastAsiaTheme="minorEastAsia" w:hAnsiTheme="minorHAnsi" w:cstheme="minorBidi"/>
          <w:noProof/>
          <w:sz w:val="22"/>
          <w:szCs w:val="22"/>
        </w:rPr>
      </w:pPr>
      <w:hyperlink w:anchor="_Toc475040090" w:history="1">
        <w:r w:rsidRPr="00C8011A">
          <w:rPr>
            <w:rStyle w:val="Hyperlink"/>
            <w:noProof/>
          </w:rPr>
          <w:t>Mission</w:t>
        </w:r>
        <w:r>
          <w:rPr>
            <w:noProof/>
            <w:webHidden/>
          </w:rPr>
          <w:tab/>
        </w:r>
        <w:r>
          <w:rPr>
            <w:noProof/>
            <w:webHidden/>
          </w:rPr>
          <w:fldChar w:fldCharType="begin"/>
        </w:r>
        <w:r>
          <w:rPr>
            <w:noProof/>
            <w:webHidden/>
          </w:rPr>
          <w:instrText xml:space="preserve"> PAGEREF _Toc475040090 \h </w:instrText>
        </w:r>
        <w:r>
          <w:rPr>
            <w:noProof/>
            <w:webHidden/>
          </w:rPr>
        </w:r>
        <w:r>
          <w:rPr>
            <w:noProof/>
            <w:webHidden/>
          </w:rPr>
          <w:fldChar w:fldCharType="separate"/>
        </w:r>
        <w:r>
          <w:rPr>
            <w:noProof/>
            <w:webHidden/>
          </w:rPr>
          <w:t>106</w:t>
        </w:r>
        <w:r>
          <w:rPr>
            <w:noProof/>
            <w:webHidden/>
          </w:rPr>
          <w:fldChar w:fldCharType="end"/>
        </w:r>
      </w:hyperlink>
    </w:p>
    <w:p w14:paraId="4303FFA9" w14:textId="77777777" w:rsidR="00F072D4" w:rsidRDefault="00F072D4">
      <w:pPr>
        <w:pStyle w:val="TOC3"/>
        <w:rPr>
          <w:rFonts w:asciiTheme="minorHAnsi" w:eastAsiaTheme="minorEastAsia" w:hAnsiTheme="minorHAnsi" w:cstheme="minorBidi"/>
          <w:noProof/>
          <w:sz w:val="22"/>
          <w:szCs w:val="22"/>
        </w:rPr>
      </w:pPr>
      <w:hyperlink w:anchor="_Toc475040091" w:history="1">
        <w:r w:rsidRPr="00C8011A">
          <w:rPr>
            <w:rStyle w:val="Hyperlink"/>
            <w:noProof/>
          </w:rPr>
          <w:t>Strategy</w:t>
        </w:r>
        <w:r>
          <w:rPr>
            <w:noProof/>
            <w:webHidden/>
          </w:rPr>
          <w:tab/>
        </w:r>
        <w:r>
          <w:rPr>
            <w:noProof/>
            <w:webHidden/>
          </w:rPr>
          <w:fldChar w:fldCharType="begin"/>
        </w:r>
        <w:r>
          <w:rPr>
            <w:noProof/>
            <w:webHidden/>
          </w:rPr>
          <w:instrText xml:space="preserve"> PAGEREF _Toc475040091 \h </w:instrText>
        </w:r>
        <w:r>
          <w:rPr>
            <w:noProof/>
            <w:webHidden/>
          </w:rPr>
        </w:r>
        <w:r>
          <w:rPr>
            <w:noProof/>
            <w:webHidden/>
          </w:rPr>
          <w:fldChar w:fldCharType="separate"/>
        </w:r>
        <w:r>
          <w:rPr>
            <w:noProof/>
            <w:webHidden/>
          </w:rPr>
          <w:t>106</w:t>
        </w:r>
        <w:r>
          <w:rPr>
            <w:noProof/>
            <w:webHidden/>
          </w:rPr>
          <w:fldChar w:fldCharType="end"/>
        </w:r>
      </w:hyperlink>
    </w:p>
    <w:p w14:paraId="0B73DBC7" w14:textId="77777777" w:rsidR="00F072D4" w:rsidRDefault="00F072D4">
      <w:pPr>
        <w:pStyle w:val="TOC4"/>
        <w:rPr>
          <w:rFonts w:asciiTheme="minorHAnsi" w:eastAsiaTheme="minorEastAsia" w:hAnsiTheme="minorHAnsi" w:cstheme="minorBidi"/>
          <w:noProof/>
          <w:sz w:val="22"/>
          <w:szCs w:val="22"/>
        </w:rPr>
      </w:pPr>
      <w:hyperlink w:anchor="_Toc475040092" w:history="1">
        <w:r w:rsidRPr="00C8011A">
          <w:rPr>
            <w:rStyle w:val="Hyperlink"/>
            <w:noProof/>
          </w:rPr>
          <w:t>Lines of Business</w:t>
        </w:r>
        <w:r>
          <w:rPr>
            <w:noProof/>
            <w:webHidden/>
          </w:rPr>
          <w:tab/>
        </w:r>
        <w:r>
          <w:rPr>
            <w:noProof/>
            <w:webHidden/>
          </w:rPr>
          <w:fldChar w:fldCharType="begin"/>
        </w:r>
        <w:r>
          <w:rPr>
            <w:noProof/>
            <w:webHidden/>
          </w:rPr>
          <w:instrText xml:space="preserve"> PAGEREF _Toc475040092 \h </w:instrText>
        </w:r>
        <w:r>
          <w:rPr>
            <w:noProof/>
            <w:webHidden/>
          </w:rPr>
        </w:r>
        <w:r>
          <w:rPr>
            <w:noProof/>
            <w:webHidden/>
          </w:rPr>
          <w:fldChar w:fldCharType="separate"/>
        </w:r>
        <w:r>
          <w:rPr>
            <w:noProof/>
            <w:webHidden/>
          </w:rPr>
          <w:t>106</w:t>
        </w:r>
        <w:r>
          <w:rPr>
            <w:noProof/>
            <w:webHidden/>
          </w:rPr>
          <w:fldChar w:fldCharType="end"/>
        </w:r>
      </w:hyperlink>
    </w:p>
    <w:p w14:paraId="76C30B8D" w14:textId="77777777" w:rsidR="00F072D4" w:rsidRDefault="00F072D4">
      <w:pPr>
        <w:pStyle w:val="TOC4"/>
        <w:rPr>
          <w:rFonts w:asciiTheme="minorHAnsi" w:eastAsiaTheme="minorEastAsia" w:hAnsiTheme="minorHAnsi" w:cstheme="minorBidi"/>
          <w:noProof/>
          <w:sz w:val="22"/>
          <w:szCs w:val="22"/>
        </w:rPr>
      </w:pPr>
      <w:hyperlink w:anchor="_Toc475040093" w:history="1">
        <w:r w:rsidRPr="00C8011A">
          <w:rPr>
            <w:rStyle w:val="Hyperlink"/>
            <w:noProof/>
          </w:rPr>
          <w:t>Success Measures</w:t>
        </w:r>
        <w:r>
          <w:rPr>
            <w:noProof/>
            <w:webHidden/>
          </w:rPr>
          <w:tab/>
        </w:r>
        <w:r>
          <w:rPr>
            <w:noProof/>
            <w:webHidden/>
          </w:rPr>
          <w:fldChar w:fldCharType="begin"/>
        </w:r>
        <w:r>
          <w:rPr>
            <w:noProof/>
            <w:webHidden/>
          </w:rPr>
          <w:instrText xml:space="preserve"> PAGEREF _Toc475040093 \h </w:instrText>
        </w:r>
        <w:r>
          <w:rPr>
            <w:noProof/>
            <w:webHidden/>
          </w:rPr>
        </w:r>
        <w:r>
          <w:rPr>
            <w:noProof/>
            <w:webHidden/>
          </w:rPr>
          <w:fldChar w:fldCharType="separate"/>
        </w:r>
        <w:r>
          <w:rPr>
            <w:noProof/>
            <w:webHidden/>
          </w:rPr>
          <w:t>106</w:t>
        </w:r>
        <w:r>
          <w:rPr>
            <w:noProof/>
            <w:webHidden/>
          </w:rPr>
          <w:fldChar w:fldCharType="end"/>
        </w:r>
      </w:hyperlink>
    </w:p>
    <w:p w14:paraId="339F0B25" w14:textId="77777777" w:rsidR="00F072D4" w:rsidRDefault="00F072D4">
      <w:pPr>
        <w:pStyle w:val="TOC3"/>
        <w:rPr>
          <w:rFonts w:asciiTheme="minorHAnsi" w:eastAsiaTheme="minorEastAsia" w:hAnsiTheme="minorHAnsi" w:cstheme="minorBidi"/>
          <w:noProof/>
          <w:sz w:val="22"/>
          <w:szCs w:val="22"/>
        </w:rPr>
      </w:pPr>
      <w:hyperlink w:anchor="_Toc475040094" w:history="1">
        <w:r w:rsidRPr="00C8011A">
          <w:rPr>
            <w:rStyle w:val="Hyperlink"/>
            <w:noProof/>
          </w:rPr>
          <w:t>Vision</w:t>
        </w:r>
        <w:r>
          <w:rPr>
            <w:noProof/>
            <w:webHidden/>
          </w:rPr>
          <w:tab/>
        </w:r>
        <w:r>
          <w:rPr>
            <w:noProof/>
            <w:webHidden/>
          </w:rPr>
          <w:fldChar w:fldCharType="begin"/>
        </w:r>
        <w:r>
          <w:rPr>
            <w:noProof/>
            <w:webHidden/>
          </w:rPr>
          <w:instrText xml:space="preserve"> PAGEREF _Toc475040094 \h </w:instrText>
        </w:r>
        <w:r>
          <w:rPr>
            <w:noProof/>
            <w:webHidden/>
          </w:rPr>
        </w:r>
        <w:r>
          <w:rPr>
            <w:noProof/>
            <w:webHidden/>
          </w:rPr>
          <w:fldChar w:fldCharType="separate"/>
        </w:r>
        <w:r>
          <w:rPr>
            <w:noProof/>
            <w:webHidden/>
          </w:rPr>
          <w:t>108</w:t>
        </w:r>
        <w:r>
          <w:rPr>
            <w:noProof/>
            <w:webHidden/>
          </w:rPr>
          <w:fldChar w:fldCharType="end"/>
        </w:r>
      </w:hyperlink>
    </w:p>
    <w:p w14:paraId="777B6C12" w14:textId="77777777" w:rsidR="00F072D4" w:rsidRDefault="00F072D4">
      <w:pPr>
        <w:pStyle w:val="TOC1"/>
        <w:rPr>
          <w:rFonts w:asciiTheme="minorHAnsi" w:eastAsiaTheme="minorEastAsia" w:hAnsiTheme="minorHAnsi" w:cstheme="minorBidi"/>
          <w:noProof/>
          <w:sz w:val="22"/>
          <w:szCs w:val="22"/>
        </w:rPr>
      </w:pPr>
      <w:hyperlink w:anchor="_Toc475040095" w:history="1">
        <w:r w:rsidRPr="00C8011A">
          <w:rPr>
            <w:rStyle w:val="Hyperlink"/>
            <w:noProof/>
          </w:rPr>
          <w:t>Great to Go</w:t>
        </w:r>
        <w:r>
          <w:rPr>
            <w:noProof/>
            <w:webHidden/>
          </w:rPr>
          <w:tab/>
        </w:r>
        <w:r>
          <w:rPr>
            <w:noProof/>
            <w:webHidden/>
          </w:rPr>
          <w:fldChar w:fldCharType="begin"/>
        </w:r>
        <w:r>
          <w:rPr>
            <w:noProof/>
            <w:webHidden/>
          </w:rPr>
          <w:instrText xml:space="preserve"> PAGEREF _Toc475040095 \h </w:instrText>
        </w:r>
        <w:r>
          <w:rPr>
            <w:noProof/>
            <w:webHidden/>
          </w:rPr>
        </w:r>
        <w:r>
          <w:rPr>
            <w:noProof/>
            <w:webHidden/>
          </w:rPr>
          <w:fldChar w:fldCharType="separate"/>
        </w:r>
        <w:r>
          <w:rPr>
            <w:noProof/>
            <w:webHidden/>
          </w:rPr>
          <w:t>110</w:t>
        </w:r>
        <w:r>
          <w:rPr>
            <w:noProof/>
            <w:webHidden/>
          </w:rPr>
          <w:fldChar w:fldCharType="end"/>
        </w:r>
      </w:hyperlink>
    </w:p>
    <w:p w14:paraId="54EDE261" w14:textId="77777777" w:rsidR="00F072D4" w:rsidRDefault="00F072D4">
      <w:pPr>
        <w:pStyle w:val="TOC2"/>
        <w:rPr>
          <w:rFonts w:asciiTheme="minorHAnsi" w:eastAsiaTheme="minorEastAsia" w:hAnsiTheme="minorHAnsi" w:cstheme="minorBidi"/>
          <w:noProof/>
          <w:sz w:val="22"/>
          <w:szCs w:val="22"/>
        </w:rPr>
      </w:pPr>
      <w:hyperlink w:anchor="_Toc475040096" w:history="1">
        <w:r w:rsidRPr="00C8011A">
          <w:rPr>
            <w:rStyle w:val="Hyperlink"/>
            <w:noProof/>
          </w:rPr>
          <w:t>Operations</w:t>
        </w:r>
        <w:r>
          <w:rPr>
            <w:noProof/>
            <w:webHidden/>
          </w:rPr>
          <w:tab/>
        </w:r>
        <w:r>
          <w:rPr>
            <w:noProof/>
            <w:webHidden/>
          </w:rPr>
          <w:fldChar w:fldCharType="begin"/>
        </w:r>
        <w:r>
          <w:rPr>
            <w:noProof/>
            <w:webHidden/>
          </w:rPr>
          <w:instrText xml:space="preserve"> PAGEREF _Toc475040096 \h </w:instrText>
        </w:r>
        <w:r>
          <w:rPr>
            <w:noProof/>
            <w:webHidden/>
          </w:rPr>
        </w:r>
        <w:r>
          <w:rPr>
            <w:noProof/>
            <w:webHidden/>
          </w:rPr>
          <w:fldChar w:fldCharType="separate"/>
        </w:r>
        <w:r>
          <w:rPr>
            <w:noProof/>
            <w:webHidden/>
          </w:rPr>
          <w:t>110</w:t>
        </w:r>
        <w:r>
          <w:rPr>
            <w:noProof/>
            <w:webHidden/>
          </w:rPr>
          <w:fldChar w:fldCharType="end"/>
        </w:r>
      </w:hyperlink>
    </w:p>
    <w:p w14:paraId="4512762F" w14:textId="77777777" w:rsidR="00F072D4" w:rsidRDefault="00F072D4">
      <w:pPr>
        <w:pStyle w:val="TOC3"/>
        <w:rPr>
          <w:rFonts w:asciiTheme="minorHAnsi" w:eastAsiaTheme="minorEastAsia" w:hAnsiTheme="minorHAnsi" w:cstheme="minorBidi"/>
          <w:noProof/>
          <w:sz w:val="22"/>
          <w:szCs w:val="22"/>
        </w:rPr>
      </w:pPr>
      <w:hyperlink w:anchor="_Toc475040097" w:history="1">
        <w:r w:rsidRPr="00C8011A">
          <w:rPr>
            <w:rStyle w:val="Hyperlink"/>
            <w:noProof/>
          </w:rPr>
          <w:t>Goals</w:t>
        </w:r>
        <w:r>
          <w:rPr>
            <w:noProof/>
            <w:webHidden/>
          </w:rPr>
          <w:tab/>
        </w:r>
        <w:r>
          <w:rPr>
            <w:noProof/>
            <w:webHidden/>
          </w:rPr>
          <w:fldChar w:fldCharType="begin"/>
        </w:r>
        <w:r>
          <w:rPr>
            <w:noProof/>
            <w:webHidden/>
          </w:rPr>
          <w:instrText xml:space="preserve"> PAGEREF _Toc475040097 \h </w:instrText>
        </w:r>
        <w:r>
          <w:rPr>
            <w:noProof/>
            <w:webHidden/>
          </w:rPr>
        </w:r>
        <w:r>
          <w:rPr>
            <w:noProof/>
            <w:webHidden/>
          </w:rPr>
          <w:fldChar w:fldCharType="separate"/>
        </w:r>
        <w:r>
          <w:rPr>
            <w:noProof/>
            <w:webHidden/>
          </w:rPr>
          <w:t>112</w:t>
        </w:r>
        <w:r>
          <w:rPr>
            <w:noProof/>
            <w:webHidden/>
          </w:rPr>
          <w:fldChar w:fldCharType="end"/>
        </w:r>
      </w:hyperlink>
    </w:p>
    <w:p w14:paraId="704CC5D5" w14:textId="77777777" w:rsidR="00F072D4" w:rsidRDefault="00F072D4">
      <w:pPr>
        <w:pStyle w:val="TOC4"/>
        <w:rPr>
          <w:rFonts w:asciiTheme="minorHAnsi" w:eastAsiaTheme="minorEastAsia" w:hAnsiTheme="minorHAnsi" w:cstheme="minorBidi"/>
          <w:noProof/>
          <w:sz w:val="22"/>
          <w:szCs w:val="22"/>
        </w:rPr>
      </w:pPr>
      <w:hyperlink w:anchor="_Toc475040098" w:history="1">
        <w:r w:rsidRPr="00C8011A">
          <w:rPr>
            <w:rStyle w:val="Hyperlink"/>
            <w:noProof/>
          </w:rPr>
          <w:t>Department Map</w:t>
        </w:r>
        <w:r>
          <w:rPr>
            <w:noProof/>
            <w:webHidden/>
          </w:rPr>
          <w:tab/>
        </w:r>
        <w:r>
          <w:rPr>
            <w:noProof/>
            <w:webHidden/>
          </w:rPr>
          <w:fldChar w:fldCharType="begin"/>
        </w:r>
        <w:r>
          <w:rPr>
            <w:noProof/>
            <w:webHidden/>
          </w:rPr>
          <w:instrText xml:space="preserve"> PAGEREF _Toc475040098 \h </w:instrText>
        </w:r>
        <w:r>
          <w:rPr>
            <w:noProof/>
            <w:webHidden/>
          </w:rPr>
        </w:r>
        <w:r>
          <w:rPr>
            <w:noProof/>
            <w:webHidden/>
          </w:rPr>
          <w:fldChar w:fldCharType="separate"/>
        </w:r>
        <w:r>
          <w:rPr>
            <w:noProof/>
            <w:webHidden/>
          </w:rPr>
          <w:t>113</w:t>
        </w:r>
        <w:r>
          <w:rPr>
            <w:noProof/>
            <w:webHidden/>
          </w:rPr>
          <w:fldChar w:fldCharType="end"/>
        </w:r>
      </w:hyperlink>
    </w:p>
    <w:p w14:paraId="4C4E77A3" w14:textId="77777777" w:rsidR="00F072D4" w:rsidRDefault="00F072D4">
      <w:pPr>
        <w:pStyle w:val="TOC4"/>
        <w:rPr>
          <w:rFonts w:asciiTheme="minorHAnsi" w:eastAsiaTheme="minorEastAsia" w:hAnsiTheme="minorHAnsi" w:cstheme="minorBidi"/>
          <w:noProof/>
          <w:sz w:val="22"/>
          <w:szCs w:val="22"/>
        </w:rPr>
      </w:pPr>
      <w:hyperlink w:anchor="_Toc475040099" w:history="1">
        <w:r w:rsidRPr="00C8011A">
          <w:rPr>
            <w:rStyle w:val="Hyperlink"/>
            <w:noProof/>
          </w:rPr>
          <w:t>Making Goals</w:t>
        </w:r>
        <w:r>
          <w:rPr>
            <w:noProof/>
            <w:webHidden/>
          </w:rPr>
          <w:tab/>
        </w:r>
        <w:r>
          <w:rPr>
            <w:noProof/>
            <w:webHidden/>
          </w:rPr>
          <w:fldChar w:fldCharType="begin"/>
        </w:r>
        <w:r>
          <w:rPr>
            <w:noProof/>
            <w:webHidden/>
          </w:rPr>
          <w:instrText xml:space="preserve"> PAGEREF _Toc475040099 \h </w:instrText>
        </w:r>
        <w:r>
          <w:rPr>
            <w:noProof/>
            <w:webHidden/>
          </w:rPr>
        </w:r>
        <w:r>
          <w:rPr>
            <w:noProof/>
            <w:webHidden/>
          </w:rPr>
          <w:fldChar w:fldCharType="separate"/>
        </w:r>
        <w:r>
          <w:rPr>
            <w:noProof/>
            <w:webHidden/>
          </w:rPr>
          <w:t>114</w:t>
        </w:r>
        <w:r>
          <w:rPr>
            <w:noProof/>
            <w:webHidden/>
          </w:rPr>
          <w:fldChar w:fldCharType="end"/>
        </w:r>
      </w:hyperlink>
    </w:p>
    <w:p w14:paraId="79507A68" w14:textId="77777777" w:rsidR="00F072D4" w:rsidRDefault="00F072D4">
      <w:pPr>
        <w:pStyle w:val="TOC5"/>
        <w:rPr>
          <w:rFonts w:asciiTheme="minorHAnsi" w:eastAsiaTheme="minorEastAsia" w:hAnsiTheme="minorHAnsi" w:cstheme="minorBidi"/>
          <w:noProof/>
          <w:sz w:val="22"/>
          <w:szCs w:val="22"/>
        </w:rPr>
      </w:pPr>
      <w:hyperlink w:anchor="_Toc475040100" w:history="1">
        <w:r w:rsidRPr="00C8011A">
          <w:rPr>
            <w:rStyle w:val="Hyperlink"/>
            <w:noProof/>
          </w:rPr>
          <w:t>Generate Your Ideas</w:t>
        </w:r>
        <w:r>
          <w:rPr>
            <w:noProof/>
            <w:webHidden/>
          </w:rPr>
          <w:tab/>
        </w:r>
        <w:r>
          <w:rPr>
            <w:noProof/>
            <w:webHidden/>
          </w:rPr>
          <w:fldChar w:fldCharType="begin"/>
        </w:r>
        <w:r>
          <w:rPr>
            <w:noProof/>
            <w:webHidden/>
          </w:rPr>
          <w:instrText xml:space="preserve"> PAGEREF _Toc475040100 \h </w:instrText>
        </w:r>
        <w:r>
          <w:rPr>
            <w:noProof/>
            <w:webHidden/>
          </w:rPr>
        </w:r>
        <w:r>
          <w:rPr>
            <w:noProof/>
            <w:webHidden/>
          </w:rPr>
          <w:fldChar w:fldCharType="separate"/>
        </w:r>
        <w:r>
          <w:rPr>
            <w:noProof/>
            <w:webHidden/>
          </w:rPr>
          <w:t>114</w:t>
        </w:r>
        <w:r>
          <w:rPr>
            <w:noProof/>
            <w:webHidden/>
          </w:rPr>
          <w:fldChar w:fldCharType="end"/>
        </w:r>
      </w:hyperlink>
    </w:p>
    <w:p w14:paraId="1F74F1F4" w14:textId="77777777" w:rsidR="00F072D4" w:rsidRDefault="00F072D4">
      <w:pPr>
        <w:pStyle w:val="TOC5"/>
        <w:rPr>
          <w:rFonts w:asciiTheme="minorHAnsi" w:eastAsiaTheme="minorEastAsia" w:hAnsiTheme="minorHAnsi" w:cstheme="minorBidi"/>
          <w:noProof/>
          <w:sz w:val="22"/>
          <w:szCs w:val="22"/>
        </w:rPr>
      </w:pPr>
      <w:hyperlink w:anchor="_Toc475040101" w:history="1">
        <w:r w:rsidRPr="00C8011A">
          <w:rPr>
            <w:rStyle w:val="Hyperlink"/>
            <w:noProof/>
          </w:rPr>
          <w:t>Make Your Goals</w:t>
        </w:r>
        <w:r>
          <w:rPr>
            <w:noProof/>
            <w:webHidden/>
          </w:rPr>
          <w:tab/>
        </w:r>
        <w:r>
          <w:rPr>
            <w:noProof/>
            <w:webHidden/>
          </w:rPr>
          <w:fldChar w:fldCharType="begin"/>
        </w:r>
        <w:r>
          <w:rPr>
            <w:noProof/>
            <w:webHidden/>
          </w:rPr>
          <w:instrText xml:space="preserve"> PAGEREF _Toc475040101 \h </w:instrText>
        </w:r>
        <w:r>
          <w:rPr>
            <w:noProof/>
            <w:webHidden/>
          </w:rPr>
        </w:r>
        <w:r>
          <w:rPr>
            <w:noProof/>
            <w:webHidden/>
          </w:rPr>
          <w:fldChar w:fldCharType="separate"/>
        </w:r>
        <w:r>
          <w:rPr>
            <w:noProof/>
            <w:webHidden/>
          </w:rPr>
          <w:t>115</w:t>
        </w:r>
        <w:r>
          <w:rPr>
            <w:noProof/>
            <w:webHidden/>
          </w:rPr>
          <w:fldChar w:fldCharType="end"/>
        </w:r>
      </w:hyperlink>
    </w:p>
    <w:p w14:paraId="6472CF04" w14:textId="77777777" w:rsidR="00F072D4" w:rsidRDefault="00F072D4">
      <w:pPr>
        <w:pStyle w:val="TOC3"/>
        <w:rPr>
          <w:rFonts w:asciiTheme="minorHAnsi" w:eastAsiaTheme="minorEastAsia" w:hAnsiTheme="minorHAnsi" w:cstheme="minorBidi"/>
          <w:noProof/>
          <w:sz w:val="22"/>
          <w:szCs w:val="22"/>
        </w:rPr>
      </w:pPr>
      <w:hyperlink w:anchor="_Toc475040102" w:history="1">
        <w:r w:rsidRPr="00C8011A">
          <w:rPr>
            <w:rStyle w:val="Hyperlink"/>
            <w:noProof/>
          </w:rPr>
          <w:t>Budget</w:t>
        </w:r>
        <w:r>
          <w:rPr>
            <w:noProof/>
            <w:webHidden/>
          </w:rPr>
          <w:tab/>
        </w:r>
        <w:r>
          <w:rPr>
            <w:noProof/>
            <w:webHidden/>
          </w:rPr>
          <w:fldChar w:fldCharType="begin"/>
        </w:r>
        <w:r>
          <w:rPr>
            <w:noProof/>
            <w:webHidden/>
          </w:rPr>
          <w:instrText xml:space="preserve"> PAGEREF _Toc475040102 \h </w:instrText>
        </w:r>
        <w:r>
          <w:rPr>
            <w:noProof/>
            <w:webHidden/>
          </w:rPr>
        </w:r>
        <w:r>
          <w:rPr>
            <w:noProof/>
            <w:webHidden/>
          </w:rPr>
          <w:fldChar w:fldCharType="separate"/>
        </w:r>
        <w:r>
          <w:rPr>
            <w:noProof/>
            <w:webHidden/>
          </w:rPr>
          <w:t>116</w:t>
        </w:r>
        <w:r>
          <w:rPr>
            <w:noProof/>
            <w:webHidden/>
          </w:rPr>
          <w:fldChar w:fldCharType="end"/>
        </w:r>
      </w:hyperlink>
    </w:p>
    <w:p w14:paraId="237CC132" w14:textId="77777777" w:rsidR="00F072D4" w:rsidRDefault="00F072D4">
      <w:pPr>
        <w:pStyle w:val="TOC3"/>
        <w:rPr>
          <w:rFonts w:asciiTheme="minorHAnsi" w:eastAsiaTheme="minorEastAsia" w:hAnsiTheme="minorHAnsi" w:cstheme="minorBidi"/>
          <w:noProof/>
          <w:sz w:val="22"/>
          <w:szCs w:val="22"/>
        </w:rPr>
      </w:pPr>
      <w:hyperlink w:anchor="_Toc475040103" w:history="1">
        <w:r w:rsidRPr="00C8011A">
          <w:rPr>
            <w:rStyle w:val="Hyperlink"/>
            <w:noProof/>
          </w:rPr>
          <w:t>Contingencies</w:t>
        </w:r>
        <w:r>
          <w:rPr>
            <w:noProof/>
            <w:webHidden/>
          </w:rPr>
          <w:tab/>
        </w:r>
        <w:r>
          <w:rPr>
            <w:noProof/>
            <w:webHidden/>
          </w:rPr>
          <w:fldChar w:fldCharType="begin"/>
        </w:r>
        <w:r>
          <w:rPr>
            <w:noProof/>
            <w:webHidden/>
          </w:rPr>
          <w:instrText xml:space="preserve"> PAGEREF _Toc475040103 \h </w:instrText>
        </w:r>
        <w:r>
          <w:rPr>
            <w:noProof/>
            <w:webHidden/>
          </w:rPr>
        </w:r>
        <w:r>
          <w:rPr>
            <w:noProof/>
            <w:webHidden/>
          </w:rPr>
          <w:fldChar w:fldCharType="separate"/>
        </w:r>
        <w:r>
          <w:rPr>
            <w:noProof/>
            <w:webHidden/>
          </w:rPr>
          <w:t>119</w:t>
        </w:r>
        <w:r>
          <w:rPr>
            <w:noProof/>
            <w:webHidden/>
          </w:rPr>
          <w:fldChar w:fldCharType="end"/>
        </w:r>
      </w:hyperlink>
    </w:p>
    <w:p w14:paraId="040C4E7E" w14:textId="77777777" w:rsidR="00F072D4" w:rsidRDefault="00F072D4">
      <w:pPr>
        <w:pStyle w:val="TOC2"/>
        <w:rPr>
          <w:rFonts w:asciiTheme="minorHAnsi" w:eastAsiaTheme="minorEastAsia" w:hAnsiTheme="minorHAnsi" w:cstheme="minorBidi"/>
          <w:noProof/>
          <w:sz w:val="22"/>
          <w:szCs w:val="22"/>
        </w:rPr>
      </w:pPr>
      <w:hyperlink w:anchor="_Toc475040104" w:history="1">
        <w:r w:rsidRPr="00C8011A">
          <w:rPr>
            <w:rStyle w:val="Hyperlink"/>
            <w:noProof/>
          </w:rPr>
          <w:t>Promoting Strategy</w:t>
        </w:r>
        <w:r>
          <w:rPr>
            <w:noProof/>
            <w:webHidden/>
          </w:rPr>
          <w:tab/>
        </w:r>
        <w:r>
          <w:rPr>
            <w:noProof/>
            <w:webHidden/>
          </w:rPr>
          <w:fldChar w:fldCharType="begin"/>
        </w:r>
        <w:r>
          <w:rPr>
            <w:noProof/>
            <w:webHidden/>
          </w:rPr>
          <w:instrText xml:space="preserve"> PAGEREF _Toc475040104 \h </w:instrText>
        </w:r>
        <w:r>
          <w:rPr>
            <w:noProof/>
            <w:webHidden/>
          </w:rPr>
        </w:r>
        <w:r>
          <w:rPr>
            <w:noProof/>
            <w:webHidden/>
          </w:rPr>
          <w:fldChar w:fldCharType="separate"/>
        </w:r>
        <w:r>
          <w:rPr>
            <w:noProof/>
            <w:webHidden/>
          </w:rPr>
          <w:t>120</w:t>
        </w:r>
        <w:r>
          <w:rPr>
            <w:noProof/>
            <w:webHidden/>
          </w:rPr>
          <w:fldChar w:fldCharType="end"/>
        </w:r>
      </w:hyperlink>
    </w:p>
    <w:p w14:paraId="672BFB82" w14:textId="77777777" w:rsidR="00F072D4" w:rsidRDefault="00F072D4">
      <w:pPr>
        <w:pStyle w:val="TOC3"/>
        <w:rPr>
          <w:rFonts w:asciiTheme="minorHAnsi" w:eastAsiaTheme="minorEastAsia" w:hAnsiTheme="minorHAnsi" w:cstheme="minorBidi"/>
          <w:noProof/>
          <w:sz w:val="22"/>
          <w:szCs w:val="22"/>
        </w:rPr>
      </w:pPr>
      <w:hyperlink w:anchor="_Toc475040105" w:history="1">
        <w:r w:rsidRPr="00C8011A">
          <w:rPr>
            <w:rStyle w:val="Hyperlink"/>
            <w:noProof/>
          </w:rPr>
          <w:t>Preparedness</w:t>
        </w:r>
        <w:r>
          <w:rPr>
            <w:noProof/>
            <w:webHidden/>
          </w:rPr>
          <w:tab/>
        </w:r>
        <w:r>
          <w:rPr>
            <w:noProof/>
            <w:webHidden/>
          </w:rPr>
          <w:fldChar w:fldCharType="begin"/>
        </w:r>
        <w:r>
          <w:rPr>
            <w:noProof/>
            <w:webHidden/>
          </w:rPr>
          <w:instrText xml:space="preserve"> PAGEREF _Toc475040105 \h </w:instrText>
        </w:r>
        <w:r>
          <w:rPr>
            <w:noProof/>
            <w:webHidden/>
          </w:rPr>
        </w:r>
        <w:r>
          <w:rPr>
            <w:noProof/>
            <w:webHidden/>
          </w:rPr>
          <w:fldChar w:fldCharType="separate"/>
        </w:r>
        <w:r>
          <w:rPr>
            <w:noProof/>
            <w:webHidden/>
          </w:rPr>
          <w:t>120</w:t>
        </w:r>
        <w:r>
          <w:rPr>
            <w:noProof/>
            <w:webHidden/>
          </w:rPr>
          <w:fldChar w:fldCharType="end"/>
        </w:r>
      </w:hyperlink>
    </w:p>
    <w:p w14:paraId="1D5C8BDC" w14:textId="77777777" w:rsidR="00F072D4" w:rsidRDefault="00F072D4">
      <w:pPr>
        <w:pStyle w:val="TOC3"/>
        <w:rPr>
          <w:rFonts w:asciiTheme="minorHAnsi" w:eastAsiaTheme="minorEastAsia" w:hAnsiTheme="minorHAnsi" w:cstheme="minorBidi"/>
          <w:noProof/>
          <w:sz w:val="22"/>
          <w:szCs w:val="22"/>
        </w:rPr>
      </w:pPr>
      <w:hyperlink w:anchor="_Toc475040106" w:history="1">
        <w:r w:rsidRPr="00C8011A">
          <w:rPr>
            <w:rStyle w:val="Hyperlink"/>
            <w:noProof/>
          </w:rPr>
          <w:t>Passion</w:t>
        </w:r>
        <w:r>
          <w:rPr>
            <w:noProof/>
            <w:webHidden/>
          </w:rPr>
          <w:tab/>
        </w:r>
        <w:r>
          <w:rPr>
            <w:noProof/>
            <w:webHidden/>
          </w:rPr>
          <w:fldChar w:fldCharType="begin"/>
        </w:r>
        <w:r>
          <w:rPr>
            <w:noProof/>
            <w:webHidden/>
          </w:rPr>
          <w:instrText xml:space="preserve"> PAGEREF _Toc475040106 \h </w:instrText>
        </w:r>
        <w:r>
          <w:rPr>
            <w:noProof/>
            <w:webHidden/>
          </w:rPr>
        </w:r>
        <w:r>
          <w:rPr>
            <w:noProof/>
            <w:webHidden/>
          </w:rPr>
          <w:fldChar w:fldCharType="separate"/>
        </w:r>
        <w:r>
          <w:rPr>
            <w:noProof/>
            <w:webHidden/>
          </w:rPr>
          <w:t>122</w:t>
        </w:r>
        <w:r>
          <w:rPr>
            <w:noProof/>
            <w:webHidden/>
          </w:rPr>
          <w:fldChar w:fldCharType="end"/>
        </w:r>
      </w:hyperlink>
    </w:p>
    <w:p w14:paraId="026E4467" w14:textId="77777777" w:rsidR="00F072D4" w:rsidRDefault="00F072D4">
      <w:pPr>
        <w:pStyle w:val="TOC2"/>
        <w:rPr>
          <w:rFonts w:asciiTheme="minorHAnsi" w:eastAsiaTheme="minorEastAsia" w:hAnsiTheme="minorHAnsi" w:cstheme="minorBidi"/>
          <w:noProof/>
          <w:sz w:val="22"/>
          <w:szCs w:val="22"/>
        </w:rPr>
      </w:pPr>
      <w:hyperlink w:anchor="_Toc475040107" w:history="1">
        <w:r w:rsidRPr="00C8011A">
          <w:rPr>
            <w:rStyle w:val="Hyperlink"/>
            <w:noProof/>
          </w:rPr>
          <w:t>Leading Change</w:t>
        </w:r>
        <w:r>
          <w:rPr>
            <w:noProof/>
            <w:webHidden/>
          </w:rPr>
          <w:tab/>
        </w:r>
        <w:r>
          <w:rPr>
            <w:noProof/>
            <w:webHidden/>
          </w:rPr>
          <w:fldChar w:fldCharType="begin"/>
        </w:r>
        <w:r>
          <w:rPr>
            <w:noProof/>
            <w:webHidden/>
          </w:rPr>
          <w:instrText xml:space="preserve"> PAGEREF _Toc475040107 \h </w:instrText>
        </w:r>
        <w:r>
          <w:rPr>
            <w:noProof/>
            <w:webHidden/>
          </w:rPr>
        </w:r>
        <w:r>
          <w:rPr>
            <w:noProof/>
            <w:webHidden/>
          </w:rPr>
          <w:fldChar w:fldCharType="separate"/>
        </w:r>
        <w:r>
          <w:rPr>
            <w:noProof/>
            <w:webHidden/>
          </w:rPr>
          <w:t>124</w:t>
        </w:r>
        <w:r>
          <w:rPr>
            <w:noProof/>
            <w:webHidden/>
          </w:rPr>
          <w:fldChar w:fldCharType="end"/>
        </w:r>
      </w:hyperlink>
    </w:p>
    <w:p w14:paraId="5B42CFD9" w14:textId="77777777" w:rsidR="00F072D4" w:rsidRDefault="00F072D4">
      <w:pPr>
        <w:pStyle w:val="TOC3"/>
        <w:rPr>
          <w:rFonts w:asciiTheme="minorHAnsi" w:eastAsiaTheme="minorEastAsia" w:hAnsiTheme="minorHAnsi" w:cstheme="minorBidi"/>
          <w:noProof/>
          <w:sz w:val="22"/>
          <w:szCs w:val="22"/>
        </w:rPr>
      </w:pPr>
      <w:hyperlink w:anchor="_Toc475040108" w:history="1">
        <w:r w:rsidRPr="00C8011A">
          <w:rPr>
            <w:rStyle w:val="Hyperlink"/>
            <w:noProof/>
          </w:rPr>
          <w:t>Healthy Resistance</w:t>
        </w:r>
        <w:r>
          <w:rPr>
            <w:noProof/>
            <w:webHidden/>
          </w:rPr>
          <w:tab/>
        </w:r>
        <w:r>
          <w:rPr>
            <w:noProof/>
            <w:webHidden/>
          </w:rPr>
          <w:fldChar w:fldCharType="begin"/>
        </w:r>
        <w:r>
          <w:rPr>
            <w:noProof/>
            <w:webHidden/>
          </w:rPr>
          <w:instrText xml:space="preserve"> PAGEREF _Toc475040108 \h </w:instrText>
        </w:r>
        <w:r>
          <w:rPr>
            <w:noProof/>
            <w:webHidden/>
          </w:rPr>
        </w:r>
        <w:r>
          <w:rPr>
            <w:noProof/>
            <w:webHidden/>
          </w:rPr>
          <w:fldChar w:fldCharType="separate"/>
        </w:r>
        <w:r>
          <w:rPr>
            <w:noProof/>
            <w:webHidden/>
          </w:rPr>
          <w:t>124</w:t>
        </w:r>
        <w:r>
          <w:rPr>
            <w:noProof/>
            <w:webHidden/>
          </w:rPr>
          <w:fldChar w:fldCharType="end"/>
        </w:r>
      </w:hyperlink>
    </w:p>
    <w:p w14:paraId="2D2CAD06" w14:textId="77777777" w:rsidR="00F072D4" w:rsidRDefault="00F072D4">
      <w:pPr>
        <w:pStyle w:val="TOC3"/>
        <w:rPr>
          <w:rFonts w:asciiTheme="minorHAnsi" w:eastAsiaTheme="minorEastAsia" w:hAnsiTheme="minorHAnsi" w:cstheme="minorBidi"/>
          <w:noProof/>
          <w:sz w:val="22"/>
          <w:szCs w:val="22"/>
        </w:rPr>
      </w:pPr>
      <w:hyperlink w:anchor="_Toc475040109" w:history="1">
        <w:r w:rsidRPr="00C8011A">
          <w:rPr>
            <w:rStyle w:val="Hyperlink"/>
            <w:noProof/>
          </w:rPr>
          <w:t>Necessary Urgency</w:t>
        </w:r>
        <w:r>
          <w:rPr>
            <w:noProof/>
            <w:webHidden/>
          </w:rPr>
          <w:tab/>
        </w:r>
        <w:r>
          <w:rPr>
            <w:noProof/>
            <w:webHidden/>
          </w:rPr>
          <w:fldChar w:fldCharType="begin"/>
        </w:r>
        <w:r>
          <w:rPr>
            <w:noProof/>
            <w:webHidden/>
          </w:rPr>
          <w:instrText xml:space="preserve"> PAGEREF _Toc475040109 \h </w:instrText>
        </w:r>
        <w:r>
          <w:rPr>
            <w:noProof/>
            <w:webHidden/>
          </w:rPr>
        </w:r>
        <w:r>
          <w:rPr>
            <w:noProof/>
            <w:webHidden/>
          </w:rPr>
          <w:fldChar w:fldCharType="separate"/>
        </w:r>
        <w:r>
          <w:rPr>
            <w:noProof/>
            <w:webHidden/>
          </w:rPr>
          <w:t>125</w:t>
        </w:r>
        <w:r>
          <w:rPr>
            <w:noProof/>
            <w:webHidden/>
          </w:rPr>
          <w:fldChar w:fldCharType="end"/>
        </w:r>
      </w:hyperlink>
    </w:p>
    <w:p w14:paraId="25F68CF5" w14:textId="77777777" w:rsidR="00F072D4" w:rsidRDefault="00F072D4">
      <w:pPr>
        <w:pStyle w:val="TOC2"/>
        <w:rPr>
          <w:rFonts w:asciiTheme="minorHAnsi" w:eastAsiaTheme="minorEastAsia" w:hAnsiTheme="minorHAnsi" w:cstheme="minorBidi"/>
          <w:noProof/>
          <w:sz w:val="22"/>
          <w:szCs w:val="22"/>
        </w:rPr>
      </w:pPr>
      <w:hyperlink w:anchor="_Toc475040110" w:history="1">
        <w:r w:rsidRPr="00C8011A">
          <w:rPr>
            <w:rStyle w:val="Hyperlink"/>
            <w:noProof/>
          </w:rPr>
          <w:t>Closing Thoughts</w:t>
        </w:r>
        <w:r>
          <w:rPr>
            <w:noProof/>
            <w:webHidden/>
          </w:rPr>
          <w:tab/>
        </w:r>
        <w:r>
          <w:rPr>
            <w:noProof/>
            <w:webHidden/>
          </w:rPr>
          <w:fldChar w:fldCharType="begin"/>
        </w:r>
        <w:r>
          <w:rPr>
            <w:noProof/>
            <w:webHidden/>
          </w:rPr>
          <w:instrText xml:space="preserve"> PAGEREF _Toc475040110 \h </w:instrText>
        </w:r>
        <w:r>
          <w:rPr>
            <w:noProof/>
            <w:webHidden/>
          </w:rPr>
        </w:r>
        <w:r>
          <w:rPr>
            <w:noProof/>
            <w:webHidden/>
          </w:rPr>
          <w:fldChar w:fldCharType="separate"/>
        </w:r>
        <w:r>
          <w:rPr>
            <w:noProof/>
            <w:webHidden/>
          </w:rPr>
          <w:t>128</w:t>
        </w:r>
        <w:r>
          <w:rPr>
            <w:noProof/>
            <w:webHidden/>
          </w:rPr>
          <w:fldChar w:fldCharType="end"/>
        </w:r>
      </w:hyperlink>
    </w:p>
    <w:p w14:paraId="7E8A5B4E" w14:textId="77777777" w:rsidR="00F072D4" w:rsidRDefault="00F072D4">
      <w:pPr>
        <w:pStyle w:val="TOC1"/>
        <w:rPr>
          <w:rFonts w:asciiTheme="minorHAnsi" w:eastAsiaTheme="minorEastAsia" w:hAnsiTheme="minorHAnsi" w:cstheme="minorBidi"/>
          <w:noProof/>
          <w:sz w:val="22"/>
          <w:szCs w:val="22"/>
        </w:rPr>
      </w:pPr>
      <w:hyperlink w:anchor="_Toc475040111" w:history="1">
        <w:r w:rsidRPr="00C8011A">
          <w:rPr>
            <w:rStyle w:val="Hyperlink"/>
            <w:noProof/>
          </w:rPr>
          <w:t>Appendices</w:t>
        </w:r>
        <w:r>
          <w:rPr>
            <w:noProof/>
            <w:webHidden/>
          </w:rPr>
          <w:tab/>
        </w:r>
        <w:r>
          <w:rPr>
            <w:noProof/>
            <w:webHidden/>
          </w:rPr>
          <w:fldChar w:fldCharType="begin"/>
        </w:r>
        <w:r>
          <w:rPr>
            <w:noProof/>
            <w:webHidden/>
          </w:rPr>
          <w:instrText xml:space="preserve"> PAGEREF _Toc475040111 \h </w:instrText>
        </w:r>
        <w:r>
          <w:rPr>
            <w:noProof/>
            <w:webHidden/>
          </w:rPr>
        </w:r>
        <w:r>
          <w:rPr>
            <w:noProof/>
            <w:webHidden/>
          </w:rPr>
          <w:fldChar w:fldCharType="separate"/>
        </w:r>
        <w:r>
          <w:rPr>
            <w:noProof/>
            <w:webHidden/>
          </w:rPr>
          <w:t>129</w:t>
        </w:r>
        <w:r>
          <w:rPr>
            <w:noProof/>
            <w:webHidden/>
          </w:rPr>
          <w:fldChar w:fldCharType="end"/>
        </w:r>
      </w:hyperlink>
    </w:p>
    <w:p w14:paraId="1CDDCA68" w14:textId="77777777" w:rsidR="00F072D4" w:rsidRDefault="00F072D4">
      <w:pPr>
        <w:pStyle w:val="TOC2"/>
        <w:rPr>
          <w:rFonts w:asciiTheme="minorHAnsi" w:eastAsiaTheme="minorEastAsia" w:hAnsiTheme="minorHAnsi" w:cstheme="minorBidi"/>
          <w:noProof/>
          <w:sz w:val="22"/>
          <w:szCs w:val="22"/>
        </w:rPr>
      </w:pPr>
      <w:hyperlink w:anchor="_Toc475040112" w:history="1">
        <w:r w:rsidRPr="00C8011A">
          <w:rPr>
            <w:rStyle w:val="Hyperlink"/>
            <w:noProof/>
          </w:rPr>
          <w:t>BAM</w:t>
        </w:r>
        <w:r>
          <w:rPr>
            <w:noProof/>
            <w:webHidden/>
          </w:rPr>
          <w:tab/>
        </w:r>
        <w:r>
          <w:rPr>
            <w:noProof/>
            <w:webHidden/>
          </w:rPr>
          <w:fldChar w:fldCharType="begin"/>
        </w:r>
        <w:r>
          <w:rPr>
            <w:noProof/>
            <w:webHidden/>
          </w:rPr>
          <w:instrText xml:space="preserve"> PAGEREF _Toc475040112 \h </w:instrText>
        </w:r>
        <w:r>
          <w:rPr>
            <w:noProof/>
            <w:webHidden/>
          </w:rPr>
        </w:r>
        <w:r>
          <w:rPr>
            <w:noProof/>
            <w:webHidden/>
          </w:rPr>
          <w:fldChar w:fldCharType="separate"/>
        </w:r>
        <w:r>
          <w:rPr>
            <w:noProof/>
            <w:webHidden/>
          </w:rPr>
          <w:t>129</w:t>
        </w:r>
        <w:r>
          <w:rPr>
            <w:noProof/>
            <w:webHidden/>
          </w:rPr>
          <w:fldChar w:fldCharType="end"/>
        </w:r>
      </w:hyperlink>
    </w:p>
    <w:p w14:paraId="03AAB00E" w14:textId="77777777" w:rsidR="00F072D4" w:rsidRDefault="00F072D4">
      <w:pPr>
        <w:pStyle w:val="TOC2"/>
        <w:rPr>
          <w:rFonts w:asciiTheme="minorHAnsi" w:eastAsiaTheme="minorEastAsia" w:hAnsiTheme="minorHAnsi" w:cstheme="minorBidi"/>
          <w:noProof/>
          <w:sz w:val="22"/>
          <w:szCs w:val="22"/>
        </w:rPr>
      </w:pPr>
      <w:hyperlink w:anchor="_Toc475040113" w:history="1">
        <w:r w:rsidRPr="00C8011A">
          <w:rPr>
            <w:rStyle w:val="Hyperlink"/>
            <w:noProof/>
          </w:rPr>
          <w:t>Strategic Plan Sample</w:t>
        </w:r>
        <w:r>
          <w:rPr>
            <w:noProof/>
            <w:webHidden/>
          </w:rPr>
          <w:tab/>
        </w:r>
        <w:r>
          <w:rPr>
            <w:noProof/>
            <w:webHidden/>
          </w:rPr>
          <w:fldChar w:fldCharType="begin"/>
        </w:r>
        <w:r>
          <w:rPr>
            <w:noProof/>
            <w:webHidden/>
          </w:rPr>
          <w:instrText xml:space="preserve"> PAGEREF _Toc475040113 \h </w:instrText>
        </w:r>
        <w:r>
          <w:rPr>
            <w:noProof/>
            <w:webHidden/>
          </w:rPr>
        </w:r>
        <w:r>
          <w:rPr>
            <w:noProof/>
            <w:webHidden/>
          </w:rPr>
          <w:fldChar w:fldCharType="separate"/>
        </w:r>
        <w:r>
          <w:rPr>
            <w:noProof/>
            <w:webHidden/>
          </w:rPr>
          <w:t>132</w:t>
        </w:r>
        <w:r>
          <w:rPr>
            <w:noProof/>
            <w:webHidden/>
          </w:rPr>
          <w:fldChar w:fldCharType="end"/>
        </w:r>
      </w:hyperlink>
    </w:p>
    <w:p w14:paraId="4630CC5F" w14:textId="77777777" w:rsidR="00F072D4" w:rsidRDefault="00F072D4">
      <w:pPr>
        <w:pStyle w:val="TOC3"/>
        <w:rPr>
          <w:rFonts w:asciiTheme="minorHAnsi" w:eastAsiaTheme="minorEastAsia" w:hAnsiTheme="minorHAnsi" w:cstheme="minorBidi"/>
          <w:noProof/>
          <w:sz w:val="22"/>
          <w:szCs w:val="22"/>
        </w:rPr>
      </w:pPr>
      <w:hyperlink w:anchor="_Toc475040114" w:history="1">
        <w:r w:rsidRPr="00C8011A">
          <w:rPr>
            <w:rStyle w:val="Hyperlink"/>
            <w:noProof/>
          </w:rPr>
          <w:t>Executive Summary</w:t>
        </w:r>
        <w:r>
          <w:rPr>
            <w:noProof/>
            <w:webHidden/>
          </w:rPr>
          <w:tab/>
        </w:r>
        <w:r>
          <w:rPr>
            <w:noProof/>
            <w:webHidden/>
          </w:rPr>
          <w:fldChar w:fldCharType="begin"/>
        </w:r>
        <w:r>
          <w:rPr>
            <w:noProof/>
            <w:webHidden/>
          </w:rPr>
          <w:instrText xml:space="preserve"> PAGEREF _Toc475040114 \h </w:instrText>
        </w:r>
        <w:r>
          <w:rPr>
            <w:noProof/>
            <w:webHidden/>
          </w:rPr>
        </w:r>
        <w:r>
          <w:rPr>
            <w:noProof/>
            <w:webHidden/>
          </w:rPr>
          <w:fldChar w:fldCharType="separate"/>
        </w:r>
        <w:r>
          <w:rPr>
            <w:noProof/>
            <w:webHidden/>
          </w:rPr>
          <w:t>132</w:t>
        </w:r>
        <w:r>
          <w:rPr>
            <w:noProof/>
            <w:webHidden/>
          </w:rPr>
          <w:fldChar w:fldCharType="end"/>
        </w:r>
      </w:hyperlink>
    </w:p>
    <w:p w14:paraId="591D36B2" w14:textId="77777777" w:rsidR="00F072D4" w:rsidRDefault="00F072D4">
      <w:pPr>
        <w:pStyle w:val="TOC3"/>
        <w:rPr>
          <w:rFonts w:asciiTheme="minorHAnsi" w:eastAsiaTheme="minorEastAsia" w:hAnsiTheme="minorHAnsi" w:cstheme="minorBidi"/>
          <w:noProof/>
          <w:sz w:val="22"/>
          <w:szCs w:val="22"/>
        </w:rPr>
      </w:pPr>
      <w:hyperlink w:anchor="_Toc475040115" w:history="1">
        <w:r w:rsidRPr="00C8011A">
          <w:rPr>
            <w:rStyle w:val="Hyperlink"/>
            <w:noProof/>
          </w:rPr>
          <w:t>Purpose</w:t>
        </w:r>
        <w:r>
          <w:rPr>
            <w:noProof/>
            <w:webHidden/>
          </w:rPr>
          <w:tab/>
        </w:r>
        <w:r>
          <w:rPr>
            <w:noProof/>
            <w:webHidden/>
          </w:rPr>
          <w:fldChar w:fldCharType="begin"/>
        </w:r>
        <w:r>
          <w:rPr>
            <w:noProof/>
            <w:webHidden/>
          </w:rPr>
          <w:instrText xml:space="preserve"> PAGEREF _Toc475040115 \h </w:instrText>
        </w:r>
        <w:r>
          <w:rPr>
            <w:noProof/>
            <w:webHidden/>
          </w:rPr>
        </w:r>
        <w:r>
          <w:rPr>
            <w:noProof/>
            <w:webHidden/>
          </w:rPr>
          <w:fldChar w:fldCharType="separate"/>
        </w:r>
        <w:r>
          <w:rPr>
            <w:noProof/>
            <w:webHidden/>
          </w:rPr>
          <w:t>133</w:t>
        </w:r>
        <w:r>
          <w:rPr>
            <w:noProof/>
            <w:webHidden/>
          </w:rPr>
          <w:fldChar w:fldCharType="end"/>
        </w:r>
      </w:hyperlink>
    </w:p>
    <w:p w14:paraId="50C830DE" w14:textId="77777777" w:rsidR="00F072D4" w:rsidRDefault="00F072D4">
      <w:pPr>
        <w:pStyle w:val="TOC4"/>
        <w:rPr>
          <w:rFonts w:asciiTheme="minorHAnsi" w:eastAsiaTheme="minorEastAsia" w:hAnsiTheme="minorHAnsi" w:cstheme="minorBidi"/>
          <w:noProof/>
          <w:sz w:val="22"/>
          <w:szCs w:val="22"/>
        </w:rPr>
      </w:pPr>
      <w:hyperlink w:anchor="_Toc475040116" w:history="1">
        <w:r w:rsidRPr="00C8011A">
          <w:rPr>
            <w:rStyle w:val="Hyperlink"/>
            <w:noProof/>
          </w:rPr>
          <w:t>Values</w:t>
        </w:r>
        <w:r>
          <w:rPr>
            <w:noProof/>
            <w:webHidden/>
          </w:rPr>
          <w:tab/>
        </w:r>
        <w:r>
          <w:rPr>
            <w:noProof/>
            <w:webHidden/>
          </w:rPr>
          <w:fldChar w:fldCharType="begin"/>
        </w:r>
        <w:r>
          <w:rPr>
            <w:noProof/>
            <w:webHidden/>
          </w:rPr>
          <w:instrText xml:space="preserve"> PAGEREF _Toc475040116 \h </w:instrText>
        </w:r>
        <w:r>
          <w:rPr>
            <w:noProof/>
            <w:webHidden/>
          </w:rPr>
        </w:r>
        <w:r>
          <w:rPr>
            <w:noProof/>
            <w:webHidden/>
          </w:rPr>
          <w:fldChar w:fldCharType="separate"/>
        </w:r>
        <w:r>
          <w:rPr>
            <w:noProof/>
            <w:webHidden/>
          </w:rPr>
          <w:t>133</w:t>
        </w:r>
        <w:r>
          <w:rPr>
            <w:noProof/>
            <w:webHidden/>
          </w:rPr>
          <w:fldChar w:fldCharType="end"/>
        </w:r>
      </w:hyperlink>
    </w:p>
    <w:p w14:paraId="2B078533" w14:textId="77777777" w:rsidR="00F072D4" w:rsidRDefault="00F072D4">
      <w:pPr>
        <w:pStyle w:val="TOC4"/>
        <w:rPr>
          <w:rFonts w:asciiTheme="minorHAnsi" w:eastAsiaTheme="minorEastAsia" w:hAnsiTheme="minorHAnsi" w:cstheme="minorBidi"/>
          <w:noProof/>
          <w:sz w:val="22"/>
          <w:szCs w:val="22"/>
        </w:rPr>
      </w:pPr>
      <w:hyperlink w:anchor="_Toc475040117" w:history="1">
        <w:r w:rsidRPr="00C8011A">
          <w:rPr>
            <w:rStyle w:val="Hyperlink"/>
            <w:noProof/>
          </w:rPr>
          <w:t>Mission</w:t>
        </w:r>
        <w:r>
          <w:rPr>
            <w:noProof/>
            <w:webHidden/>
          </w:rPr>
          <w:tab/>
        </w:r>
        <w:r>
          <w:rPr>
            <w:noProof/>
            <w:webHidden/>
          </w:rPr>
          <w:fldChar w:fldCharType="begin"/>
        </w:r>
        <w:r>
          <w:rPr>
            <w:noProof/>
            <w:webHidden/>
          </w:rPr>
          <w:instrText xml:space="preserve"> PAGEREF _Toc475040117 \h </w:instrText>
        </w:r>
        <w:r>
          <w:rPr>
            <w:noProof/>
            <w:webHidden/>
          </w:rPr>
        </w:r>
        <w:r>
          <w:rPr>
            <w:noProof/>
            <w:webHidden/>
          </w:rPr>
          <w:fldChar w:fldCharType="separate"/>
        </w:r>
        <w:r>
          <w:rPr>
            <w:noProof/>
            <w:webHidden/>
          </w:rPr>
          <w:t>133</w:t>
        </w:r>
        <w:r>
          <w:rPr>
            <w:noProof/>
            <w:webHidden/>
          </w:rPr>
          <w:fldChar w:fldCharType="end"/>
        </w:r>
      </w:hyperlink>
    </w:p>
    <w:p w14:paraId="5A8DB31E" w14:textId="77777777" w:rsidR="00F072D4" w:rsidRDefault="00F072D4">
      <w:pPr>
        <w:pStyle w:val="TOC3"/>
        <w:rPr>
          <w:rFonts w:asciiTheme="minorHAnsi" w:eastAsiaTheme="minorEastAsia" w:hAnsiTheme="minorHAnsi" w:cstheme="minorBidi"/>
          <w:noProof/>
          <w:sz w:val="22"/>
          <w:szCs w:val="22"/>
        </w:rPr>
      </w:pPr>
      <w:hyperlink w:anchor="_Toc475040118" w:history="1">
        <w:r w:rsidRPr="00C8011A">
          <w:rPr>
            <w:rStyle w:val="Hyperlink"/>
            <w:noProof/>
          </w:rPr>
          <w:t>Lines of Business</w:t>
        </w:r>
        <w:r>
          <w:rPr>
            <w:noProof/>
            <w:webHidden/>
          </w:rPr>
          <w:tab/>
        </w:r>
        <w:r>
          <w:rPr>
            <w:noProof/>
            <w:webHidden/>
          </w:rPr>
          <w:fldChar w:fldCharType="begin"/>
        </w:r>
        <w:r>
          <w:rPr>
            <w:noProof/>
            <w:webHidden/>
          </w:rPr>
          <w:instrText xml:space="preserve"> PAGEREF _Toc475040118 \h </w:instrText>
        </w:r>
        <w:r>
          <w:rPr>
            <w:noProof/>
            <w:webHidden/>
          </w:rPr>
        </w:r>
        <w:r>
          <w:rPr>
            <w:noProof/>
            <w:webHidden/>
          </w:rPr>
          <w:fldChar w:fldCharType="separate"/>
        </w:r>
        <w:r>
          <w:rPr>
            <w:noProof/>
            <w:webHidden/>
          </w:rPr>
          <w:t>133</w:t>
        </w:r>
        <w:r>
          <w:rPr>
            <w:noProof/>
            <w:webHidden/>
          </w:rPr>
          <w:fldChar w:fldCharType="end"/>
        </w:r>
      </w:hyperlink>
    </w:p>
    <w:p w14:paraId="091D6B94" w14:textId="77777777" w:rsidR="00F072D4" w:rsidRDefault="00F072D4">
      <w:pPr>
        <w:pStyle w:val="TOC3"/>
        <w:rPr>
          <w:rFonts w:asciiTheme="minorHAnsi" w:eastAsiaTheme="minorEastAsia" w:hAnsiTheme="minorHAnsi" w:cstheme="minorBidi"/>
          <w:noProof/>
          <w:sz w:val="22"/>
          <w:szCs w:val="22"/>
        </w:rPr>
      </w:pPr>
      <w:hyperlink w:anchor="_Toc475040119" w:history="1">
        <w:r w:rsidRPr="00C8011A">
          <w:rPr>
            <w:rStyle w:val="Hyperlink"/>
            <w:noProof/>
          </w:rPr>
          <w:t>Success Measures</w:t>
        </w:r>
        <w:r>
          <w:rPr>
            <w:noProof/>
            <w:webHidden/>
          </w:rPr>
          <w:tab/>
        </w:r>
        <w:r>
          <w:rPr>
            <w:noProof/>
            <w:webHidden/>
          </w:rPr>
          <w:fldChar w:fldCharType="begin"/>
        </w:r>
        <w:r>
          <w:rPr>
            <w:noProof/>
            <w:webHidden/>
          </w:rPr>
          <w:instrText xml:space="preserve"> PAGEREF _Toc475040119 \h </w:instrText>
        </w:r>
        <w:r>
          <w:rPr>
            <w:noProof/>
            <w:webHidden/>
          </w:rPr>
        </w:r>
        <w:r>
          <w:rPr>
            <w:noProof/>
            <w:webHidden/>
          </w:rPr>
          <w:fldChar w:fldCharType="separate"/>
        </w:r>
        <w:r>
          <w:rPr>
            <w:noProof/>
            <w:webHidden/>
          </w:rPr>
          <w:t>134</w:t>
        </w:r>
        <w:r>
          <w:rPr>
            <w:noProof/>
            <w:webHidden/>
          </w:rPr>
          <w:fldChar w:fldCharType="end"/>
        </w:r>
      </w:hyperlink>
    </w:p>
    <w:p w14:paraId="48B4D2E6" w14:textId="77777777" w:rsidR="00F072D4" w:rsidRDefault="00F072D4">
      <w:pPr>
        <w:pStyle w:val="TOC3"/>
        <w:rPr>
          <w:rFonts w:asciiTheme="minorHAnsi" w:eastAsiaTheme="minorEastAsia" w:hAnsiTheme="minorHAnsi" w:cstheme="minorBidi"/>
          <w:noProof/>
          <w:sz w:val="22"/>
          <w:szCs w:val="22"/>
        </w:rPr>
      </w:pPr>
      <w:hyperlink w:anchor="_Toc475040120" w:history="1">
        <w:r w:rsidRPr="00C8011A">
          <w:rPr>
            <w:rStyle w:val="Hyperlink"/>
            <w:noProof/>
          </w:rPr>
          <w:t>Vision</w:t>
        </w:r>
        <w:r>
          <w:rPr>
            <w:noProof/>
            <w:webHidden/>
          </w:rPr>
          <w:tab/>
        </w:r>
        <w:r>
          <w:rPr>
            <w:noProof/>
            <w:webHidden/>
          </w:rPr>
          <w:fldChar w:fldCharType="begin"/>
        </w:r>
        <w:r>
          <w:rPr>
            <w:noProof/>
            <w:webHidden/>
          </w:rPr>
          <w:instrText xml:space="preserve"> PAGEREF _Toc475040120 \h </w:instrText>
        </w:r>
        <w:r>
          <w:rPr>
            <w:noProof/>
            <w:webHidden/>
          </w:rPr>
        </w:r>
        <w:r>
          <w:rPr>
            <w:noProof/>
            <w:webHidden/>
          </w:rPr>
          <w:fldChar w:fldCharType="separate"/>
        </w:r>
        <w:r>
          <w:rPr>
            <w:noProof/>
            <w:webHidden/>
          </w:rPr>
          <w:t>135</w:t>
        </w:r>
        <w:r>
          <w:rPr>
            <w:noProof/>
            <w:webHidden/>
          </w:rPr>
          <w:fldChar w:fldCharType="end"/>
        </w:r>
      </w:hyperlink>
    </w:p>
    <w:p w14:paraId="5C0B9BFE" w14:textId="77777777" w:rsidR="00F072D4" w:rsidRDefault="00F072D4">
      <w:pPr>
        <w:pStyle w:val="TOC4"/>
        <w:rPr>
          <w:rFonts w:asciiTheme="minorHAnsi" w:eastAsiaTheme="minorEastAsia" w:hAnsiTheme="minorHAnsi" w:cstheme="minorBidi"/>
          <w:noProof/>
          <w:sz w:val="22"/>
          <w:szCs w:val="22"/>
        </w:rPr>
      </w:pPr>
      <w:hyperlink w:anchor="_Toc475040121" w:history="1">
        <w:r w:rsidRPr="00C8011A">
          <w:rPr>
            <w:rStyle w:val="Hyperlink"/>
            <w:noProof/>
          </w:rPr>
          <w:t>Statement</w:t>
        </w:r>
        <w:r>
          <w:rPr>
            <w:noProof/>
            <w:webHidden/>
          </w:rPr>
          <w:tab/>
        </w:r>
        <w:r>
          <w:rPr>
            <w:noProof/>
            <w:webHidden/>
          </w:rPr>
          <w:fldChar w:fldCharType="begin"/>
        </w:r>
        <w:r>
          <w:rPr>
            <w:noProof/>
            <w:webHidden/>
          </w:rPr>
          <w:instrText xml:space="preserve"> PAGEREF _Toc475040121 \h </w:instrText>
        </w:r>
        <w:r>
          <w:rPr>
            <w:noProof/>
            <w:webHidden/>
          </w:rPr>
        </w:r>
        <w:r>
          <w:rPr>
            <w:noProof/>
            <w:webHidden/>
          </w:rPr>
          <w:fldChar w:fldCharType="separate"/>
        </w:r>
        <w:r>
          <w:rPr>
            <w:noProof/>
            <w:webHidden/>
          </w:rPr>
          <w:t>135</w:t>
        </w:r>
        <w:r>
          <w:rPr>
            <w:noProof/>
            <w:webHidden/>
          </w:rPr>
          <w:fldChar w:fldCharType="end"/>
        </w:r>
      </w:hyperlink>
    </w:p>
    <w:p w14:paraId="446C4254" w14:textId="77777777" w:rsidR="00F072D4" w:rsidRDefault="00F072D4">
      <w:pPr>
        <w:pStyle w:val="TOC4"/>
        <w:rPr>
          <w:rFonts w:asciiTheme="minorHAnsi" w:eastAsiaTheme="minorEastAsia" w:hAnsiTheme="minorHAnsi" w:cstheme="minorBidi"/>
          <w:noProof/>
          <w:sz w:val="22"/>
          <w:szCs w:val="22"/>
        </w:rPr>
      </w:pPr>
      <w:hyperlink w:anchor="_Toc475040122" w:history="1">
        <w:r w:rsidRPr="00C8011A">
          <w:rPr>
            <w:rStyle w:val="Hyperlink"/>
            <w:noProof/>
          </w:rPr>
          <w:t>Strategies</w:t>
        </w:r>
        <w:r>
          <w:rPr>
            <w:noProof/>
            <w:webHidden/>
          </w:rPr>
          <w:tab/>
        </w:r>
        <w:r>
          <w:rPr>
            <w:noProof/>
            <w:webHidden/>
          </w:rPr>
          <w:fldChar w:fldCharType="begin"/>
        </w:r>
        <w:r>
          <w:rPr>
            <w:noProof/>
            <w:webHidden/>
          </w:rPr>
          <w:instrText xml:space="preserve"> PAGEREF _Toc475040122 \h </w:instrText>
        </w:r>
        <w:r>
          <w:rPr>
            <w:noProof/>
            <w:webHidden/>
          </w:rPr>
        </w:r>
        <w:r>
          <w:rPr>
            <w:noProof/>
            <w:webHidden/>
          </w:rPr>
          <w:fldChar w:fldCharType="separate"/>
        </w:r>
        <w:r>
          <w:rPr>
            <w:noProof/>
            <w:webHidden/>
          </w:rPr>
          <w:t>136</w:t>
        </w:r>
        <w:r>
          <w:rPr>
            <w:noProof/>
            <w:webHidden/>
          </w:rPr>
          <w:fldChar w:fldCharType="end"/>
        </w:r>
      </w:hyperlink>
    </w:p>
    <w:p w14:paraId="08396F4E" w14:textId="77777777" w:rsidR="00F072D4" w:rsidRDefault="00F072D4">
      <w:pPr>
        <w:pStyle w:val="TOC5"/>
        <w:rPr>
          <w:rFonts w:asciiTheme="minorHAnsi" w:eastAsiaTheme="minorEastAsia" w:hAnsiTheme="minorHAnsi" w:cstheme="minorBidi"/>
          <w:noProof/>
          <w:sz w:val="22"/>
          <w:szCs w:val="22"/>
        </w:rPr>
      </w:pPr>
      <w:hyperlink w:anchor="_Toc475040123" w:history="1">
        <w:r w:rsidRPr="00C8011A">
          <w:rPr>
            <w:rStyle w:val="Hyperlink"/>
            <w:noProof/>
          </w:rPr>
          <w:t>Current Strategies</w:t>
        </w:r>
        <w:r>
          <w:rPr>
            <w:noProof/>
            <w:webHidden/>
          </w:rPr>
          <w:tab/>
        </w:r>
        <w:r>
          <w:rPr>
            <w:noProof/>
            <w:webHidden/>
          </w:rPr>
          <w:fldChar w:fldCharType="begin"/>
        </w:r>
        <w:r>
          <w:rPr>
            <w:noProof/>
            <w:webHidden/>
          </w:rPr>
          <w:instrText xml:space="preserve"> PAGEREF _Toc475040123 \h </w:instrText>
        </w:r>
        <w:r>
          <w:rPr>
            <w:noProof/>
            <w:webHidden/>
          </w:rPr>
        </w:r>
        <w:r>
          <w:rPr>
            <w:noProof/>
            <w:webHidden/>
          </w:rPr>
          <w:fldChar w:fldCharType="separate"/>
        </w:r>
        <w:r>
          <w:rPr>
            <w:noProof/>
            <w:webHidden/>
          </w:rPr>
          <w:t>136</w:t>
        </w:r>
        <w:r>
          <w:rPr>
            <w:noProof/>
            <w:webHidden/>
          </w:rPr>
          <w:fldChar w:fldCharType="end"/>
        </w:r>
      </w:hyperlink>
    </w:p>
    <w:p w14:paraId="1E6FAE33" w14:textId="77777777" w:rsidR="00F072D4" w:rsidRDefault="00F072D4">
      <w:pPr>
        <w:pStyle w:val="TOC5"/>
        <w:rPr>
          <w:rFonts w:asciiTheme="minorHAnsi" w:eastAsiaTheme="minorEastAsia" w:hAnsiTheme="minorHAnsi" w:cstheme="minorBidi"/>
          <w:noProof/>
          <w:sz w:val="22"/>
          <w:szCs w:val="22"/>
        </w:rPr>
      </w:pPr>
      <w:hyperlink w:anchor="_Toc475040124" w:history="1">
        <w:r w:rsidRPr="00C8011A">
          <w:rPr>
            <w:rStyle w:val="Hyperlink"/>
            <w:noProof/>
          </w:rPr>
          <w:t>New Strategies</w:t>
        </w:r>
        <w:r>
          <w:rPr>
            <w:noProof/>
            <w:webHidden/>
          </w:rPr>
          <w:tab/>
        </w:r>
        <w:r>
          <w:rPr>
            <w:noProof/>
            <w:webHidden/>
          </w:rPr>
          <w:fldChar w:fldCharType="begin"/>
        </w:r>
        <w:r>
          <w:rPr>
            <w:noProof/>
            <w:webHidden/>
          </w:rPr>
          <w:instrText xml:space="preserve"> PAGEREF _Toc475040124 \h </w:instrText>
        </w:r>
        <w:r>
          <w:rPr>
            <w:noProof/>
            <w:webHidden/>
          </w:rPr>
        </w:r>
        <w:r>
          <w:rPr>
            <w:noProof/>
            <w:webHidden/>
          </w:rPr>
          <w:fldChar w:fldCharType="separate"/>
        </w:r>
        <w:r>
          <w:rPr>
            <w:noProof/>
            <w:webHidden/>
          </w:rPr>
          <w:t>136</w:t>
        </w:r>
        <w:r>
          <w:rPr>
            <w:noProof/>
            <w:webHidden/>
          </w:rPr>
          <w:fldChar w:fldCharType="end"/>
        </w:r>
      </w:hyperlink>
    </w:p>
    <w:p w14:paraId="3D7A8A1B" w14:textId="77777777" w:rsidR="00F072D4" w:rsidRDefault="00F072D4">
      <w:pPr>
        <w:pStyle w:val="TOC1"/>
        <w:rPr>
          <w:rFonts w:asciiTheme="minorHAnsi" w:eastAsiaTheme="minorEastAsia" w:hAnsiTheme="minorHAnsi" w:cstheme="minorBidi"/>
          <w:noProof/>
          <w:sz w:val="22"/>
          <w:szCs w:val="22"/>
        </w:rPr>
      </w:pPr>
      <w:hyperlink w:anchor="_Toc475040125" w:history="1">
        <w:r w:rsidRPr="00C8011A">
          <w:rPr>
            <w:rStyle w:val="Hyperlink"/>
            <w:noProof/>
          </w:rPr>
          <w:t>References</w:t>
        </w:r>
        <w:r>
          <w:rPr>
            <w:noProof/>
            <w:webHidden/>
          </w:rPr>
          <w:tab/>
        </w:r>
        <w:r>
          <w:rPr>
            <w:noProof/>
            <w:webHidden/>
          </w:rPr>
          <w:fldChar w:fldCharType="begin"/>
        </w:r>
        <w:r>
          <w:rPr>
            <w:noProof/>
            <w:webHidden/>
          </w:rPr>
          <w:instrText xml:space="preserve"> PAGEREF _Toc475040125 \h </w:instrText>
        </w:r>
        <w:r>
          <w:rPr>
            <w:noProof/>
            <w:webHidden/>
          </w:rPr>
        </w:r>
        <w:r>
          <w:rPr>
            <w:noProof/>
            <w:webHidden/>
          </w:rPr>
          <w:fldChar w:fldCharType="separate"/>
        </w:r>
        <w:r>
          <w:rPr>
            <w:noProof/>
            <w:webHidden/>
          </w:rPr>
          <w:t>137</w:t>
        </w:r>
        <w:r>
          <w:rPr>
            <w:noProof/>
            <w:webHidden/>
          </w:rPr>
          <w:fldChar w:fldCharType="end"/>
        </w:r>
      </w:hyperlink>
    </w:p>
    <w:p w14:paraId="211114C3" w14:textId="77777777" w:rsidR="00F072D4" w:rsidRDefault="00F072D4">
      <w:pPr>
        <w:pStyle w:val="TOC1"/>
        <w:rPr>
          <w:rFonts w:asciiTheme="minorHAnsi" w:eastAsiaTheme="minorEastAsia" w:hAnsiTheme="minorHAnsi" w:cstheme="minorBidi"/>
          <w:noProof/>
          <w:sz w:val="22"/>
          <w:szCs w:val="22"/>
        </w:rPr>
      </w:pPr>
      <w:hyperlink w:anchor="_Toc475040126" w:history="1">
        <w:r w:rsidRPr="00C8011A">
          <w:rPr>
            <w:rStyle w:val="Hyperlink"/>
            <w:noProof/>
          </w:rPr>
          <w:t>Endnotes</w:t>
        </w:r>
        <w:r>
          <w:rPr>
            <w:noProof/>
            <w:webHidden/>
          </w:rPr>
          <w:tab/>
        </w:r>
        <w:r>
          <w:rPr>
            <w:noProof/>
            <w:webHidden/>
          </w:rPr>
          <w:fldChar w:fldCharType="begin"/>
        </w:r>
        <w:r>
          <w:rPr>
            <w:noProof/>
            <w:webHidden/>
          </w:rPr>
          <w:instrText xml:space="preserve"> PAGEREF _Toc475040126 \h </w:instrText>
        </w:r>
        <w:r>
          <w:rPr>
            <w:noProof/>
            <w:webHidden/>
          </w:rPr>
        </w:r>
        <w:r>
          <w:rPr>
            <w:noProof/>
            <w:webHidden/>
          </w:rPr>
          <w:fldChar w:fldCharType="separate"/>
        </w:r>
        <w:r>
          <w:rPr>
            <w:noProof/>
            <w:webHidden/>
          </w:rPr>
          <w:t>145</w:t>
        </w:r>
        <w:r>
          <w:rPr>
            <w:noProof/>
            <w:webHidden/>
          </w:rPr>
          <w:fldChar w:fldCharType="end"/>
        </w:r>
      </w:hyperlink>
    </w:p>
    <w:p w14:paraId="519097BE" w14:textId="7D2887DF" w:rsidR="009A606E" w:rsidRPr="009A606E" w:rsidRDefault="00F072D4" w:rsidP="00F117EB">
      <w:pPr>
        <w:pStyle w:val="Header"/>
        <w:widowControl/>
      </w:pPr>
      <w:r>
        <w:rPr>
          <w:b w:val="0"/>
          <w:caps w:val="0"/>
          <w:sz w:val="24"/>
        </w:rPr>
        <w:fldChar w:fldCharType="end"/>
      </w:r>
    </w:p>
    <w:p w14:paraId="44F6D15C" w14:textId="77777777" w:rsidR="00F25146" w:rsidRDefault="00F25146" w:rsidP="00F117EB">
      <w:pPr>
        <w:widowControl/>
        <w:rPr>
          <w:b/>
          <w:caps/>
          <w:sz w:val="32"/>
        </w:rPr>
      </w:pPr>
      <w:r>
        <w:br w:type="page"/>
      </w:r>
    </w:p>
    <w:p w14:paraId="4420E191" w14:textId="3479EFF1" w:rsidR="00E50436" w:rsidRPr="00337951" w:rsidRDefault="009D0583" w:rsidP="00F117EB">
      <w:pPr>
        <w:pStyle w:val="Header"/>
        <w:widowControl/>
      </w:pPr>
      <w:bookmarkStart w:id="8" w:name="_Toc475040031"/>
      <w:r>
        <w:lastRenderedPageBreak/>
        <w:t>Get Ready</w:t>
      </w:r>
      <w:bookmarkEnd w:id="8"/>
    </w:p>
    <w:p w14:paraId="18EFA08A" w14:textId="77777777" w:rsidR="00E50436" w:rsidRPr="00E50436" w:rsidRDefault="00E50436" w:rsidP="00F117EB">
      <w:pPr>
        <w:widowControl/>
      </w:pPr>
    </w:p>
    <w:p w14:paraId="226501E7" w14:textId="6B2C8B75" w:rsidR="007A377A" w:rsidRPr="00112790" w:rsidRDefault="00337951" w:rsidP="00F117EB">
      <w:pPr>
        <w:pStyle w:val="Heading1"/>
        <w:widowControl/>
      </w:pPr>
      <w:bookmarkStart w:id="9" w:name="_Toc475040032"/>
      <w:r>
        <w:t>Foreword</w:t>
      </w:r>
      <w:bookmarkEnd w:id="9"/>
    </w:p>
    <w:p w14:paraId="1806B8D0" w14:textId="77777777" w:rsidR="007A377A" w:rsidRPr="00112790" w:rsidRDefault="007A377A" w:rsidP="00F117EB">
      <w:pPr>
        <w:widowControl/>
        <w:jc w:val="right"/>
      </w:pPr>
      <w:r w:rsidRPr="0048684B">
        <w:t>Same bed, different dreams.</w:t>
      </w:r>
    </w:p>
    <w:p w14:paraId="54ECB863" w14:textId="77777777" w:rsidR="007A377A" w:rsidRPr="00112790" w:rsidRDefault="007A377A" w:rsidP="00F117EB">
      <w:pPr>
        <w:widowControl/>
        <w:jc w:val="right"/>
      </w:pPr>
      <w:r>
        <w:t>Chinese Proverb</w:t>
      </w:r>
    </w:p>
    <w:p w14:paraId="186A89FB" w14:textId="77777777" w:rsidR="007A377A" w:rsidRDefault="007A377A" w:rsidP="00F117EB">
      <w:pPr>
        <w:widowControl/>
      </w:pPr>
    </w:p>
    <w:p w14:paraId="70F7080F" w14:textId="77777777" w:rsidR="009241D9" w:rsidRPr="00112790" w:rsidRDefault="009241D9" w:rsidP="00F117EB">
      <w:pPr>
        <w:widowControl/>
      </w:pPr>
      <w:bookmarkStart w:id="10" w:name="_Toc267124578"/>
      <w:bookmarkEnd w:id="1"/>
      <w:bookmarkEnd w:id="2"/>
      <w:bookmarkEnd w:id="3"/>
      <w:bookmarkEnd w:id="4"/>
      <w:bookmarkEnd w:id="5"/>
      <w:bookmarkEnd w:id="6"/>
      <w:r w:rsidRPr="00774AB8">
        <w:t xml:space="preserve">Leading </w:t>
      </w:r>
      <w:r>
        <w:t>a public service agency is</w:t>
      </w:r>
      <w:r w:rsidRPr="00774AB8">
        <w:t xml:space="preserve"> hard work.</w:t>
      </w:r>
      <w:r>
        <w:t xml:space="preserve"> This shows in the </w:t>
      </w:r>
      <w:r w:rsidRPr="00774AB8">
        <w:t>median</w:t>
      </w:r>
      <w:r>
        <w:t xml:space="preserve"> tenure for an</w:t>
      </w:r>
      <w:r w:rsidRPr="00774AB8">
        <w:t xml:space="preserve"> executive director</w:t>
      </w:r>
      <w:r>
        <w:t xml:space="preserve"> of </w:t>
      </w:r>
      <w:r w:rsidRPr="00774AB8">
        <w:t>four years or less,</w:t>
      </w:r>
      <w:r>
        <w:t xml:space="preserve"> the 65 percent who </w:t>
      </w:r>
      <w:r w:rsidRPr="00774AB8">
        <w:t xml:space="preserve">are first timers in the job, and </w:t>
      </w:r>
      <w:r>
        <w:t xml:space="preserve">the fact that </w:t>
      </w:r>
      <w:r w:rsidRPr="00774AB8">
        <w:t>less than half</w:t>
      </w:r>
      <w:r>
        <w:t xml:space="preserve"> of all new executives </w:t>
      </w:r>
      <w:r w:rsidRPr="00774AB8">
        <w:t>want to play the role again.</w:t>
      </w:r>
      <w:r w:rsidRPr="00774AB8">
        <w:rPr>
          <w:vertAlign w:val="superscript"/>
        </w:rPr>
        <w:endnoteReference w:id="1"/>
      </w:r>
      <w:r w:rsidRPr="00774AB8">
        <w:t xml:space="preserve"> Working in the sector </w:t>
      </w:r>
      <w:r>
        <w:t>often results in</w:t>
      </w:r>
      <w:r w:rsidRPr="00774AB8">
        <w:t xml:space="preserve"> a mixed bag</w:t>
      </w:r>
      <w:r>
        <w:t xml:space="preserve"> of feelings</w:t>
      </w:r>
      <w:r w:rsidRPr="00774AB8">
        <w:t xml:space="preserve"> for executive directors who “enjoy their jobs as a means of addressing important community needs (mission) but don’t want to do it again because of the high stress involved (burnout).”</w:t>
      </w:r>
      <w:r w:rsidRPr="00774AB8">
        <w:rPr>
          <w:vertAlign w:val="superscript"/>
        </w:rPr>
        <w:endnoteReference w:id="2"/>
      </w:r>
    </w:p>
    <w:p w14:paraId="4FFD2195" w14:textId="77777777" w:rsidR="009241D9" w:rsidRPr="00774AB8" w:rsidRDefault="009241D9" w:rsidP="00F117EB">
      <w:pPr>
        <w:widowControl/>
      </w:pPr>
    </w:p>
    <w:p w14:paraId="3CFE2DF7" w14:textId="77777777" w:rsidR="009241D9" w:rsidRPr="00112790" w:rsidRDefault="009241D9" w:rsidP="00F117EB">
      <w:pPr>
        <w:widowControl/>
      </w:pPr>
      <w:r w:rsidRPr="00774AB8">
        <w:t xml:space="preserve">Though </w:t>
      </w:r>
      <w:r>
        <w:t>some</w:t>
      </w:r>
      <w:r w:rsidRPr="00774AB8">
        <w:t xml:space="preserve"> experts on nonprofit</w:t>
      </w:r>
      <w:r>
        <w:t xml:space="preserve"> management</w:t>
      </w:r>
      <w:r w:rsidRPr="00774AB8">
        <w:t xml:space="preserve"> bemoan the state of the field,</w:t>
      </w:r>
      <w:r w:rsidRPr="00774AB8">
        <w:rPr>
          <w:vertAlign w:val="superscript"/>
        </w:rPr>
        <w:endnoteReference w:id="3"/>
      </w:r>
      <w:r w:rsidRPr="00774AB8">
        <w:t xml:space="preserve"> there is much to celebrate when it comes to leading</w:t>
      </w:r>
      <w:r>
        <w:t xml:space="preserve"> service organizations</w:t>
      </w:r>
      <w:r w:rsidRPr="00774AB8">
        <w:t>. Most executives take the job</w:t>
      </w:r>
      <w:r>
        <w:t>s</w:t>
      </w:r>
      <w:r w:rsidRPr="00774AB8">
        <w:t xml:space="preserve"> because of the “mission of their agencies as well as their own desire to help others and to give back to their communities.”</w:t>
      </w:r>
      <w:r w:rsidRPr="00774AB8">
        <w:rPr>
          <w:vertAlign w:val="superscript"/>
        </w:rPr>
        <w:endnoteReference w:id="4"/>
      </w:r>
      <w:r w:rsidRPr="00774AB8">
        <w:t xml:space="preserve"> As a result, almost all experience a high level of enjoyment in their work.</w:t>
      </w:r>
      <w:r w:rsidRPr="00774AB8">
        <w:rPr>
          <w:vertAlign w:val="superscript"/>
        </w:rPr>
        <w:endnoteReference w:id="5"/>
      </w:r>
      <w:r w:rsidRPr="00774AB8">
        <w:t xml:space="preserve"> </w:t>
      </w:r>
    </w:p>
    <w:p w14:paraId="7E363897" w14:textId="77777777" w:rsidR="009241D9" w:rsidRDefault="009241D9" w:rsidP="00F117EB">
      <w:pPr>
        <w:widowControl/>
      </w:pPr>
    </w:p>
    <w:p w14:paraId="0125ED39" w14:textId="77777777" w:rsidR="009241D9" w:rsidRPr="00112790" w:rsidRDefault="009241D9" w:rsidP="00F117EB">
      <w:pPr>
        <w:widowControl/>
      </w:pPr>
      <w:r w:rsidRPr="00774AB8">
        <w:t>Executive directors are not alone. Nonprofit employees are “highly motivated, hardworking, and deeply committed [and are] motivated primarily by the chance to accomplish something worthwhile.”</w:t>
      </w:r>
      <w:r w:rsidRPr="00774AB8">
        <w:rPr>
          <w:vertAlign w:val="superscript"/>
        </w:rPr>
        <w:endnoteReference w:id="6"/>
      </w:r>
      <w:r w:rsidRPr="00774AB8">
        <w:t xml:space="preserve"> Perhaps this is why</w:t>
      </w:r>
      <w:r>
        <w:t xml:space="preserve"> paychecks</w:t>
      </w:r>
      <w:r w:rsidRPr="00774AB8">
        <w:t xml:space="preserve"> only </w:t>
      </w:r>
      <w:r>
        <w:t xml:space="preserve">motivate </w:t>
      </w:r>
      <w:r w:rsidRPr="00774AB8">
        <w:t xml:space="preserve">16 percent of the nonprofit workforce compared to </w:t>
      </w:r>
      <w:r>
        <w:t xml:space="preserve">stimulating </w:t>
      </w:r>
      <w:r w:rsidRPr="00774AB8">
        <w:t>nearly half of those who work in the private sector.</w:t>
      </w:r>
      <w:r w:rsidRPr="00774AB8">
        <w:rPr>
          <w:vertAlign w:val="superscript"/>
        </w:rPr>
        <w:endnoteReference w:id="7"/>
      </w:r>
    </w:p>
    <w:p w14:paraId="270A5AA2" w14:textId="77777777" w:rsidR="009241D9" w:rsidRPr="00774AB8" w:rsidRDefault="009241D9" w:rsidP="00F117EB">
      <w:pPr>
        <w:widowControl/>
      </w:pPr>
    </w:p>
    <w:p w14:paraId="5343B1CC" w14:textId="77777777" w:rsidR="009241D9" w:rsidRPr="00112790" w:rsidRDefault="009241D9" w:rsidP="00F117EB">
      <w:pPr>
        <w:widowControl/>
      </w:pPr>
      <w:r>
        <w:t xml:space="preserve">More than money, a recent report on what people earn sheds light on what really counts: </w:t>
      </w:r>
      <w:r w:rsidRPr="00774AB8">
        <w:t>“</w:t>
      </w:r>
      <w:r>
        <w:t>I</w:t>
      </w:r>
      <w:r w:rsidRPr="00774AB8">
        <w:t>n any economy, the best jobs provide emotional as well as financial rewards.”</w:t>
      </w:r>
      <w:r w:rsidRPr="00774AB8">
        <w:rPr>
          <w:vertAlign w:val="superscript"/>
        </w:rPr>
        <w:endnoteReference w:id="8"/>
      </w:r>
      <w:r w:rsidRPr="00774AB8">
        <w:t xml:space="preserve"> This statement reflects what workers in the nonprofit sector already know: almost all who work in the </w:t>
      </w:r>
      <w:r>
        <w:t xml:space="preserve">industry </w:t>
      </w:r>
      <w:r w:rsidRPr="00774AB8">
        <w:t>experience a high level of enjoyment in their work.</w:t>
      </w:r>
      <w:r w:rsidRPr="00774AB8">
        <w:rPr>
          <w:vertAlign w:val="superscript"/>
        </w:rPr>
        <w:endnoteReference w:id="9"/>
      </w:r>
      <w:r w:rsidRPr="00774AB8">
        <w:t xml:space="preserve"> </w:t>
      </w:r>
      <w:r>
        <w:t>Another</w:t>
      </w:r>
      <w:r w:rsidRPr="00774AB8">
        <w:t xml:space="preserve"> survey </w:t>
      </w:r>
      <w:r>
        <w:t>found that</w:t>
      </w:r>
      <w:r w:rsidRPr="00774AB8">
        <w:t xml:space="preserve"> </w:t>
      </w:r>
      <w:r w:rsidRPr="00FC4DA6">
        <w:rPr>
          <w:b/>
        </w:rPr>
        <w:t>the number one attribute of a dream job was making a difference in people’s lives.</w:t>
      </w:r>
      <w:r w:rsidRPr="00FD0BA9">
        <w:rPr>
          <w:vertAlign w:val="superscript"/>
        </w:rPr>
        <w:endnoteReference w:id="10"/>
      </w:r>
      <w:r w:rsidRPr="00215A7E">
        <w:t xml:space="preserve"> </w:t>
      </w:r>
    </w:p>
    <w:p w14:paraId="6708C63F" w14:textId="77777777" w:rsidR="009241D9" w:rsidRPr="00774AB8" w:rsidRDefault="009241D9" w:rsidP="00F117EB">
      <w:pPr>
        <w:widowControl/>
      </w:pPr>
    </w:p>
    <w:p w14:paraId="56AA4D08" w14:textId="77777777" w:rsidR="009241D9" w:rsidRPr="00112790" w:rsidRDefault="009241D9" w:rsidP="00F117EB">
      <w:pPr>
        <w:widowControl/>
      </w:pPr>
      <w:r w:rsidRPr="00774AB8">
        <w:t xml:space="preserve">If it is true that “in our hearts, we would all like to find a </w:t>
      </w:r>
      <w:r>
        <w:t>p</w:t>
      </w:r>
      <w:r w:rsidRPr="00774AB8">
        <w:t>urpose bigger than ourselves</w:t>
      </w:r>
      <w:r>
        <w:t>.</w:t>
      </w:r>
      <w:r w:rsidRPr="00774AB8">
        <w:t>”</w:t>
      </w:r>
      <w:r w:rsidRPr="00774AB8">
        <w:rPr>
          <w:vertAlign w:val="superscript"/>
        </w:rPr>
        <w:endnoteReference w:id="11"/>
      </w:r>
      <w:r w:rsidRPr="00774AB8">
        <w:t xml:space="preserve"> </w:t>
      </w:r>
      <w:r>
        <w:t>W</w:t>
      </w:r>
      <w:r w:rsidRPr="00774AB8">
        <w:t>here better to find it th</w:t>
      </w:r>
      <w:r>
        <w:t>a</w:t>
      </w:r>
      <w:r w:rsidRPr="00774AB8">
        <w:t>n the nonprofit sector?</w:t>
      </w:r>
      <w:r>
        <w:t xml:space="preserve"> </w:t>
      </w:r>
    </w:p>
    <w:p w14:paraId="5E5A0631" w14:textId="77777777" w:rsidR="009241D9" w:rsidRDefault="009241D9" w:rsidP="00F117EB">
      <w:pPr>
        <w:widowControl/>
      </w:pPr>
    </w:p>
    <w:p w14:paraId="3EAC8148" w14:textId="77777777" w:rsidR="009241D9" w:rsidRDefault="009241D9" w:rsidP="00F117EB">
      <w:pPr>
        <w:widowControl/>
        <w:rPr>
          <w:b/>
          <w:caps/>
        </w:rPr>
      </w:pPr>
      <w:r>
        <w:br w:type="page"/>
      </w:r>
    </w:p>
    <w:p w14:paraId="7AE88E2E" w14:textId="77777777" w:rsidR="009241D9" w:rsidRPr="00112790" w:rsidRDefault="009241D9" w:rsidP="00F117EB">
      <w:pPr>
        <w:pStyle w:val="Heading1"/>
        <w:widowControl/>
      </w:pPr>
      <w:bookmarkStart w:id="11" w:name="_Toc469050366"/>
      <w:bookmarkStart w:id="12" w:name="_Toc475040033"/>
      <w:r>
        <w:lastRenderedPageBreak/>
        <w:t>About This Book</w:t>
      </w:r>
      <w:bookmarkEnd w:id="11"/>
      <w:bookmarkEnd w:id="12"/>
    </w:p>
    <w:p w14:paraId="46A3718C" w14:textId="77777777" w:rsidR="009241D9" w:rsidRPr="00112790" w:rsidRDefault="009241D9" w:rsidP="00F117EB">
      <w:pPr>
        <w:widowControl/>
        <w:jc w:val="right"/>
      </w:pPr>
      <w:r>
        <w:t xml:space="preserve">Good things only happen when planned; </w:t>
      </w:r>
      <w:r>
        <w:br/>
        <w:t>bad things happen on their own.</w:t>
      </w:r>
    </w:p>
    <w:p w14:paraId="0747E500" w14:textId="77777777" w:rsidR="009241D9" w:rsidRPr="00112790" w:rsidRDefault="009241D9" w:rsidP="00F117EB">
      <w:pPr>
        <w:widowControl/>
        <w:jc w:val="right"/>
      </w:pPr>
      <w:r>
        <w:t>Philip B. Crosby</w:t>
      </w:r>
    </w:p>
    <w:p w14:paraId="6C28DC02" w14:textId="77777777" w:rsidR="009241D9" w:rsidRDefault="009241D9" w:rsidP="00F117EB">
      <w:pPr>
        <w:widowControl/>
      </w:pPr>
    </w:p>
    <w:p w14:paraId="768D1C9A" w14:textId="77777777" w:rsidR="009241D9" w:rsidRPr="00112790" w:rsidRDefault="009241D9" w:rsidP="00F117EB">
      <w:pPr>
        <w:widowControl/>
      </w:pPr>
      <w:r>
        <w:t xml:space="preserve">St. Vincent de Paul says, “It is not enough to do good. It must be done well,” which in contemporized words is “Do good great.” This book shows you how to do just that by bringing your organization’s purpose to life using sustainable strategy.  </w:t>
      </w:r>
    </w:p>
    <w:p w14:paraId="1E8F4518" w14:textId="77777777" w:rsidR="009241D9" w:rsidRDefault="009241D9" w:rsidP="00F117EB">
      <w:pPr>
        <w:widowControl/>
      </w:pPr>
    </w:p>
    <w:p w14:paraId="795A7B03" w14:textId="77777777" w:rsidR="009241D9" w:rsidRPr="00112790" w:rsidRDefault="009241D9" w:rsidP="00F117EB">
      <w:pPr>
        <w:widowControl/>
      </w:pPr>
      <w:r w:rsidRPr="00673BC3">
        <w:t xml:space="preserve">In the first </w:t>
      </w:r>
      <w:r>
        <w:t>section</w:t>
      </w:r>
      <w:r w:rsidRPr="00673BC3">
        <w:t xml:space="preserve">, </w:t>
      </w:r>
      <w:r w:rsidRPr="00C8215B">
        <w:rPr>
          <w:b/>
        </w:rPr>
        <w:t>Great Start</w:t>
      </w:r>
      <w:r>
        <w:t xml:space="preserve">, </w:t>
      </w:r>
      <w:r w:rsidRPr="00673BC3">
        <w:t xml:space="preserve">you will </w:t>
      </w:r>
      <w:r>
        <w:t xml:space="preserve">investigate what your organization </w:t>
      </w:r>
      <w:r w:rsidRPr="001A1FED">
        <w:rPr>
          <w:i/>
        </w:rPr>
        <w:t>is doing</w:t>
      </w:r>
      <w:r>
        <w:t xml:space="preserve"> now by looking at your purpose and current strategies. In the next section, </w:t>
      </w:r>
      <w:r w:rsidRPr="00C8215B">
        <w:rPr>
          <w:b/>
        </w:rPr>
        <w:t>Great Ideas</w:t>
      </w:r>
      <w:r>
        <w:t xml:space="preserve">, you generate ideas about what your organization </w:t>
      </w:r>
      <w:r w:rsidRPr="001A1FED">
        <w:rPr>
          <w:i/>
        </w:rPr>
        <w:t>could do</w:t>
      </w:r>
      <w:r>
        <w:t xml:space="preserve"> next and develop them into a new vision statement and new strategies. The third section, </w:t>
      </w:r>
      <w:r w:rsidRPr="00C8215B">
        <w:rPr>
          <w:b/>
        </w:rPr>
        <w:t>Great Strategies</w:t>
      </w:r>
      <w:r>
        <w:t>,</w:t>
      </w:r>
      <w:r w:rsidRPr="00673BC3">
        <w:t xml:space="preserve"> pulls everything together</w:t>
      </w:r>
      <w:r>
        <w:t xml:space="preserve"> about what you </w:t>
      </w:r>
      <w:r>
        <w:rPr>
          <w:i/>
        </w:rPr>
        <w:t xml:space="preserve">should </w:t>
      </w:r>
      <w:r w:rsidRPr="00191D38">
        <w:rPr>
          <w:i/>
        </w:rPr>
        <w:t>do</w:t>
      </w:r>
      <w:r>
        <w:t xml:space="preserve"> next. The final section, </w:t>
      </w:r>
      <w:r>
        <w:rPr>
          <w:b/>
        </w:rPr>
        <w:t xml:space="preserve">Strategic Plan, </w:t>
      </w:r>
      <w:r>
        <w:t xml:space="preserve">is what you </w:t>
      </w:r>
      <w:r>
        <w:rPr>
          <w:i/>
        </w:rPr>
        <w:t xml:space="preserve">will do </w:t>
      </w:r>
      <w:r>
        <w:t xml:space="preserve">next. </w:t>
      </w:r>
    </w:p>
    <w:p w14:paraId="1F2E255E" w14:textId="77777777" w:rsidR="009241D9" w:rsidRDefault="009241D9" w:rsidP="00F117EB">
      <w:pPr>
        <w:widowControl/>
      </w:pPr>
      <w:bookmarkStart w:id="13" w:name="_Toc267124576"/>
    </w:p>
    <w:p w14:paraId="485C439E" w14:textId="77777777" w:rsidR="009241D9" w:rsidRPr="00112790" w:rsidRDefault="009241D9" w:rsidP="00F117EB">
      <w:pPr>
        <w:widowControl/>
        <w:rPr>
          <w:b/>
        </w:rPr>
      </w:pPr>
      <w:r w:rsidRPr="00F00856">
        <w:t xml:space="preserve">This </w:t>
      </w:r>
      <w:r>
        <w:t xml:space="preserve">book </w:t>
      </w:r>
      <w:r w:rsidRPr="00F00856">
        <w:t xml:space="preserve">will show you how to </w:t>
      </w:r>
      <w:r>
        <w:t>develop a unique sustainable strategic plan for your organization</w:t>
      </w:r>
      <w:r w:rsidRPr="00F00856">
        <w:t xml:space="preserve">. </w:t>
      </w:r>
      <w:r>
        <w:t>To do that, the late Peter Drucker advises, “</w:t>
      </w:r>
      <w:r w:rsidRPr="00F00856">
        <w:t>you don't start out with people</w:t>
      </w:r>
      <w:r>
        <w:t>—</w:t>
      </w:r>
      <w:r w:rsidRPr="00F00856">
        <w:t>you start out with the job. You ask: What are we trying to do?”</w:t>
      </w:r>
      <w:r w:rsidRPr="00F00856">
        <w:rPr>
          <w:rStyle w:val="EndnoteReference"/>
        </w:rPr>
        <w:endnoteReference w:id="12"/>
      </w:r>
      <w:r w:rsidRPr="00F00856">
        <w:t xml:space="preserve"> To get to the answer, </w:t>
      </w:r>
      <w:r>
        <w:rPr>
          <w:b/>
        </w:rPr>
        <w:t xml:space="preserve">the </w:t>
      </w:r>
      <w:r w:rsidRPr="00FF43B5">
        <w:rPr>
          <w:b/>
        </w:rPr>
        <w:t>process must be quick, simple, and make a difference.</w:t>
      </w:r>
    </w:p>
    <w:p w14:paraId="169ACE48" w14:textId="77777777" w:rsidR="009241D9" w:rsidRPr="00112790" w:rsidRDefault="009241D9" w:rsidP="00F117EB">
      <w:pPr>
        <w:widowControl/>
      </w:pPr>
      <w:r w:rsidRPr="00F00856">
        <w:t xml:space="preserve"> </w:t>
      </w:r>
    </w:p>
    <w:p w14:paraId="4BE85761" w14:textId="77777777" w:rsidR="009241D9" w:rsidRPr="00112790" w:rsidRDefault="009241D9" w:rsidP="00F117EB">
      <w:pPr>
        <w:pStyle w:val="Heading2"/>
        <w:widowControl/>
      </w:pPr>
      <w:bookmarkStart w:id="14" w:name="_Toc439003721"/>
      <w:bookmarkStart w:id="15" w:name="_Toc444854676"/>
      <w:bookmarkStart w:id="16" w:name="_Toc469050367"/>
      <w:bookmarkStart w:id="17" w:name="_Toc475040034"/>
      <w:r w:rsidRPr="00F00856">
        <w:t>Quick</w:t>
      </w:r>
      <w:bookmarkEnd w:id="14"/>
      <w:bookmarkEnd w:id="15"/>
      <w:bookmarkEnd w:id="16"/>
      <w:bookmarkEnd w:id="17"/>
    </w:p>
    <w:p w14:paraId="2B6CF90F" w14:textId="77777777" w:rsidR="009241D9" w:rsidRDefault="009241D9" w:rsidP="00F117EB">
      <w:pPr>
        <w:widowControl/>
      </w:pPr>
    </w:p>
    <w:p w14:paraId="0E9B7F9B" w14:textId="77777777" w:rsidR="009241D9" w:rsidRPr="00112790" w:rsidRDefault="009241D9" w:rsidP="00F117EB">
      <w:pPr>
        <w:widowControl/>
      </w:pPr>
      <w:r>
        <w:t>S</w:t>
      </w:r>
      <w:r w:rsidRPr="00F00856">
        <w:t>ince</w:t>
      </w:r>
      <w:r>
        <w:t xml:space="preserve"> stakeholders, </w:t>
      </w:r>
      <w:r w:rsidRPr="00F00856">
        <w:t>board members</w:t>
      </w:r>
      <w:r>
        <w:t xml:space="preserve">, </w:t>
      </w:r>
      <w:r w:rsidRPr="00F00856">
        <w:t xml:space="preserve">and staff members do </w:t>
      </w:r>
      <w:r w:rsidRPr="000E7586">
        <w:rPr>
          <w:snapToGrid w:val="0"/>
        </w:rPr>
        <w:t>n</w:t>
      </w:r>
      <w:r w:rsidRPr="00F00856">
        <w:t xml:space="preserve">ot have much time to give to </w:t>
      </w:r>
      <w:r>
        <w:t xml:space="preserve">developing a sustainable strategic plan, </w:t>
      </w:r>
      <w:r w:rsidRPr="00F00856">
        <w:t xml:space="preserve">the process must be quick. </w:t>
      </w:r>
      <w:r>
        <w:t xml:space="preserve">Although rapidly made strategies </w:t>
      </w:r>
      <w:r w:rsidRPr="00F00856">
        <w:t xml:space="preserve">will </w:t>
      </w:r>
      <w:r>
        <w:t xml:space="preserve">be </w:t>
      </w:r>
      <w:r w:rsidRPr="00F00856">
        <w:t>less refine</w:t>
      </w:r>
      <w:r>
        <w:t>d than those developed over longer periods</w:t>
      </w:r>
      <w:r w:rsidRPr="00F00856">
        <w:t xml:space="preserve">, </w:t>
      </w:r>
      <w:r>
        <w:t xml:space="preserve">you can </w:t>
      </w:r>
      <w:r w:rsidRPr="00F00856">
        <w:t>balance</w:t>
      </w:r>
      <w:r>
        <w:t xml:space="preserve"> this by polishing, reforming, and/or discarding them later. </w:t>
      </w:r>
      <w:r w:rsidRPr="00F00856">
        <w:t xml:space="preserve"> </w:t>
      </w:r>
    </w:p>
    <w:p w14:paraId="7E7B17E6" w14:textId="77777777" w:rsidR="009241D9" w:rsidRPr="00F00856" w:rsidRDefault="009241D9" w:rsidP="00F117EB">
      <w:pPr>
        <w:widowControl/>
      </w:pPr>
    </w:p>
    <w:p w14:paraId="5350D468" w14:textId="77777777" w:rsidR="009241D9" w:rsidRPr="00112790" w:rsidRDefault="009241D9" w:rsidP="00F117EB">
      <w:pPr>
        <w:widowControl/>
      </w:pPr>
      <w:r w:rsidRPr="00F00856">
        <w:t xml:space="preserve">Quicker installations can be better than drawn-out ones for another reason. Because of </w:t>
      </w:r>
      <w:r>
        <w:t xml:space="preserve">the modest investment in time, your strategies become </w:t>
      </w:r>
      <w:r w:rsidRPr="00F00856">
        <w:t>a home that no one will feel sad about renovating</w:t>
      </w:r>
      <w:r>
        <w:t xml:space="preserve">, </w:t>
      </w:r>
      <w:r w:rsidRPr="00F00856">
        <w:t>selling</w:t>
      </w:r>
      <w:r>
        <w:t>,</w:t>
      </w:r>
      <w:r w:rsidRPr="00F00856">
        <w:t xml:space="preserve"> or rebuilding from scratch. </w:t>
      </w:r>
      <w:r>
        <w:t>After all, and in the</w:t>
      </w:r>
      <w:r w:rsidRPr="00F00856">
        <w:t xml:space="preserve"> </w:t>
      </w:r>
      <w:r>
        <w:t>adapted words of P</w:t>
      </w:r>
      <w:r w:rsidRPr="00F00856">
        <w:t>russian General Helmuth von Moltke: “No business plan ever survived its first encounter with the market.”</w:t>
      </w:r>
      <w:r w:rsidRPr="00F00856">
        <w:rPr>
          <w:rStyle w:val="EndnoteReference"/>
        </w:rPr>
        <w:endnoteReference w:id="13"/>
      </w:r>
    </w:p>
    <w:p w14:paraId="5EF16B60" w14:textId="77777777" w:rsidR="009241D9" w:rsidRDefault="009241D9" w:rsidP="00F117EB">
      <w:pPr>
        <w:widowControl/>
      </w:pPr>
    </w:p>
    <w:p w14:paraId="6EB13AA8" w14:textId="77777777" w:rsidR="009241D9" w:rsidRPr="00112790" w:rsidRDefault="009241D9" w:rsidP="00F117EB">
      <w:pPr>
        <w:widowControl/>
      </w:pPr>
      <w:r>
        <w:t>On the other hand, as the late J</w:t>
      </w:r>
      <w:r w:rsidRPr="00F00856">
        <w:t xml:space="preserve">ohn Wooden </w:t>
      </w:r>
      <w:r>
        <w:t>warns,</w:t>
      </w:r>
      <w:r w:rsidRPr="00F00856">
        <w:t xml:space="preserve"> “</w:t>
      </w:r>
      <w:r>
        <w:t>b</w:t>
      </w:r>
      <w:r w:rsidRPr="00F00856">
        <w:t>e quick, but don’t hurry</w:t>
      </w:r>
      <w:r>
        <w:t>.</w:t>
      </w:r>
      <w:r w:rsidRPr="00F00856">
        <w:t>”</w:t>
      </w:r>
      <w:r w:rsidRPr="00F00856">
        <w:rPr>
          <w:rStyle w:val="EndnoteReference"/>
        </w:rPr>
        <w:endnoteReference w:id="14"/>
      </w:r>
      <w:r w:rsidRPr="00F00856">
        <w:t xml:space="preserve"> Begin with what you’re doing now and not with what you’re doing next. Deciding what’s next</w:t>
      </w:r>
      <w:r>
        <w:t xml:space="preserve"> – </w:t>
      </w:r>
      <w:r w:rsidRPr="00F00856">
        <w:t>formulating strategy</w:t>
      </w:r>
      <w:r>
        <w:t xml:space="preserve"> – </w:t>
      </w:r>
      <w:r w:rsidRPr="00F00856">
        <w:t xml:space="preserve">is both a science and an art; it can take a lot of time or be a lucky break. </w:t>
      </w:r>
    </w:p>
    <w:p w14:paraId="202437BE" w14:textId="77777777" w:rsidR="009241D9" w:rsidRDefault="009241D9" w:rsidP="00F117EB">
      <w:pPr>
        <w:widowControl/>
      </w:pPr>
    </w:p>
    <w:p w14:paraId="287B3F7A" w14:textId="77777777" w:rsidR="009241D9" w:rsidRDefault="009241D9" w:rsidP="00F117EB">
      <w:pPr>
        <w:widowControl/>
      </w:pPr>
      <w:r>
        <w:t>Finding a balance is essential, a</w:t>
      </w:r>
      <w:r w:rsidRPr="00F00856">
        <w:t>s Henry Mintzberg notes</w:t>
      </w:r>
      <w:r>
        <w:t>:</w:t>
      </w:r>
      <w:r w:rsidRPr="00F00856">
        <w:t xml:space="preserve"> “few if any, strategies are purely deliberate, just as few are purely emergent. One means no learning, the other means no control. All real-world strategies need to mix these in some way: to exercise control while fostering learning.”</w:t>
      </w:r>
      <w:r w:rsidRPr="00F00856">
        <w:rPr>
          <w:rStyle w:val="EndnoteReference"/>
        </w:rPr>
        <w:endnoteReference w:id="15"/>
      </w:r>
    </w:p>
    <w:p w14:paraId="1B3F01CA" w14:textId="77777777" w:rsidR="009241D9" w:rsidRPr="00112790" w:rsidRDefault="009241D9" w:rsidP="00F117EB">
      <w:pPr>
        <w:widowControl/>
        <w:rPr>
          <w:b/>
        </w:rPr>
      </w:pPr>
    </w:p>
    <w:p w14:paraId="5B346D62" w14:textId="77777777" w:rsidR="009241D9" w:rsidRDefault="009241D9" w:rsidP="00F117EB">
      <w:pPr>
        <w:widowControl/>
        <w:rPr>
          <w:b/>
        </w:rPr>
      </w:pPr>
      <w:bookmarkStart w:id="18" w:name="_Toc439003722"/>
      <w:bookmarkStart w:id="19" w:name="_Toc444854677"/>
      <w:r>
        <w:br w:type="page"/>
      </w:r>
    </w:p>
    <w:p w14:paraId="055541FD" w14:textId="77777777" w:rsidR="009241D9" w:rsidRPr="00112790" w:rsidRDefault="009241D9" w:rsidP="00F117EB">
      <w:pPr>
        <w:pStyle w:val="Heading2"/>
        <w:widowControl/>
      </w:pPr>
      <w:bookmarkStart w:id="20" w:name="_Toc469050368"/>
      <w:bookmarkStart w:id="21" w:name="_Toc475040035"/>
      <w:r>
        <w:lastRenderedPageBreak/>
        <w:t>Simple</w:t>
      </w:r>
      <w:bookmarkEnd w:id="18"/>
      <w:bookmarkEnd w:id="19"/>
      <w:bookmarkEnd w:id="20"/>
      <w:bookmarkEnd w:id="21"/>
      <w:r>
        <w:t xml:space="preserve"> </w:t>
      </w:r>
    </w:p>
    <w:p w14:paraId="32D14447" w14:textId="77777777" w:rsidR="009241D9" w:rsidRPr="002C5592" w:rsidRDefault="009241D9" w:rsidP="00F117EB">
      <w:pPr>
        <w:widowControl/>
      </w:pPr>
    </w:p>
    <w:p w14:paraId="21352891" w14:textId="77777777" w:rsidR="009241D9" w:rsidRPr="00112790" w:rsidRDefault="009241D9" w:rsidP="00F117EB">
      <w:pPr>
        <w:widowControl/>
      </w:pPr>
      <w:r>
        <w:t>E</w:t>
      </w:r>
      <w:r w:rsidRPr="00FE609A">
        <w:t xml:space="preserve">xperience </w:t>
      </w:r>
      <w:r>
        <w:t xml:space="preserve">is </w:t>
      </w:r>
      <w:r w:rsidRPr="00FE609A">
        <w:t xml:space="preserve">going to vary within </w:t>
      </w:r>
      <w:r>
        <w:t>any given</w:t>
      </w:r>
      <w:r w:rsidRPr="00FE609A">
        <w:t xml:space="preserve"> professional staff</w:t>
      </w:r>
      <w:r>
        <w:t>,</w:t>
      </w:r>
      <w:r w:rsidRPr="00FE609A">
        <w:t xml:space="preserve"> and</w:t>
      </w:r>
      <w:r>
        <w:t xml:space="preserve"> so</w:t>
      </w:r>
      <w:r w:rsidRPr="00FE609A">
        <w:t xml:space="preserve"> </w:t>
      </w:r>
      <w:r>
        <w:t xml:space="preserve">whatever approach you use </w:t>
      </w:r>
      <w:r w:rsidRPr="00FE609A">
        <w:t>must be friendly for a wide variety of users.</w:t>
      </w:r>
      <w:r w:rsidRPr="00F00856">
        <w:t xml:space="preserve"> In the words of Albert Einstein, “Everything should be made as simpl</w:t>
      </w:r>
      <w:r>
        <w:t>e as possible, but not simpler.”</w:t>
      </w:r>
      <w:r w:rsidRPr="00F00856">
        <w:rPr>
          <w:rStyle w:val="EndnoteReference"/>
        </w:rPr>
        <w:endnoteReference w:id="16"/>
      </w:r>
    </w:p>
    <w:p w14:paraId="0F62152D" w14:textId="77777777" w:rsidR="009241D9" w:rsidRDefault="009241D9" w:rsidP="00F117EB">
      <w:pPr>
        <w:widowControl/>
      </w:pPr>
    </w:p>
    <w:p w14:paraId="40D3124D" w14:textId="77777777" w:rsidR="009241D9" w:rsidRPr="00112790" w:rsidRDefault="009241D9" w:rsidP="00F117EB">
      <w:pPr>
        <w:widowControl/>
      </w:pPr>
      <w:r w:rsidRPr="00F00856">
        <w:t xml:space="preserve">Gone should be the long-winded mission statements and impossibly complicated documents that few can understand. Less is more; </w:t>
      </w:r>
      <w:r w:rsidRPr="00FE609A">
        <w:t>simple is better</w:t>
      </w:r>
      <w:r>
        <w:t>—</w:t>
      </w:r>
      <w:r w:rsidRPr="00FE609A">
        <w:t>the focus</w:t>
      </w:r>
      <w:r w:rsidRPr="00F00856">
        <w:t xml:space="preserve"> </w:t>
      </w:r>
      <w:r>
        <w:t xml:space="preserve">is </w:t>
      </w:r>
      <w:r w:rsidRPr="00F00856">
        <w:t xml:space="preserve">on the critical few rather than the trivial many. This is all in keeping with what Tom Peters and Robert Waterman observed in the early </w:t>
      </w:r>
      <w:r>
        <w:t>eighties in their project that studied excellent companies</w:t>
      </w:r>
      <w:r w:rsidRPr="00F00856">
        <w:t>:</w:t>
      </w:r>
    </w:p>
    <w:p w14:paraId="7C71DB3A" w14:textId="77777777" w:rsidR="009241D9" w:rsidRDefault="009241D9" w:rsidP="00F117EB">
      <w:pPr>
        <w:widowControl/>
      </w:pPr>
    </w:p>
    <w:p w14:paraId="36F4364F" w14:textId="77777777" w:rsidR="009241D9" w:rsidRPr="00112790" w:rsidRDefault="009241D9" w:rsidP="00F117EB">
      <w:pPr>
        <w:widowControl/>
        <w:ind w:left="720"/>
      </w:pPr>
      <w:r>
        <w:t>“</w:t>
      </w:r>
      <w:r w:rsidRPr="00FE609A">
        <w:t>The project showed, more clearly than could have been hoped for, that the excellent companies were, above all, brilliant on the basics. Tools didn’t substitute for thinking. Intellect didn’t overpower wisdom. Analysis didn’t impede action. Rather, these companies worked hard to keep things simple in a complex world.</w:t>
      </w:r>
      <w:r>
        <w:t>”</w:t>
      </w:r>
      <w:r w:rsidRPr="00FE609A">
        <w:rPr>
          <w:vertAlign w:val="superscript"/>
        </w:rPr>
        <w:endnoteReference w:id="17"/>
      </w:r>
    </w:p>
    <w:p w14:paraId="51D44073" w14:textId="77777777" w:rsidR="009241D9" w:rsidRPr="00F00856" w:rsidRDefault="009241D9" w:rsidP="00F117EB">
      <w:pPr>
        <w:widowControl/>
      </w:pPr>
    </w:p>
    <w:p w14:paraId="56B96E1E" w14:textId="77777777" w:rsidR="009241D9" w:rsidRPr="00112790" w:rsidRDefault="009241D9" w:rsidP="00F117EB">
      <w:pPr>
        <w:widowControl/>
      </w:pPr>
      <w:r>
        <w:t xml:space="preserve">Sustainable strategy </w:t>
      </w:r>
      <w:r w:rsidRPr="00F00856">
        <w:t>gets much of its simplicity b</w:t>
      </w:r>
      <w:r>
        <w:t xml:space="preserve">y using the 80/20 rule, </w:t>
      </w:r>
      <w:r w:rsidRPr="00F00856">
        <w:t>formally know</w:t>
      </w:r>
      <w:r>
        <w:t>n</w:t>
      </w:r>
      <w:r w:rsidRPr="00F00856">
        <w:t xml:space="preserve"> as the Pareto </w:t>
      </w:r>
      <w:r w:rsidRPr="008F41D0">
        <w:t>Principle</w:t>
      </w:r>
      <w:r w:rsidRPr="00F00856">
        <w:t>. Vilfredo Pareto was an economist who declared that in any group of objects, 20 percent would account for 80 percent of the group’s entire value. For example, 20 percent of donors contribute 80 percent of the funds in an annual campaig</w:t>
      </w:r>
      <w:r>
        <w:t>n. In the process of building sustainable strategy</w:t>
      </w:r>
      <w:r w:rsidRPr="00F00856">
        <w:t xml:space="preserve">, </w:t>
      </w:r>
      <w:r w:rsidRPr="00C8215B">
        <w:rPr>
          <w:b/>
        </w:rPr>
        <w:t>it is important to focus on those issues that will have the most significant impact</w:t>
      </w:r>
      <w:r w:rsidRPr="00F00856">
        <w:t>.</w:t>
      </w:r>
    </w:p>
    <w:p w14:paraId="22C255C8" w14:textId="77777777" w:rsidR="009241D9" w:rsidRDefault="009241D9" w:rsidP="00F117EB">
      <w:pPr>
        <w:widowControl/>
      </w:pPr>
    </w:p>
    <w:p w14:paraId="1461AE2E" w14:textId="77777777" w:rsidR="009241D9" w:rsidRPr="00112790" w:rsidRDefault="009241D9" w:rsidP="00F117EB">
      <w:pPr>
        <w:pStyle w:val="Heading2"/>
        <w:widowControl/>
      </w:pPr>
      <w:bookmarkStart w:id="22" w:name="_Toc439003723"/>
      <w:bookmarkStart w:id="23" w:name="_Toc444854678"/>
      <w:bookmarkStart w:id="24" w:name="_Toc469050369"/>
      <w:bookmarkStart w:id="25" w:name="_Toc475040036"/>
      <w:r>
        <w:t>Make a Difference</w:t>
      </w:r>
      <w:bookmarkEnd w:id="22"/>
      <w:bookmarkEnd w:id="23"/>
      <w:bookmarkEnd w:id="24"/>
      <w:bookmarkEnd w:id="25"/>
    </w:p>
    <w:p w14:paraId="0263C9FF" w14:textId="77777777" w:rsidR="009241D9" w:rsidRPr="0019233D" w:rsidRDefault="009241D9" w:rsidP="00F117EB">
      <w:pPr>
        <w:widowControl/>
      </w:pPr>
    </w:p>
    <w:p w14:paraId="4948E05A" w14:textId="591F1CBF" w:rsidR="009241D9" w:rsidRPr="00112790" w:rsidRDefault="009241D9" w:rsidP="00F117EB">
      <w:pPr>
        <w:widowControl/>
      </w:pPr>
      <w:r>
        <w:t>E</w:t>
      </w:r>
      <w:r w:rsidRPr="00F00856">
        <w:t>verything should ultimately make a difference in the work that people do in the here and now</w:t>
      </w:r>
      <w:r>
        <w:t>; n</w:t>
      </w:r>
      <w:r w:rsidRPr="00F00856">
        <w:t xml:space="preserve">othing should be included </w:t>
      </w:r>
      <w:r>
        <w:t>unless it informs the work that you must do today.</w:t>
      </w:r>
      <w:r w:rsidRPr="00F00856">
        <w:t xml:space="preserve"> For example, instead of an operating plan that contains every goal and </w:t>
      </w:r>
      <w:r w:rsidRPr="00FE609A">
        <w:t>action</w:t>
      </w:r>
      <w:r>
        <w:t>,</w:t>
      </w:r>
      <w:r w:rsidRPr="00FE609A">
        <w:t xml:space="preserve"> including what are essentially job duties</w:t>
      </w:r>
      <w:r w:rsidRPr="00F00856">
        <w:t xml:space="preserve"> (the 95 percent of </w:t>
      </w:r>
      <w:r>
        <w:t>tasks</w:t>
      </w:r>
      <w:r w:rsidRPr="00F00856">
        <w:t xml:space="preserve"> that we all do every day), </w:t>
      </w:r>
      <w:r>
        <w:t xml:space="preserve">you should include </w:t>
      </w:r>
      <w:r w:rsidRPr="00F00856">
        <w:t xml:space="preserve">only material goals (the 5 percent of new or improved things that we have a motivating shot at getting done). </w:t>
      </w:r>
    </w:p>
    <w:p w14:paraId="0BD3B6B1" w14:textId="77777777" w:rsidR="009241D9" w:rsidRDefault="009241D9" w:rsidP="00F117EB">
      <w:pPr>
        <w:widowControl/>
      </w:pPr>
    </w:p>
    <w:p w14:paraId="54144E2F" w14:textId="7BBA6987" w:rsidR="009241D9" w:rsidRPr="00112790" w:rsidRDefault="009241D9" w:rsidP="00F117EB">
      <w:pPr>
        <w:widowControl/>
      </w:pPr>
      <w:r w:rsidRPr="00FE609A">
        <w:t>Sustainable strateg</w:t>
      </w:r>
      <w:r>
        <w:t>ies</w:t>
      </w:r>
      <w:r w:rsidRPr="00FE609A">
        <w:t xml:space="preserve"> </w:t>
      </w:r>
      <w:r>
        <w:t>are</w:t>
      </w:r>
      <w:r w:rsidRPr="00FE609A">
        <w:t xml:space="preserve"> </w:t>
      </w:r>
      <w:r>
        <w:t>not just for organizations</w:t>
      </w:r>
      <w:r w:rsidRPr="00FE609A">
        <w:t xml:space="preserve"> already strong</w:t>
      </w:r>
      <w:r w:rsidRPr="00F00856">
        <w:t xml:space="preserve">. In fact, </w:t>
      </w:r>
      <w:r>
        <w:t>sustainable strategy</w:t>
      </w:r>
      <w:r w:rsidRPr="00F00856">
        <w:t xml:space="preserve"> can be extremely valuable for those in dire circumstances. </w:t>
      </w:r>
      <w:r w:rsidRPr="00FE609A">
        <w:t>After all, climbing out of a hole can actually be easier</w:t>
      </w:r>
      <w:r>
        <w:t xml:space="preserve"> with a plan of action</w:t>
      </w:r>
      <w:r w:rsidRPr="00FE609A">
        <w:t xml:space="preserve"> than fighting your way out without any idea of where to go next. For new and seasoned executive directors, no matter what shape your organization is in, step one is having </w:t>
      </w:r>
      <w:r>
        <w:t xml:space="preserve">a </w:t>
      </w:r>
      <w:r w:rsidRPr="00FE609A">
        <w:t>clear</w:t>
      </w:r>
      <w:r>
        <w:t xml:space="preserve"> strategy for where you are going in the future. </w:t>
      </w:r>
      <w:bookmarkEnd w:id="13"/>
    </w:p>
    <w:p w14:paraId="2A084F85" w14:textId="77777777" w:rsidR="009241D9" w:rsidRDefault="009241D9" w:rsidP="00F117EB">
      <w:pPr>
        <w:widowControl/>
      </w:pPr>
      <w:bookmarkStart w:id="26" w:name="_Toc439003729"/>
      <w:bookmarkStart w:id="27" w:name="_Toc444854679"/>
    </w:p>
    <w:p w14:paraId="1BDF711E" w14:textId="77777777" w:rsidR="009241D9" w:rsidRDefault="009241D9" w:rsidP="00F117EB">
      <w:pPr>
        <w:widowControl/>
        <w:rPr>
          <w:b/>
          <w:caps/>
        </w:rPr>
      </w:pPr>
      <w:bookmarkStart w:id="28" w:name="_Toc439003724"/>
      <w:bookmarkStart w:id="29" w:name="_Toc444854680"/>
      <w:bookmarkEnd w:id="26"/>
      <w:bookmarkEnd w:id="27"/>
      <w:r>
        <w:br w:type="page"/>
      </w:r>
    </w:p>
    <w:p w14:paraId="66035088" w14:textId="77777777" w:rsidR="009241D9" w:rsidRPr="00112790" w:rsidRDefault="009241D9" w:rsidP="00F117EB">
      <w:pPr>
        <w:pStyle w:val="Heading1"/>
        <w:widowControl/>
      </w:pPr>
      <w:bookmarkStart w:id="30" w:name="_Toc469050370"/>
      <w:bookmarkStart w:id="31" w:name="_Toc475040037"/>
      <w:r w:rsidRPr="00A0548B">
        <w:lastRenderedPageBreak/>
        <w:t>Planning Rules</w:t>
      </w:r>
      <w:bookmarkEnd w:id="28"/>
      <w:bookmarkEnd w:id="29"/>
      <w:bookmarkEnd w:id="30"/>
      <w:bookmarkEnd w:id="31"/>
    </w:p>
    <w:p w14:paraId="283559EF" w14:textId="77777777" w:rsidR="009241D9" w:rsidRPr="00112790" w:rsidRDefault="009241D9" w:rsidP="00F117EB">
      <w:pPr>
        <w:widowControl/>
        <w:jc w:val="right"/>
      </w:pPr>
      <w:r w:rsidRPr="000A264F">
        <w:t>The essence of strategy is</w:t>
      </w:r>
    </w:p>
    <w:p w14:paraId="21C7E836" w14:textId="77777777" w:rsidR="009241D9" w:rsidRPr="00112790" w:rsidRDefault="009241D9" w:rsidP="00F117EB">
      <w:pPr>
        <w:widowControl/>
        <w:jc w:val="right"/>
      </w:pPr>
      <w:r>
        <w:t>c</w:t>
      </w:r>
      <w:r w:rsidRPr="000A264F">
        <w:t>hoosing what not to do.</w:t>
      </w:r>
    </w:p>
    <w:p w14:paraId="0D2436E9" w14:textId="77777777" w:rsidR="009241D9" w:rsidRPr="00112790" w:rsidRDefault="009241D9" w:rsidP="00F117EB">
      <w:pPr>
        <w:widowControl/>
        <w:jc w:val="right"/>
      </w:pPr>
      <w:r>
        <w:t>Michael Porter</w:t>
      </w:r>
    </w:p>
    <w:p w14:paraId="415B5393" w14:textId="77777777" w:rsidR="009241D9" w:rsidRPr="00A0548B" w:rsidRDefault="009241D9" w:rsidP="00F117EB">
      <w:pPr>
        <w:widowControl/>
      </w:pPr>
    </w:p>
    <w:p w14:paraId="67A1FA74" w14:textId="77777777" w:rsidR="009241D9" w:rsidRPr="00112790" w:rsidRDefault="009241D9" w:rsidP="00F117EB">
      <w:pPr>
        <w:widowControl/>
      </w:pPr>
      <w:r w:rsidRPr="005355E9">
        <w:t>Along with opposable thumbs, planning is one of the essential characteristics of human</w:t>
      </w:r>
      <w:r>
        <w:t>ity</w:t>
      </w:r>
      <w:r w:rsidRPr="005355E9">
        <w:t xml:space="preserve">. As opposed to simplistic behaviorism wherein we are slaves to the stimuli around us, </w:t>
      </w:r>
      <w:r>
        <w:t xml:space="preserve">planning governs our complex </w:t>
      </w:r>
      <w:r w:rsidRPr="005355E9">
        <w:t>human behavior, from the mundane</w:t>
      </w:r>
      <w:r>
        <w:t xml:space="preserve"> to the momentous</w:t>
      </w:r>
      <w:r w:rsidRPr="005355E9">
        <w:t>.</w:t>
      </w:r>
      <w:r w:rsidRPr="005355E9">
        <w:rPr>
          <w:rStyle w:val="EndnoteReference"/>
        </w:rPr>
        <w:endnoteReference w:id="18"/>
      </w:r>
      <w:r w:rsidRPr="005355E9">
        <w:t xml:space="preserve"> David Lester goes even further to remind us “plans are being executed as long as we are alive. The question is not ‘Why are plans being executed?’ but </w:t>
      </w:r>
      <w:r>
        <w:t>‘</w:t>
      </w:r>
      <w:r w:rsidRPr="005355E9">
        <w:t>Which plans are being executed?’”</w:t>
      </w:r>
      <w:r w:rsidRPr="005355E9">
        <w:rPr>
          <w:rStyle w:val="EndnoteReference"/>
        </w:rPr>
        <w:endnoteReference w:id="19"/>
      </w:r>
    </w:p>
    <w:p w14:paraId="4C121BFE" w14:textId="77777777" w:rsidR="009241D9" w:rsidRPr="005355E9" w:rsidRDefault="009241D9" w:rsidP="00F117EB">
      <w:pPr>
        <w:widowControl/>
      </w:pPr>
    </w:p>
    <w:p w14:paraId="6DC8AFAB" w14:textId="2191E8A3" w:rsidR="009241D9" w:rsidRDefault="009241D9" w:rsidP="00F117EB">
      <w:pPr>
        <w:widowControl/>
      </w:pPr>
      <w:r w:rsidRPr="00FE609A">
        <w:t>No practitioner or scholar would disagree that the making of plans, the essence of which is goal</w:t>
      </w:r>
      <w:r>
        <w:t xml:space="preserve"> setting</w:t>
      </w:r>
      <w:r w:rsidRPr="00FE609A">
        <w:t>, is a fundamental obligation of leadership</w:t>
      </w:r>
      <w:r w:rsidRPr="005355E9">
        <w:t xml:space="preserve">. </w:t>
      </w:r>
      <w:r>
        <w:t xml:space="preserve">As </w:t>
      </w:r>
      <w:r w:rsidRPr="005355E9">
        <w:t>James McGregor Burns says, “All leadership is goal-oriented.”</w:t>
      </w:r>
      <w:r w:rsidRPr="005355E9">
        <w:rPr>
          <w:rStyle w:val="EndnoteReference"/>
        </w:rPr>
        <w:endnoteReference w:id="20"/>
      </w:r>
      <w:r w:rsidRPr="005355E9">
        <w:t xml:space="preserve"> This is true whether</w:t>
      </w:r>
      <w:r>
        <w:t xml:space="preserve"> you are looking for </w:t>
      </w:r>
      <w:r w:rsidRPr="005355E9">
        <w:t>a solution to an intractable problem,</w:t>
      </w:r>
      <w:r>
        <w:t xml:space="preserve"> making</w:t>
      </w:r>
      <w:r w:rsidRPr="005355E9">
        <w:t xml:space="preserve"> a goal, or dealing with things that need </w:t>
      </w:r>
      <w:r>
        <w:t>you need to do next.</w:t>
      </w:r>
      <w:r w:rsidRPr="005355E9">
        <w:rPr>
          <w:rStyle w:val="EndnoteReference"/>
        </w:rPr>
        <w:endnoteReference w:id="21"/>
      </w:r>
      <w:r w:rsidRPr="005355E9">
        <w:t xml:space="preserve"> </w:t>
      </w:r>
    </w:p>
    <w:p w14:paraId="47082F80" w14:textId="77777777" w:rsidR="009241D9" w:rsidRPr="00112790" w:rsidRDefault="009241D9" w:rsidP="00F117EB">
      <w:pPr>
        <w:widowControl/>
      </w:pPr>
    </w:p>
    <w:p w14:paraId="20132F6C" w14:textId="77777777" w:rsidR="009241D9" w:rsidRPr="00112790" w:rsidRDefault="009241D9" w:rsidP="00F117EB">
      <w:pPr>
        <w:widowControl/>
      </w:pPr>
      <w:r w:rsidRPr="00C52A10">
        <w:t>Clearl</w:t>
      </w:r>
      <w:r>
        <w:t xml:space="preserve">y, leaders agree. </w:t>
      </w:r>
      <w:r w:rsidRPr="00FE609A">
        <w:t>Results from five surveys of top management tools used by global for-profit companies spanning five continents gave strategic planning the gold three times (2000, 2006, 2012) and the silver twice (2008, 2010).</w:t>
      </w:r>
      <w:r w:rsidRPr="00FE609A">
        <w:rPr>
          <w:rStyle w:val="EndnoteReference"/>
        </w:rPr>
        <w:endnoteReference w:id="22"/>
      </w:r>
    </w:p>
    <w:p w14:paraId="1B0F079F" w14:textId="77777777" w:rsidR="009241D9" w:rsidRDefault="009241D9" w:rsidP="00F117EB">
      <w:pPr>
        <w:widowControl/>
      </w:pPr>
    </w:p>
    <w:p w14:paraId="2AA419E2" w14:textId="77777777" w:rsidR="009241D9" w:rsidRPr="00112790" w:rsidRDefault="009241D9" w:rsidP="00F117EB">
      <w:pPr>
        <w:widowControl/>
      </w:pPr>
      <w:r w:rsidRPr="005355E9">
        <w:t>The nonprofit sector reflects the for-profit sensibility to plan</w:t>
      </w:r>
      <w:r>
        <w:t>,</w:t>
      </w:r>
      <w:r w:rsidRPr="005355E9">
        <w:t xml:space="preserve"> and high-performing executive directors wholeheartedly endorse the practice. When asked what below-average organizations could do to improve performance, strategic planning garnered the highest marks for what </w:t>
      </w:r>
      <w:r w:rsidRPr="00FE609A">
        <w:t>worked by</w:t>
      </w:r>
      <w:r>
        <w:t xml:space="preserve"> these best-of-class executives.</w:t>
      </w:r>
      <w:r w:rsidRPr="005355E9">
        <w:rPr>
          <w:rStyle w:val="EndnoteReference"/>
        </w:rPr>
        <w:endnoteReference w:id="23"/>
      </w:r>
      <w:r w:rsidRPr="005355E9">
        <w:t xml:space="preserve"> And when </w:t>
      </w:r>
      <w:r>
        <w:t xml:space="preserve">researchers asked </w:t>
      </w:r>
      <w:r w:rsidRPr="005355E9">
        <w:t xml:space="preserve">these same </w:t>
      </w:r>
      <w:r>
        <w:t xml:space="preserve">leaders </w:t>
      </w:r>
      <w:r w:rsidRPr="005355E9">
        <w:t xml:space="preserve">what particular management tool had most improved the performance of their own organizations, strategic planning again received the highest marks. </w:t>
      </w:r>
      <w:r>
        <w:t>Furthermore, t</w:t>
      </w:r>
      <w:r w:rsidRPr="005355E9">
        <w:t>hese high-performing executives walk their talk</w:t>
      </w:r>
      <w:r>
        <w:t xml:space="preserve">; </w:t>
      </w:r>
      <w:r w:rsidRPr="005355E9">
        <w:t>91 percent had strategic plans in place at their own organizations.</w:t>
      </w:r>
    </w:p>
    <w:p w14:paraId="7481B2A3" w14:textId="77777777" w:rsidR="009241D9" w:rsidRPr="005355E9" w:rsidRDefault="009241D9" w:rsidP="00F117EB">
      <w:pPr>
        <w:widowControl/>
      </w:pPr>
    </w:p>
    <w:p w14:paraId="2EAF189E" w14:textId="77777777" w:rsidR="009241D9" w:rsidRPr="00112790" w:rsidRDefault="009241D9" w:rsidP="00F117EB">
      <w:pPr>
        <w:widowControl/>
      </w:pPr>
      <w:r w:rsidRPr="005355E9">
        <w:t xml:space="preserve">Strategic planning is not only a high-performer attribute; three out of five </w:t>
      </w:r>
      <w:r>
        <w:t xml:space="preserve">organizations </w:t>
      </w:r>
      <w:r w:rsidRPr="005355E9">
        <w:t>do it. A study of 1,007 nonprofit organizations found that almost 60 percent of all nonprofits had strategic plans</w:t>
      </w:r>
      <w:r>
        <w:t>. Moreover,</w:t>
      </w:r>
      <w:r w:rsidRPr="005355E9">
        <w:t xml:space="preserve"> the bigger the organization, the more likely it is</w:t>
      </w:r>
      <w:r>
        <w:t xml:space="preserve"> to have one; </w:t>
      </w:r>
      <w:r w:rsidRPr="005355E9">
        <w:t>52 percent of organizations with budgets under $250,000 have them compared to 80 percent of organizations with budgets of $10 million and over.</w:t>
      </w:r>
      <w:r w:rsidRPr="005355E9">
        <w:rPr>
          <w:rStyle w:val="EndnoteReference"/>
        </w:rPr>
        <w:endnoteReference w:id="24"/>
      </w:r>
      <w:r w:rsidRPr="005355E9">
        <w:t xml:space="preserve"> </w:t>
      </w:r>
    </w:p>
    <w:p w14:paraId="0E50338D" w14:textId="77777777" w:rsidR="009241D9" w:rsidRPr="005355E9" w:rsidRDefault="009241D9" w:rsidP="00F117EB">
      <w:pPr>
        <w:widowControl/>
      </w:pPr>
    </w:p>
    <w:p w14:paraId="35D66D02" w14:textId="77777777" w:rsidR="009241D9" w:rsidRPr="00112790" w:rsidRDefault="009241D9" w:rsidP="00F117EB">
      <w:pPr>
        <w:widowControl/>
      </w:pPr>
      <w:r w:rsidRPr="005355E9">
        <w:t xml:space="preserve">Not only do nonprofits </w:t>
      </w:r>
      <w:r>
        <w:t xml:space="preserve">sanction </w:t>
      </w:r>
      <w:r w:rsidRPr="005355E9">
        <w:t xml:space="preserve">the practice, </w:t>
      </w:r>
      <w:r>
        <w:t xml:space="preserve">but </w:t>
      </w:r>
      <w:r w:rsidRPr="005355E9">
        <w:t>management services organizations surveyed by the Alliance for Nonprofit Management rank strategic planning as the number one item on the capacity-building menu.</w:t>
      </w:r>
      <w:r>
        <w:t xml:space="preserve"> </w:t>
      </w:r>
      <w:r w:rsidRPr="005355E9">
        <w:t>Independent Sector, a “nonprofit, nonpartisan coalition of more than 700 national organizations, foundations, and corporate philanthropy programs</w:t>
      </w:r>
      <w:r>
        <w:t xml:space="preserve">,” </w:t>
      </w:r>
      <w:r w:rsidRPr="005355E9">
        <w:t>also recommends strategic planning. Doing so, it says, will help organizations “be more efficient and effective in mapping out a system for achieving organizational goals and making the best choices to fulfill their missions.”</w:t>
      </w:r>
      <w:r w:rsidRPr="005355E9">
        <w:rPr>
          <w:rStyle w:val="EndnoteReference"/>
        </w:rPr>
        <w:endnoteReference w:id="25"/>
      </w:r>
    </w:p>
    <w:p w14:paraId="7E20B5D2" w14:textId="77777777" w:rsidR="009241D9" w:rsidRPr="00112790" w:rsidRDefault="009241D9" w:rsidP="00F117EB">
      <w:pPr>
        <w:widowControl/>
      </w:pPr>
      <w:r>
        <w:t xml:space="preserve"> </w:t>
      </w:r>
    </w:p>
    <w:p w14:paraId="47EC4029" w14:textId="77777777" w:rsidR="009241D9" w:rsidRPr="00112790" w:rsidRDefault="009241D9" w:rsidP="00F117EB">
      <w:pPr>
        <w:widowControl/>
      </w:pPr>
      <w:r>
        <w:lastRenderedPageBreak/>
        <w:t>Yet before moving forward to examine the pros and cons, just what is strategic planning? This is a tough question given Mintzberg’s assertion that “the literature of planning has offered literally hundreds of models of a process by which strategy could supposedly be formally developed and operationalized.”</w:t>
      </w:r>
      <w:r>
        <w:rPr>
          <w:rStyle w:val="EndnoteReference"/>
        </w:rPr>
        <w:endnoteReference w:id="26"/>
      </w:r>
      <w:r>
        <w:t xml:space="preserve"> Fortunately, he goes on to write, “One single set of concepts underlies virtually all the proposals . . . Sometimes called the SWOT model (for </w:t>
      </w:r>
      <w:r w:rsidRPr="00686CA1">
        <w:rPr>
          <w:i/>
        </w:rPr>
        <w:t>s</w:t>
      </w:r>
      <w:r>
        <w:t xml:space="preserve">trengths and </w:t>
      </w:r>
      <w:r w:rsidRPr="00686CA1">
        <w:rPr>
          <w:i/>
        </w:rPr>
        <w:t>w</w:t>
      </w:r>
      <w:r>
        <w:t xml:space="preserve">eaknesses, </w:t>
      </w:r>
      <w:r w:rsidRPr="00686CA1">
        <w:rPr>
          <w:i/>
        </w:rPr>
        <w:t>o</w:t>
      </w:r>
      <w:r>
        <w:t xml:space="preserve">pportunities and </w:t>
      </w:r>
      <w:r w:rsidRPr="00686CA1">
        <w:rPr>
          <w:i/>
        </w:rPr>
        <w:t>t</w:t>
      </w:r>
      <w:r>
        <w:t>hreats).”</w:t>
      </w:r>
      <w:r>
        <w:rPr>
          <w:rStyle w:val="EndnoteReference"/>
        </w:rPr>
        <w:endnoteReference w:id="27"/>
      </w:r>
      <w:r>
        <w:t xml:space="preserve"> He then identifies six premises for what he calls the design school model:</w:t>
      </w:r>
    </w:p>
    <w:p w14:paraId="4D663CEF" w14:textId="77777777" w:rsidR="009241D9" w:rsidRDefault="009241D9" w:rsidP="00F117EB">
      <w:pPr>
        <w:widowControl/>
      </w:pPr>
    </w:p>
    <w:p w14:paraId="663C8712" w14:textId="77777777" w:rsidR="009241D9" w:rsidRPr="00112790" w:rsidRDefault="009241D9" w:rsidP="00F117EB">
      <w:pPr>
        <w:pStyle w:val="ListParagraph"/>
        <w:widowControl/>
        <w:numPr>
          <w:ilvl w:val="0"/>
          <w:numId w:val="21"/>
        </w:numPr>
      </w:pPr>
      <w:r>
        <w:t>Strategy formation should be a controlled, conscious process of thought.</w:t>
      </w:r>
    </w:p>
    <w:p w14:paraId="3B16AD1C" w14:textId="77777777" w:rsidR="009241D9" w:rsidRPr="00112790" w:rsidRDefault="009241D9" w:rsidP="00F117EB">
      <w:pPr>
        <w:pStyle w:val="ListParagraph"/>
        <w:widowControl/>
        <w:numPr>
          <w:ilvl w:val="0"/>
          <w:numId w:val="21"/>
        </w:numPr>
      </w:pPr>
      <w:r>
        <w:t>Responsibility for the process must rest with the chief executive officer.</w:t>
      </w:r>
    </w:p>
    <w:p w14:paraId="6FFBD067" w14:textId="77777777" w:rsidR="009241D9" w:rsidRPr="00112790" w:rsidRDefault="009241D9" w:rsidP="00F117EB">
      <w:pPr>
        <w:pStyle w:val="ListParagraph"/>
        <w:widowControl/>
        <w:numPr>
          <w:ilvl w:val="0"/>
          <w:numId w:val="21"/>
        </w:numPr>
      </w:pPr>
      <w:r>
        <w:t>The model of strategy formation must be kept simple and informal.</w:t>
      </w:r>
    </w:p>
    <w:p w14:paraId="2A76F954" w14:textId="77777777" w:rsidR="009241D9" w:rsidRPr="00112790" w:rsidRDefault="009241D9" w:rsidP="00F117EB">
      <w:pPr>
        <w:pStyle w:val="ListParagraph"/>
        <w:widowControl/>
        <w:numPr>
          <w:ilvl w:val="0"/>
          <w:numId w:val="21"/>
        </w:numPr>
      </w:pPr>
      <w:r>
        <w:t xml:space="preserve">Strategies should be unique: the best ones result from a process of creative design [and] build on </w:t>
      </w:r>
      <w:r w:rsidRPr="001448E0">
        <w:rPr>
          <w:i/>
        </w:rPr>
        <w:t>distinctive</w:t>
      </w:r>
      <w:r>
        <w:t xml:space="preserve"> (now called </w:t>
      </w:r>
      <w:r w:rsidRPr="001448E0">
        <w:rPr>
          <w:i/>
        </w:rPr>
        <w:t>core</w:t>
      </w:r>
      <w:r>
        <w:t>) competencies.</w:t>
      </w:r>
    </w:p>
    <w:p w14:paraId="3147D360" w14:textId="77777777" w:rsidR="009241D9" w:rsidRPr="00FE609A" w:rsidRDefault="009241D9" w:rsidP="00F117EB">
      <w:pPr>
        <w:pStyle w:val="ListParagraph"/>
        <w:widowControl/>
        <w:numPr>
          <w:ilvl w:val="0"/>
          <w:numId w:val="21"/>
        </w:numPr>
      </w:pPr>
      <w:r w:rsidRPr="00FE609A">
        <w:t>Strategies must come of the design process fully developed.</w:t>
      </w:r>
    </w:p>
    <w:p w14:paraId="2B84C4C5" w14:textId="77777777" w:rsidR="009241D9" w:rsidRPr="00112790" w:rsidRDefault="009241D9" w:rsidP="00F117EB">
      <w:pPr>
        <w:pStyle w:val="ListParagraph"/>
        <w:widowControl/>
        <w:numPr>
          <w:ilvl w:val="0"/>
          <w:numId w:val="21"/>
        </w:numPr>
      </w:pPr>
      <w:r>
        <w:t>The strategies should be made explicit and, if possible, articulated, which means that they have to be kept simple.</w:t>
      </w:r>
    </w:p>
    <w:p w14:paraId="1F7D8A91" w14:textId="77777777" w:rsidR="009241D9" w:rsidRPr="00112790" w:rsidRDefault="009241D9" w:rsidP="00F117EB">
      <w:pPr>
        <w:pStyle w:val="ListParagraph"/>
        <w:widowControl/>
        <w:numPr>
          <w:ilvl w:val="0"/>
          <w:numId w:val="21"/>
        </w:numPr>
      </w:pPr>
      <w:r>
        <w:t>Finally, once these unique, full-blown, explicit, and simple strategies are fully formulated, they must then be implemented . . . structure must follow strategy.</w:t>
      </w:r>
      <w:r>
        <w:rPr>
          <w:rStyle w:val="EndnoteReference"/>
        </w:rPr>
        <w:endnoteReference w:id="28"/>
      </w:r>
    </w:p>
    <w:p w14:paraId="3BAD2282" w14:textId="77777777" w:rsidR="00266357" w:rsidRPr="005355E9" w:rsidRDefault="00266357" w:rsidP="00F117EB">
      <w:pPr>
        <w:widowControl/>
      </w:pPr>
    </w:p>
    <w:p w14:paraId="7C11B8CE" w14:textId="77777777" w:rsidR="00D607AB" w:rsidRPr="00112790" w:rsidRDefault="00D607AB" w:rsidP="00F117EB">
      <w:pPr>
        <w:pStyle w:val="Heading2"/>
        <w:widowControl/>
      </w:pPr>
      <w:bookmarkStart w:id="32" w:name="_Toc264188271"/>
      <w:bookmarkStart w:id="33" w:name="_Toc265049136"/>
      <w:bookmarkStart w:id="34" w:name="_Toc265747104"/>
      <w:bookmarkStart w:id="35" w:name="_Toc266280792"/>
      <w:bookmarkStart w:id="36" w:name="_Toc268190396"/>
      <w:bookmarkStart w:id="37" w:name="_Toc439003725"/>
      <w:bookmarkStart w:id="38" w:name="_Toc444854681"/>
      <w:bookmarkStart w:id="39" w:name="_Toc475040038"/>
      <w:r w:rsidRPr="005355E9">
        <w:t>Just Say No</w:t>
      </w:r>
      <w:bookmarkEnd w:id="32"/>
      <w:bookmarkEnd w:id="33"/>
      <w:bookmarkEnd w:id="34"/>
      <w:bookmarkEnd w:id="35"/>
      <w:bookmarkEnd w:id="36"/>
      <w:bookmarkEnd w:id="37"/>
      <w:bookmarkEnd w:id="38"/>
      <w:bookmarkEnd w:id="39"/>
    </w:p>
    <w:p w14:paraId="4EEBA009" w14:textId="77777777" w:rsidR="00D607AB" w:rsidRDefault="00D607AB" w:rsidP="00F117EB">
      <w:pPr>
        <w:widowControl/>
      </w:pPr>
    </w:p>
    <w:p w14:paraId="40675402" w14:textId="77777777" w:rsidR="00D607AB" w:rsidRPr="00112790" w:rsidRDefault="00D607AB" w:rsidP="00F117EB">
      <w:pPr>
        <w:widowControl/>
      </w:pPr>
      <w:r w:rsidRPr="005355E9">
        <w:t>Boards and executive directors that are considering engaging in a planning process can understandably become concerned about the investment of time and resources. Questions will arise about whether there is value in having a framework at all. After all, to achieve its chosen destiny, organizations must be strong and stable while at the same time quick and innovative. The job is complicated and often contradictory:</w:t>
      </w:r>
    </w:p>
    <w:p w14:paraId="570EA94A" w14:textId="77777777" w:rsidR="00D607AB" w:rsidRDefault="00D607AB" w:rsidP="00F117EB">
      <w:pPr>
        <w:widowControl/>
      </w:pPr>
    </w:p>
    <w:p w14:paraId="6881708B" w14:textId="77777777" w:rsidR="00D607AB" w:rsidRPr="00112790" w:rsidRDefault="00D607AB" w:rsidP="00F117EB">
      <w:pPr>
        <w:widowControl/>
        <w:ind w:left="720"/>
      </w:pPr>
      <w:r w:rsidRPr="005355E9">
        <w:t>Organizations are supposed to be simultaneously loose (that is, decentralized into relatively autonomous units) and tight (strongly controlled from the top); big (possessing extra money for good ideas) and little (with everyone having a stake in the organization’s success); young (characterized by new people and new ideas) and experienced (stocked with seasoned professionals who know what they are doing); highly specialized (with individual employees and units focused on narrow pieces of the organization’s overall job) and unified (with everyone sharing in the mission).</w:t>
      </w:r>
      <w:r w:rsidRPr="005355E9">
        <w:rPr>
          <w:vertAlign w:val="superscript"/>
        </w:rPr>
        <w:endnoteReference w:id="29"/>
      </w:r>
    </w:p>
    <w:p w14:paraId="48C77D94" w14:textId="77777777" w:rsidR="00D607AB" w:rsidRDefault="00D607AB" w:rsidP="00F117EB">
      <w:pPr>
        <w:widowControl/>
      </w:pPr>
    </w:p>
    <w:p w14:paraId="282984FD" w14:textId="77777777" w:rsidR="00D607AB" w:rsidRPr="00112790" w:rsidRDefault="00D607AB" w:rsidP="00F117EB">
      <w:pPr>
        <w:widowControl/>
      </w:pPr>
      <w:r w:rsidRPr="005355E9">
        <w:t xml:space="preserve">Building an organization that can achieve a chosen destiny is a perplexing challenge. </w:t>
      </w:r>
      <w:r w:rsidRPr="00FE609A">
        <w:t>The people we need to push the envelope for innovation chafe under the very structure required to support the innovation once born.</w:t>
      </w:r>
      <w:r w:rsidRPr="005355E9">
        <w:t xml:space="preserve"> </w:t>
      </w:r>
    </w:p>
    <w:p w14:paraId="5BDF98CD" w14:textId="77777777" w:rsidR="00D607AB" w:rsidRDefault="00D607AB" w:rsidP="00F117EB">
      <w:pPr>
        <w:widowControl/>
      </w:pPr>
    </w:p>
    <w:p w14:paraId="2BF5E7D6" w14:textId="7D51A963" w:rsidR="00D607AB" w:rsidRPr="00112790" w:rsidRDefault="00D607AB" w:rsidP="00F117EB">
      <w:pPr>
        <w:widowControl/>
      </w:pPr>
      <w:r>
        <w:t>Despite th</w:t>
      </w:r>
      <w:r w:rsidR="003F2405">
        <w:t>e fact that</w:t>
      </w:r>
      <w:r>
        <w:t xml:space="preserve"> </w:t>
      </w:r>
      <w:r w:rsidRPr="005355E9">
        <w:t xml:space="preserve">three out of five </w:t>
      </w:r>
      <w:r>
        <w:t xml:space="preserve">organizations </w:t>
      </w:r>
      <w:r w:rsidRPr="005355E9">
        <w:t xml:space="preserve">do </w:t>
      </w:r>
      <w:r>
        <w:t>strategic plans</w:t>
      </w:r>
      <w:r w:rsidRPr="005355E9">
        <w:t xml:space="preserve"> and the near unanimity of recommendations, there are a number of complaints people raise as justification for not joining the cause. </w:t>
      </w:r>
      <w:r w:rsidR="009B2A09" w:rsidRPr="00191D38">
        <w:rPr>
          <w:b/>
        </w:rPr>
        <w:t>The</w:t>
      </w:r>
      <w:r w:rsidRPr="005355E9">
        <w:t xml:space="preserve"> </w:t>
      </w:r>
      <w:r w:rsidRPr="00A15816">
        <w:rPr>
          <w:b/>
        </w:rPr>
        <w:t>first and most prevalent compl</w:t>
      </w:r>
      <w:r w:rsidR="00301771">
        <w:rPr>
          <w:b/>
        </w:rPr>
        <w:t>aint</w:t>
      </w:r>
      <w:r w:rsidRPr="00A15816">
        <w:rPr>
          <w:b/>
        </w:rPr>
        <w:t xml:space="preserve"> is that few people actually use their strategic plans</w:t>
      </w:r>
      <w:r w:rsidRPr="005355E9">
        <w:t xml:space="preserve"> </w:t>
      </w:r>
      <w:r>
        <w:t xml:space="preserve">and </w:t>
      </w:r>
      <w:r w:rsidRPr="005355E9">
        <w:t xml:space="preserve">that they really do gather dust. </w:t>
      </w:r>
      <w:r w:rsidRPr="005355E9">
        <w:lastRenderedPageBreak/>
        <w:t>Here’s how it all works according to balanced scorecard experts Robert Kaplan and David Norton:</w:t>
      </w:r>
    </w:p>
    <w:p w14:paraId="13CBBDC8" w14:textId="77777777" w:rsidR="00D607AB" w:rsidRPr="00112790" w:rsidRDefault="00D607AB" w:rsidP="00F117EB">
      <w:pPr>
        <w:widowControl/>
      </w:pPr>
      <w:r w:rsidRPr="005355E9">
        <w:t xml:space="preserve"> </w:t>
      </w:r>
    </w:p>
    <w:p w14:paraId="0A3C6E9C" w14:textId="77777777" w:rsidR="00D607AB" w:rsidRPr="00112790" w:rsidRDefault="00D607AB" w:rsidP="00F117EB">
      <w:pPr>
        <w:widowControl/>
        <w:ind w:left="720"/>
      </w:pPr>
      <w:r w:rsidRPr="005355E9">
        <w:t>To formulate their strategic plans, senior executives go off-site annually and engage for several days in active discussion facilitated by senior planning and development managers or external consultants. The outcome of this exercise is a strategic plan articulating where the company expects (or hopes or prays) to be in three, five and ten years. Typically, such plans then sit on executives’ bookshelves for the next 12 months.</w:t>
      </w:r>
      <w:r w:rsidRPr="005355E9">
        <w:rPr>
          <w:rStyle w:val="FootnoteReference"/>
        </w:rPr>
        <w:endnoteReference w:id="30"/>
      </w:r>
    </w:p>
    <w:p w14:paraId="4B6C1F0D" w14:textId="77777777" w:rsidR="00D607AB" w:rsidRDefault="00D607AB" w:rsidP="00F117EB">
      <w:pPr>
        <w:widowControl/>
      </w:pPr>
    </w:p>
    <w:p w14:paraId="0DF02166" w14:textId="40DC3B2B" w:rsidR="00D607AB" w:rsidRPr="00112790" w:rsidRDefault="00D607AB" w:rsidP="00F117EB">
      <w:pPr>
        <w:widowControl/>
      </w:pPr>
      <w:r w:rsidRPr="005355E9">
        <w:t xml:space="preserve">Unfortunately, a study of human service executives by Karen Hopkins and Cheryl Hyde lends support to this viewpoint. It found that only 27 percent reported using strategic planning as </w:t>
      </w:r>
      <w:r>
        <w:t xml:space="preserve">a </w:t>
      </w:r>
      <w:r w:rsidRPr="005355E9">
        <w:t>way to address real agency problems.</w:t>
      </w:r>
      <w:r w:rsidRPr="005355E9">
        <w:rPr>
          <w:rStyle w:val="EndnoteReference"/>
        </w:rPr>
        <w:endnoteReference w:id="31"/>
      </w:r>
      <w:r w:rsidRPr="005355E9">
        <w:t xml:space="preserve"> The authors of the study suggest that the cause for this “may be that managers are overwhelmed with the problems with which they have to contend, and that may interfere with strategic problem-solving.”</w:t>
      </w:r>
      <w:r w:rsidRPr="005355E9">
        <w:rPr>
          <w:rStyle w:val="EndnoteReference"/>
        </w:rPr>
        <w:endnoteReference w:id="32"/>
      </w:r>
      <w:r w:rsidRPr="005355E9">
        <w:t xml:space="preserve"> Or it could be that Henry Mintzberg is </w:t>
      </w:r>
      <w:r w:rsidR="00B5097C">
        <w:t xml:space="preserve">correct in stating that the </w:t>
      </w:r>
      <w:r w:rsidRPr="005355E9">
        <w:t>“nature of managerial work favors action over reflection, the short run over the long run, soft data over hard, the oral over the written, getting information rapidly over getting it right.”</w:t>
      </w:r>
      <w:r w:rsidRPr="005355E9">
        <w:rPr>
          <w:rStyle w:val="EndnoteReference"/>
        </w:rPr>
        <w:endnoteReference w:id="33"/>
      </w:r>
      <w:r w:rsidRPr="005355E9">
        <w:t xml:space="preserve"> </w:t>
      </w:r>
    </w:p>
    <w:p w14:paraId="503DFA34" w14:textId="77777777" w:rsidR="00D607AB" w:rsidRPr="005355E9" w:rsidRDefault="00D607AB" w:rsidP="00F117EB">
      <w:pPr>
        <w:widowControl/>
      </w:pPr>
    </w:p>
    <w:p w14:paraId="7B1C2D3A" w14:textId="55E0F139" w:rsidR="00D607AB" w:rsidRPr="00112790" w:rsidRDefault="00D607AB" w:rsidP="00F117EB">
      <w:pPr>
        <w:widowControl/>
      </w:pPr>
      <w:r w:rsidRPr="00751644">
        <w:rPr>
          <w:b/>
          <w:bCs/>
        </w:rPr>
        <w:t>The second major complaint about planning is that the very organizations that need it most can least afford to do it from money and time perspectives.</w:t>
      </w:r>
      <w:r w:rsidRPr="005355E9">
        <w:t xml:space="preserve"> After all, </w:t>
      </w:r>
      <w:r w:rsidR="00C63241">
        <w:t xml:space="preserve">77 percent </w:t>
      </w:r>
      <w:r w:rsidR="00B5097C">
        <w:t xml:space="preserve">of </w:t>
      </w:r>
      <w:r w:rsidRPr="005355E9">
        <w:t>nonprofits have exp</w:t>
      </w:r>
      <w:r w:rsidR="00790108">
        <w:t xml:space="preserve">enses of less than $1 million, two out of three run at </w:t>
      </w:r>
      <w:r w:rsidRPr="005355E9">
        <w:t>less than $500,000</w:t>
      </w:r>
      <w:r w:rsidR="00790108">
        <w:t xml:space="preserve">, and just 1 out of 10 are </w:t>
      </w:r>
      <w:r w:rsidR="00790108" w:rsidRPr="00FE609A">
        <w:t>at or above $5 million</w:t>
      </w:r>
      <w:r w:rsidRPr="00FE609A">
        <w:t>.</w:t>
      </w:r>
      <w:r w:rsidRPr="00FE609A">
        <w:rPr>
          <w:rStyle w:val="EndnoteReference"/>
        </w:rPr>
        <w:endnoteReference w:id="34"/>
      </w:r>
      <w:r w:rsidRPr="005355E9">
        <w:t xml:space="preserve"> These numbers cover only the 1.4 million public charities that filed form 990s with </w:t>
      </w:r>
      <w:r w:rsidRPr="00FE609A">
        <w:t>the IRS and do not include the other 1.6 million flying under the radar.</w:t>
      </w:r>
      <w:r w:rsidRPr="00FE609A">
        <w:rPr>
          <w:rStyle w:val="EndnoteReference"/>
        </w:rPr>
        <w:endnoteReference w:id="35"/>
      </w:r>
    </w:p>
    <w:p w14:paraId="030010CC" w14:textId="77777777" w:rsidR="00D607AB" w:rsidRDefault="00D607AB" w:rsidP="00F117EB">
      <w:pPr>
        <w:widowControl/>
      </w:pPr>
    </w:p>
    <w:p w14:paraId="34910600" w14:textId="68EB131A" w:rsidR="00D607AB" w:rsidRPr="00112790" w:rsidRDefault="00D607AB" w:rsidP="00F117EB">
      <w:pPr>
        <w:widowControl/>
      </w:pPr>
      <w:r w:rsidRPr="005355E9">
        <w:t xml:space="preserve">Staffing, especially the paid full-time variety, is in short supply since half of all </w:t>
      </w:r>
      <w:r w:rsidR="00B5097C">
        <w:t xml:space="preserve">reporting </w:t>
      </w:r>
      <w:r w:rsidRPr="005355E9">
        <w:t xml:space="preserve">nonprofits have five or fewer full-time </w:t>
      </w:r>
      <w:r w:rsidR="00B5097C">
        <w:t xml:space="preserve">employees </w:t>
      </w:r>
      <w:r w:rsidRPr="005355E9">
        <w:t>and nearly 30 percent have one or none.</w:t>
      </w:r>
      <w:r w:rsidRPr="005355E9">
        <w:rPr>
          <w:rStyle w:val="EndnoteReference"/>
        </w:rPr>
        <w:endnoteReference w:id="36"/>
      </w:r>
      <w:r w:rsidRPr="005355E9">
        <w:t xml:space="preserve"> Hoping that the nonprofit executive director brings planning expertise to the table is wishful thinking since most are first-timers in the job.</w:t>
      </w:r>
      <w:r w:rsidRPr="005355E9">
        <w:rPr>
          <w:rStyle w:val="EndnoteReference"/>
        </w:rPr>
        <w:endnoteReference w:id="37"/>
      </w:r>
    </w:p>
    <w:p w14:paraId="3AA00811" w14:textId="77777777" w:rsidR="00D607AB" w:rsidRDefault="00D607AB" w:rsidP="00F117EB">
      <w:pPr>
        <w:widowControl/>
      </w:pPr>
    </w:p>
    <w:p w14:paraId="28624B65" w14:textId="77777777" w:rsidR="00D607AB" w:rsidRPr="00112790" w:rsidRDefault="00D607AB" w:rsidP="00F117EB">
      <w:pPr>
        <w:widowControl/>
      </w:pPr>
      <w:r w:rsidRPr="005355E9">
        <w:t xml:space="preserve">Juxtapose these realities against the </w:t>
      </w:r>
      <w:r>
        <w:t xml:space="preserve">lengthy </w:t>
      </w:r>
      <w:r w:rsidRPr="005355E9">
        <w:t>time required by most planning processes</w:t>
      </w:r>
      <w:r>
        <w:t>, and things get tough</w:t>
      </w:r>
      <w:r w:rsidR="002E0B7C">
        <w:t xml:space="preserve">. </w:t>
      </w:r>
      <w:r w:rsidRPr="005355E9">
        <w:t>Bryson’s highly respected nonprofit strategic planning model requires a meeting agenda of 18 to 20 hours over three months.</w:t>
      </w:r>
      <w:r w:rsidRPr="005355E9">
        <w:rPr>
          <w:rStyle w:val="EndnoteReference"/>
        </w:rPr>
        <w:endnoteReference w:id="38"/>
      </w:r>
      <w:r w:rsidRPr="005355E9">
        <w:t xml:space="preserve"> Allison and Kaye’s approach requires a period of one to three months; the extensive method needs four to eight</w:t>
      </w:r>
      <w:r>
        <w:t xml:space="preserve"> month</w:t>
      </w:r>
      <w:r w:rsidR="001C5201">
        <w:t>s</w:t>
      </w:r>
      <w:r>
        <w:t>.</w:t>
      </w:r>
      <w:r w:rsidRPr="005355E9">
        <w:rPr>
          <w:rStyle w:val="EndnoteReference"/>
        </w:rPr>
        <w:endnoteReference w:id="39"/>
      </w:r>
      <w:r w:rsidRPr="005355E9">
        <w:t xml:space="preserve"> Not including homework, Barry’s compact protocol takes 18 to 20 hours over 5 months; his longer version requires 60 to 65 hours over 15 months.</w:t>
      </w:r>
      <w:r w:rsidRPr="005355E9">
        <w:rPr>
          <w:rStyle w:val="EndnoteReference"/>
        </w:rPr>
        <w:endnoteReference w:id="40"/>
      </w:r>
      <w:r w:rsidRPr="005355E9">
        <w:t xml:space="preserve"> </w:t>
      </w:r>
    </w:p>
    <w:p w14:paraId="5DF325A6" w14:textId="77777777" w:rsidR="00D607AB" w:rsidRDefault="00D607AB" w:rsidP="00F117EB">
      <w:pPr>
        <w:widowControl/>
      </w:pPr>
    </w:p>
    <w:p w14:paraId="53F847D7" w14:textId="77777777" w:rsidR="00D607AB" w:rsidRPr="00112790" w:rsidRDefault="00D607AB" w:rsidP="00F117EB">
      <w:pPr>
        <w:widowControl/>
      </w:pPr>
      <w:r w:rsidRPr="005355E9">
        <w:t xml:space="preserve">Looking to the private sector offers little hope for anything faster: The ironically titled </w:t>
      </w:r>
      <w:r w:rsidRPr="005355E9">
        <w:rPr>
          <w:i/>
        </w:rPr>
        <w:t>Simplified Strategic Planning: A No-Nonsense Guide for Busy People Who Want Results Fast</w:t>
      </w:r>
      <w:r w:rsidRPr="005355E9">
        <w:t xml:space="preserve"> calls for a seven-day, 56-hour agenda spread out over three months.</w:t>
      </w:r>
      <w:r w:rsidRPr="005355E9">
        <w:rPr>
          <w:rStyle w:val="EndnoteReference"/>
        </w:rPr>
        <w:endnoteReference w:id="41"/>
      </w:r>
      <w:r w:rsidRPr="005355E9">
        <w:t xml:space="preserve"> </w:t>
      </w:r>
    </w:p>
    <w:p w14:paraId="76E8EA94" w14:textId="77777777" w:rsidR="00D607AB" w:rsidRPr="005355E9" w:rsidRDefault="00D607AB" w:rsidP="00F117EB">
      <w:pPr>
        <w:widowControl/>
      </w:pPr>
    </w:p>
    <w:p w14:paraId="607C2A0C" w14:textId="361B3A02" w:rsidR="00D607AB" w:rsidRPr="00112790" w:rsidRDefault="00B5097C" w:rsidP="00F117EB">
      <w:pPr>
        <w:widowControl/>
      </w:pPr>
      <w:r>
        <w:t xml:space="preserve">Yet it’s not even </w:t>
      </w:r>
      <w:r w:rsidR="00D607AB" w:rsidRPr="005355E9">
        <w:t xml:space="preserve">the amount of time that gives one pause; it’s what can happen during those long stretches. If you decided to use a three-month approach in the late summer of 2008 when the Standard &amp; Poor’s 500 stood at nearly 1,300, you would have been </w:t>
      </w:r>
      <w:r w:rsidR="00D607AB" w:rsidRPr="005355E9">
        <w:lastRenderedPageBreak/>
        <w:t xml:space="preserve">living in a decidedly different world </w:t>
      </w:r>
      <w:r w:rsidR="00D607AB">
        <w:t xml:space="preserve">than </w:t>
      </w:r>
      <w:r w:rsidR="00D607AB" w:rsidRPr="005355E9">
        <w:t xml:space="preserve">right before Thanksgiving </w:t>
      </w:r>
      <w:r w:rsidR="00D607AB">
        <w:t xml:space="preserve">when </w:t>
      </w:r>
      <w:r w:rsidR="00D607AB" w:rsidRPr="005355E9">
        <w:t>the S&amp;P 500</w:t>
      </w:r>
      <w:r w:rsidR="00D607AB">
        <w:t xml:space="preserve"> tumbled </w:t>
      </w:r>
      <w:r w:rsidR="00D607AB" w:rsidRPr="005355E9">
        <w:t xml:space="preserve">down nearly 40 percent to about 750. </w:t>
      </w:r>
    </w:p>
    <w:p w14:paraId="1665F8FC" w14:textId="77777777" w:rsidR="00D607AB" w:rsidRDefault="00D607AB" w:rsidP="00F117EB">
      <w:pPr>
        <w:widowControl/>
      </w:pPr>
    </w:p>
    <w:p w14:paraId="610DA13A" w14:textId="4E412702" w:rsidR="00D607AB" w:rsidRPr="00112790" w:rsidRDefault="00D607AB" w:rsidP="00F117EB">
      <w:pPr>
        <w:widowControl/>
      </w:pPr>
      <w:r w:rsidRPr="00751644">
        <w:rPr>
          <w:b/>
          <w:bCs/>
        </w:rPr>
        <w:t xml:space="preserve">The third major reason that people give for avoiding planning at all costs is that </w:t>
      </w:r>
      <w:r w:rsidR="00B5097C" w:rsidRPr="00751644">
        <w:rPr>
          <w:b/>
          <w:bCs/>
        </w:rPr>
        <w:t xml:space="preserve">it </w:t>
      </w:r>
      <w:r w:rsidRPr="00751644">
        <w:rPr>
          <w:b/>
          <w:bCs/>
        </w:rPr>
        <w:t>isn’t fluid enough to allow for the unexpected.</w:t>
      </w:r>
      <w:r w:rsidRPr="005355E9">
        <w:t xml:space="preserve"> </w:t>
      </w:r>
      <w:r>
        <w:t xml:space="preserve">You cannot anticipate all of the </w:t>
      </w:r>
      <w:r w:rsidRPr="005355E9">
        <w:t>opportunities in formal planning processes. A competitor loses its executive director and thus creates a chance for</w:t>
      </w:r>
      <w:r w:rsidR="00C44DDD">
        <w:t xml:space="preserve"> a</w:t>
      </w:r>
      <w:r w:rsidRPr="005355E9">
        <w:t xml:space="preserve"> merger. A foundation board changes its focus in a way that invites a new program. Why not just wait for these sorts of opportunities to come up and then seize upon them? </w:t>
      </w:r>
    </w:p>
    <w:p w14:paraId="62EF2B6C" w14:textId="77777777" w:rsidR="00D607AB" w:rsidRDefault="00D607AB" w:rsidP="00F117EB">
      <w:pPr>
        <w:widowControl/>
      </w:pPr>
    </w:p>
    <w:p w14:paraId="0C61CA05" w14:textId="77777777" w:rsidR="00D607AB" w:rsidRPr="00112790" w:rsidRDefault="00D607AB" w:rsidP="00F117EB">
      <w:pPr>
        <w:widowControl/>
      </w:pPr>
      <w:r w:rsidRPr="005355E9">
        <w:t xml:space="preserve">This is certainly the observation that gurus </w:t>
      </w:r>
      <w:r w:rsidRPr="00C8215B">
        <w:t>Jim Collins</w:t>
      </w:r>
      <w:r w:rsidRPr="005355E9">
        <w:t xml:space="preserve"> and Jerry Porras make: </w:t>
      </w:r>
    </w:p>
    <w:p w14:paraId="1E8FD7FE" w14:textId="77777777" w:rsidR="00D607AB" w:rsidRPr="005355E9" w:rsidRDefault="00D607AB" w:rsidP="00F117EB">
      <w:pPr>
        <w:widowControl/>
      </w:pPr>
    </w:p>
    <w:p w14:paraId="0F5DEB44" w14:textId="77777777" w:rsidR="00D607AB" w:rsidRPr="00112790" w:rsidRDefault="00D607AB" w:rsidP="00F117EB">
      <w:pPr>
        <w:widowControl/>
      </w:pPr>
      <w:r w:rsidRPr="005355E9">
        <w:t xml:space="preserve">Visionary companies make some of their best moves by experimentation, trial and error, opportunism, and – quite literally – accident. What looks </w:t>
      </w:r>
      <w:r w:rsidRPr="005355E9">
        <w:rPr>
          <w:i/>
        </w:rPr>
        <w:t>in retrospect</w:t>
      </w:r>
      <w:r w:rsidRPr="005355E9">
        <w:t xml:space="preserve"> like brilliant foresight and preplanning was often the result of ‘Let's just try a lot of stuff and keep what works.’ In this sense, visionary companies mimic the biological evolution of species. We found the concept in Charles Darwin's </w:t>
      </w:r>
      <w:r w:rsidRPr="005355E9">
        <w:rPr>
          <w:i/>
        </w:rPr>
        <w:t>Origin of Species</w:t>
      </w:r>
      <w:r w:rsidRPr="005355E9">
        <w:t xml:space="preserve"> to be more helpful for replicating the success of certain visionary companies than any textbook on corporate strategic planning.</w:t>
      </w:r>
      <w:r w:rsidRPr="005355E9">
        <w:rPr>
          <w:rStyle w:val="FootnoteReference"/>
        </w:rPr>
        <w:endnoteReference w:id="42"/>
      </w:r>
    </w:p>
    <w:p w14:paraId="211747D4" w14:textId="77777777" w:rsidR="00D607AB" w:rsidRPr="005355E9" w:rsidRDefault="00D607AB" w:rsidP="00F117EB">
      <w:pPr>
        <w:widowControl/>
      </w:pPr>
    </w:p>
    <w:p w14:paraId="152B455E" w14:textId="3B25025A" w:rsidR="00D607AB" w:rsidRPr="00112790" w:rsidRDefault="00D607AB" w:rsidP="00F117EB">
      <w:pPr>
        <w:widowControl/>
      </w:pPr>
      <w:r w:rsidRPr="00FE609A">
        <w:t>Adding more weight to a “fast and loose” approach to strategy is compelling evidence that planning doesn’t make a lot of difference in smaller, entrepreneurial organizations that epitomize the nonprofit sector.</w:t>
      </w:r>
      <w:r w:rsidRPr="005355E9">
        <w:t xml:space="preserve"> Though the value of strategic planning on small firms with 100 or less employees was confirmed in one meta-analysis, “the effect sizes for most studies are small [and] it may be that the small improvement in performance is not worth the effort involved.”</w:t>
      </w:r>
      <w:r w:rsidRPr="005355E9">
        <w:rPr>
          <w:rStyle w:val="EndnoteReference"/>
        </w:rPr>
        <w:endnoteReference w:id="43"/>
      </w:r>
      <w:r w:rsidRPr="005355E9">
        <w:t xml:space="preserve"> </w:t>
      </w:r>
    </w:p>
    <w:p w14:paraId="3810E737" w14:textId="77777777" w:rsidR="00D607AB" w:rsidRDefault="00D607AB" w:rsidP="00F117EB">
      <w:pPr>
        <w:widowControl/>
      </w:pPr>
    </w:p>
    <w:p w14:paraId="7B82E811" w14:textId="5D157384" w:rsidR="00D607AB" w:rsidRPr="00112790" w:rsidRDefault="00D607AB" w:rsidP="00F117EB">
      <w:pPr>
        <w:widowControl/>
      </w:pPr>
      <w:r w:rsidRPr="00FE609A">
        <w:t xml:space="preserve">Whether the organization is an entrepreneurial </w:t>
      </w:r>
      <w:r w:rsidR="00244CD4">
        <w:t>startup</w:t>
      </w:r>
      <w:r w:rsidRPr="00FE609A">
        <w:t xml:space="preserve"> also </w:t>
      </w:r>
      <w:r w:rsidR="00FA7E36">
        <w:t>matters</w:t>
      </w:r>
      <w:r w:rsidRPr="00FE609A">
        <w:t>.</w:t>
      </w:r>
      <w:r w:rsidRPr="005355E9">
        <w:t xml:space="preserve"> A National Federation of Independent Business study of nearly 3,000 </w:t>
      </w:r>
      <w:r w:rsidR="00244CD4">
        <w:t>startup</w:t>
      </w:r>
      <w:r w:rsidRPr="005355E9">
        <w:t>s “showed that founders who spent a long time in study, reflection, and planning were no more likely to survive their first three years than people who s</w:t>
      </w:r>
      <w:r>
        <w:t>e</w:t>
      </w:r>
      <w:r w:rsidRPr="005355E9">
        <w:t>ized opportunities without planning.”</w:t>
      </w:r>
      <w:r w:rsidRPr="005355E9">
        <w:rPr>
          <w:rStyle w:val="EndnoteReference"/>
        </w:rPr>
        <w:endnoteReference w:id="44"/>
      </w:r>
      <w:r w:rsidRPr="005355E9">
        <w:t xml:space="preserve"> </w:t>
      </w:r>
    </w:p>
    <w:p w14:paraId="680DD221" w14:textId="77777777" w:rsidR="00D607AB" w:rsidRPr="005355E9" w:rsidRDefault="00D607AB" w:rsidP="00F117EB">
      <w:pPr>
        <w:widowControl/>
      </w:pPr>
    </w:p>
    <w:p w14:paraId="754322DD" w14:textId="15D80D17" w:rsidR="00D607AB" w:rsidRPr="00112790" w:rsidRDefault="007D4260" w:rsidP="00F117EB">
      <w:pPr>
        <w:widowControl/>
      </w:pPr>
      <w:r>
        <w:t xml:space="preserve">Those that believe that planning is a </w:t>
      </w:r>
      <w:r w:rsidR="00D86695">
        <w:t xml:space="preserve">questionable use of </w:t>
      </w:r>
      <w:r>
        <w:t>time</w:t>
      </w:r>
      <w:r w:rsidR="00D86695">
        <w:t xml:space="preserve"> </w:t>
      </w:r>
      <w:r>
        <w:t xml:space="preserve">find validation </w:t>
      </w:r>
      <w:r w:rsidR="00D86695">
        <w:t xml:space="preserve">in </w:t>
      </w:r>
      <w:r w:rsidR="00D607AB" w:rsidRPr="005355E9">
        <w:t>Mintzberg’s recommendation that “conditions of stability, controllability, and predictability [are] necessary for effective planning.”</w:t>
      </w:r>
      <w:r w:rsidR="00D607AB" w:rsidRPr="005355E9">
        <w:rPr>
          <w:rStyle w:val="EndnoteReference"/>
        </w:rPr>
        <w:endnoteReference w:id="45"/>
      </w:r>
      <w:r w:rsidR="00D607AB" w:rsidRPr="005355E9">
        <w:t xml:space="preserve"> As such, he acknowledges the significant impact that the environment can have on the organization. While the research on planning is not conclusive, there is reasonable evidence to suggest that planning is less appropriate </w:t>
      </w:r>
      <w:r w:rsidR="001C5201">
        <w:t>in</w:t>
      </w:r>
      <w:r w:rsidR="00D607AB" w:rsidRPr="005355E9">
        <w:t xml:space="preserve"> times of crisis:</w:t>
      </w:r>
    </w:p>
    <w:p w14:paraId="2B9D6130" w14:textId="77777777" w:rsidR="00D607AB" w:rsidRPr="005355E9" w:rsidRDefault="00D607AB" w:rsidP="00F117EB">
      <w:pPr>
        <w:widowControl/>
      </w:pPr>
    </w:p>
    <w:p w14:paraId="4FA62D4D" w14:textId="77777777" w:rsidR="00D607AB" w:rsidRPr="00112790" w:rsidRDefault="00D607AB" w:rsidP="00F117EB">
      <w:pPr>
        <w:widowControl/>
        <w:ind w:left="720"/>
      </w:pPr>
      <w:r w:rsidRPr="005355E9">
        <w:t>An organization may find itself in a stable environment for years, sometimes for decades with no need to reassess an appropriate strategy. Then, suddenly, the environment can become so turbulent that even the very best pl</w:t>
      </w:r>
      <w:r>
        <w:t>anning techniques are of no use.</w:t>
      </w:r>
      <w:r w:rsidRPr="005355E9">
        <w:rPr>
          <w:rStyle w:val="EndnoteReference"/>
        </w:rPr>
        <w:endnoteReference w:id="46"/>
      </w:r>
      <w:r w:rsidRPr="005355E9">
        <w:t xml:space="preserve"> </w:t>
      </w:r>
    </w:p>
    <w:p w14:paraId="3524CC06" w14:textId="77777777" w:rsidR="00D607AB" w:rsidRDefault="00D607AB" w:rsidP="00F117EB">
      <w:pPr>
        <w:widowControl/>
      </w:pPr>
    </w:p>
    <w:p w14:paraId="105B04D4" w14:textId="333EA679" w:rsidR="00D607AB" w:rsidRPr="00112790" w:rsidRDefault="007D4260" w:rsidP="00F117EB">
      <w:pPr>
        <w:widowControl/>
      </w:pPr>
      <w:r>
        <w:lastRenderedPageBreak/>
        <w:t xml:space="preserve">Compare </w:t>
      </w:r>
      <w:r w:rsidR="00D607AB" w:rsidRPr="005355E9">
        <w:t xml:space="preserve">the need for stability against the helter-skelter realities of most nonprofits and you come up with a resounding recommendation to say no. </w:t>
      </w:r>
      <w:r w:rsidR="00D607AB">
        <w:t xml:space="preserve">Choosing a strategy rooted in reacting </w:t>
      </w:r>
      <w:r w:rsidR="001C5201">
        <w:t>is common</w:t>
      </w:r>
      <w:r w:rsidR="00D607AB">
        <w:t>,</w:t>
      </w:r>
      <w:r w:rsidR="00D607AB" w:rsidRPr="005355E9">
        <w:t xml:space="preserve"> as John Kay </w:t>
      </w:r>
      <w:r w:rsidR="00D607AB">
        <w:t xml:space="preserve">explains </w:t>
      </w:r>
      <w:r w:rsidR="00D607AB" w:rsidRPr="005355E9">
        <w:t xml:space="preserve">in </w:t>
      </w:r>
      <w:r w:rsidR="00D607AB" w:rsidRPr="005355E9">
        <w:rPr>
          <w:i/>
        </w:rPr>
        <w:t>Why Firms Succeed</w:t>
      </w:r>
      <w:r w:rsidR="00D607AB" w:rsidRPr="005355E9">
        <w:t>:</w:t>
      </w:r>
    </w:p>
    <w:p w14:paraId="0ED4EC6B" w14:textId="77777777" w:rsidR="00D607AB" w:rsidRPr="005355E9" w:rsidRDefault="00D607AB" w:rsidP="00F117EB">
      <w:pPr>
        <w:widowControl/>
      </w:pPr>
    </w:p>
    <w:p w14:paraId="197E8F94" w14:textId="77777777" w:rsidR="00D607AB" w:rsidRPr="00112790" w:rsidRDefault="00D607AB" w:rsidP="00F117EB">
      <w:pPr>
        <w:widowControl/>
        <w:ind w:left="720"/>
      </w:pPr>
      <w:r w:rsidRPr="005355E9">
        <w:t>The notion that successful strategies are often opportunistic and adaptive, rather than calculated and planned, is a view as old as the subject of business strategy itself</w:t>
      </w:r>
      <w:r>
        <w:t xml:space="preserve"> . . </w:t>
      </w:r>
      <w:r w:rsidRPr="005355E9">
        <w:t xml:space="preserve">. firms are better seen as shifting coalitions, in which conflicting demands and objectives </w:t>
      </w:r>
      <w:r>
        <w:t xml:space="preserve">are </w:t>
      </w:r>
      <w:r w:rsidRPr="005355E9">
        <w:t>constantly but imperfectly reconciled, and all change is necessarily incremental. In this framework, rationalist strategy – in which senior management chooses and imposes a pattern of behavior on the firm – denies the reality of organizational dynamics.</w:t>
      </w:r>
      <w:r w:rsidRPr="005355E9">
        <w:rPr>
          <w:rStyle w:val="EndnoteReference"/>
        </w:rPr>
        <w:endnoteReference w:id="47"/>
      </w:r>
    </w:p>
    <w:p w14:paraId="2756D7EA" w14:textId="77777777" w:rsidR="00035333" w:rsidRDefault="00035333" w:rsidP="00F117EB">
      <w:pPr>
        <w:widowControl/>
      </w:pPr>
    </w:p>
    <w:p w14:paraId="49A5F9DC" w14:textId="77777777" w:rsidR="00173EBE" w:rsidRPr="00112790" w:rsidRDefault="00035333" w:rsidP="00F117EB">
      <w:pPr>
        <w:widowControl/>
      </w:pPr>
      <w:r w:rsidRPr="00FE609A">
        <w:t>The idea here is that you shouldn’t try to control the world, but let the world control the organization.</w:t>
      </w:r>
    </w:p>
    <w:p w14:paraId="7F6F3C31" w14:textId="77777777" w:rsidR="00D607AB" w:rsidRPr="005355E9" w:rsidRDefault="00D607AB" w:rsidP="00F117EB">
      <w:pPr>
        <w:pStyle w:val="Heading2"/>
        <w:widowControl/>
      </w:pPr>
    </w:p>
    <w:p w14:paraId="69652ABF" w14:textId="77777777" w:rsidR="00D607AB" w:rsidRPr="00112790" w:rsidRDefault="00D607AB" w:rsidP="00F117EB">
      <w:pPr>
        <w:pStyle w:val="Heading2"/>
        <w:widowControl/>
      </w:pPr>
      <w:bookmarkStart w:id="40" w:name="_Toc264188272"/>
      <w:bookmarkStart w:id="41" w:name="_Toc265049137"/>
      <w:bookmarkStart w:id="42" w:name="_Toc265747105"/>
      <w:bookmarkStart w:id="43" w:name="_Toc266280793"/>
      <w:bookmarkStart w:id="44" w:name="_Toc268190397"/>
      <w:bookmarkStart w:id="45" w:name="_Toc439003726"/>
      <w:bookmarkStart w:id="46" w:name="_Toc444854682"/>
      <w:bookmarkStart w:id="47" w:name="_Toc475040039"/>
      <w:r w:rsidRPr="005355E9">
        <w:t xml:space="preserve">Just Say </w:t>
      </w:r>
      <w:r w:rsidRPr="00591B0F">
        <w:t>Y</w:t>
      </w:r>
      <w:r w:rsidRPr="005355E9">
        <w:t>es</w:t>
      </w:r>
      <w:bookmarkEnd w:id="40"/>
      <w:bookmarkEnd w:id="41"/>
      <w:bookmarkEnd w:id="42"/>
      <w:bookmarkEnd w:id="43"/>
      <w:bookmarkEnd w:id="44"/>
      <w:bookmarkEnd w:id="45"/>
      <w:bookmarkEnd w:id="46"/>
      <w:bookmarkEnd w:id="47"/>
    </w:p>
    <w:p w14:paraId="6925C078" w14:textId="77777777" w:rsidR="00D607AB" w:rsidRPr="00BE6E6B" w:rsidRDefault="00D607AB" w:rsidP="00F117EB">
      <w:pPr>
        <w:widowControl/>
      </w:pPr>
    </w:p>
    <w:p w14:paraId="6855A8B0" w14:textId="13BC935B" w:rsidR="00044A36" w:rsidRPr="00112790" w:rsidRDefault="00044A36" w:rsidP="00F117EB">
      <w:pPr>
        <w:widowControl/>
      </w:pPr>
      <w:r w:rsidRPr="005355E9">
        <w:t>Re</w:t>
      </w:r>
      <w:r w:rsidR="00172DB5">
        <w:t>call t</w:t>
      </w:r>
      <w:r w:rsidRPr="005355E9">
        <w:t>he earlier advice from Jerry Porras and Jim Collins about visionary companies? The one where they say firms make “some of their best moves by experimentation, trial and error, opportunism, and – quite literally – accident.”</w:t>
      </w:r>
      <w:r w:rsidRPr="005355E9">
        <w:rPr>
          <w:rStyle w:val="FootnoteReference"/>
        </w:rPr>
        <w:endnoteReference w:id="48"/>
      </w:r>
      <w:r w:rsidRPr="005355E9">
        <w:t xml:space="preserve"> The problem with this statement is in the word “some” in the first sentence. If visionary companies only make some of their best moves by experimentation, what do they do about the rest of their moves? </w:t>
      </w:r>
    </w:p>
    <w:p w14:paraId="393553C3" w14:textId="77777777" w:rsidR="00044A36" w:rsidRDefault="00044A36" w:rsidP="00F117EB">
      <w:pPr>
        <w:widowControl/>
      </w:pPr>
    </w:p>
    <w:p w14:paraId="4DDB21ED" w14:textId="77777777" w:rsidR="00044A36" w:rsidRPr="00112790" w:rsidRDefault="00044A36" w:rsidP="00F117EB">
      <w:pPr>
        <w:widowControl/>
      </w:pPr>
      <w:r w:rsidRPr="005355E9">
        <w:t>The issue here isn’t about where strategies come from; use peyote and a sweat lodge if that’s what works for you.</w:t>
      </w:r>
      <w:r>
        <w:t xml:space="preserve"> T</w:t>
      </w:r>
      <w:r w:rsidRPr="005355E9">
        <w:t xml:space="preserve">ry a bunch of things and see which one works. See what others are doing in your field, imitate, and improve. Don’t try to control the world, let the world control the organization. </w:t>
      </w:r>
      <w:r>
        <w:t>E</w:t>
      </w:r>
      <w:r w:rsidRPr="005355E9">
        <w:t>ventually</w:t>
      </w:r>
      <w:r>
        <w:t>,</w:t>
      </w:r>
      <w:r w:rsidRPr="005355E9">
        <w:t xml:space="preserve"> you will have to program those strategies into some workable protocol that allows you to execute. As Larry Bossidy and Ran Charan warn, “Strategies most often fail because they aren’t executed well. Things that are supposed to happen don’t happen.”</w:t>
      </w:r>
      <w:r w:rsidRPr="005355E9">
        <w:rPr>
          <w:rStyle w:val="EndnoteReference"/>
        </w:rPr>
        <w:endnoteReference w:id="49"/>
      </w:r>
    </w:p>
    <w:p w14:paraId="6AB162E0" w14:textId="77777777" w:rsidR="00044A36" w:rsidRDefault="00044A36" w:rsidP="00F117EB">
      <w:pPr>
        <w:widowControl/>
      </w:pPr>
    </w:p>
    <w:p w14:paraId="322B2D27" w14:textId="355FBB14" w:rsidR="00D607AB" w:rsidRPr="00112790" w:rsidRDefault="00044A36" w:rsidP="00F117EB">
      <w:pPr>
        <w:widowControl/>
      </w:pPr>
      <w:r>
        <w:t>But why plan when we know that there’s considerable debate and research?</w:t>
      </w:r>
      <w:r w:rsidR="00D607AB" w:rsidRPr="005355E9">
        <w:t xml:space="preserve"> Brian Boyd’s meta-analysis of 21 studies representing nearly 2,500 for-profit companies </w:t>
      </w:r>
      <w:r w:rsidR="00D607AB" w:rsidRPr="00907EAE">
        <w:t>at first seemed to suggest that</w:t>
      </w:r>
      <w:r w:rsidR="00D607AB" w:rsidRPr="005355E9">
        <w:t xml:space="preserve"> strategic planning had a very weak effect on performance</w:t>
      </w:r>
      <w:r w:rsidR="00CD7759">
        <w:t>.</w:t>
      </w:r>
      <w:r w:rsidR="00D607AB" w:rsidRPr="005355E9">
        <w:t xml:space="preserve"> </w:t>
      </w:r>
      <w:r w:rsidR="00CD7759">
        <w:t>B</w:t>
      </w:r>
      <w:r w:rsidR="00D607AB" w:rsidRPr="005355E9">
        <w:t xml:space="preserve">ut when </w:t>
      </w:r>
      <w:r w:rsidR="00D607AB">
        <w:t xml:space="preserve">he took </w:t>
      </w:r>
      <w:r w:rsidR="00D607AB" w:rsidRPr="005355E9">
        <w:t>measurement errors into account, he found that the studies were guilty of “seriously underestimating the benefits of planning [because] many firms do report significant, quantifiable benefits.”</w:t>
      </w:r>
      <w:r w:rsidR="00D607AB" w:rsidRPr="005355E9">
        <w:rPr>
          <w:rStyle w:val="EndnoteReference"/>
        </w:rPr>
        <w:endnoteReference w:id="50"/>
      </w:r>
    </w:p>
    <w:p w14:paraId="3D6FFBB9" w14:textId="77777777" w:rsidR="00D607AB" w:rsidRDefault="00D607AB" w:rsidP="00F117EB">
      <w:pPr>
        <w:widowControl/>
      </w:pPr>
    </w:p>
    <w:p w14:paraId="0C18B7C9" w14:textId="77777777" w:rsidR="00D607AB" w:rsidRPr="00112790" w:rsidRDefault="00D607AB" w:rsidP="00F117EB">
      <w:pPr>
        <w:widowControl/>
      </w:pPr>
      <w:r w:rsidRPr="005355E9">
        <w:t xml:space="preserve">More evidence from a later analysis led to the striking conclusion that strategic planning “appears to double the longer term likelihood of survival as a corporate entity” as </w:t>
      </w:r>
      <w:r>
        <w:t>compared to non-planners.</w:t>
      </w:r>
      <w:r w:rsidRPr="005355E9">
        <w:rPr>
          <w:rStyle w:val="EndnoteReference"/>
        </w:rPr>
        <w:endnoteReference w:id="51"/>
      </w:r>
      <w:r w:rsidRPr="005355E9">
        <w:t xml:space="preserve"> A different review of 35 studies found “strategic planning to positively affect firm performance . . . equally in large and small and capital-intensive and labor-intensive firms.”</w:t>
      </w:r>
      <w:r w:rsidRPr="005355E9">
        <w:rPr>
          <w:rStyle w:val="EndnoteReference"/>
        </w:rPr>
        <w:endnoteReference w:id="52"/>
      </w:r>
      <w:r w:rsidRPr="005355E9">
        <w:t xml:space="preserve"> </w:t>
      </w:r>
    </w:p>
    <w:p w14:paraId="2B4F49C0" w14:textId="77777777" w:rsidR="00D607AB" w:rsidRDefault="00D607AB" w:rsidP="00F117EB">
      <w:pPr>
        <w:widowControl/>
      </w:pPr>
    </w:p>
    <w:p w14:paraId="520A4CF1" w14:textId="4AFA980C" w:rsidR="00D607AB" w:rsidRPr="00112790" w:rsidRDefault="00D607AB" w:rsidP="00F117EB">
      <w:pPr>
        <w:widowControl/>
      </w:pPr>
      <w:r w:rsidRPr="005355E9">
        <w:lastRenderedPageBreak/>
        <w:t>When it comes to nonprofits, Robert Herman and David Renz argue that the “evidence supports the view that strategic planning is related to effectiveness.”</w:t>
      </w:r>
      <w:r w:rsidRPr="005355E9">
        <w:rPr>
          <w:rStyle w:val="EndnoteReference"/>
        </w:rPr>
        <w:endnoteReference w:id="53"/>
      </w:r>
      <w:r w:rsidRPr="005355E9">
        <w:t xml:space="preserve"> </w:t>
      </w:r>
      <w:r w:rsidR="00FA7E36">
        <w:t xml:space="preserve">Julie Siciliano looked </w:t>
      </w:r>
      <w:r w:rsidRPr="005355E9">
        <w:t>at 240 YMCA organizations and found that “those organizations that used a formal approach to strategic planning had higher levels of financial and social performance than those with less formal processes.”</w:t>
      </w:r>
      <w:r w:rsidRPr="005355E9">
        <w:rPr>
          <w:rStyle w:val="EndnoteReference"/>
        </w:rPr>
        <w:endnoteReference w:id="54"/>
      </w:r>
      <w:r w:rsidRPr="005355E9">
        <w:t xml:space="preserve"> This particular study is notable because</w:t>
      </w:r>
      <w:r w:rsidR="005D5CED">
        <w:t xml:space="preserve"> </w:t>
      </w:r>
      <w:r w:rsidR="00FA7E36">
        <w:t>it</w:t>
      </w:r>
      <w:r w:rsidR="005D5CED">
        <w:t xml:space="preserve"> linked planning and successful </w:t>
      </w:r>
      <w:r w:rsidR="00172DB5">
        <w:t>performance</w:t>
      </w:r>
      <w:r w:rsidRPr="005355E9">
        <w:t>.</w:t>
      </w:r>
      <w:r w:rsidR="00EE1011">
        <w:rPr>
          <w:rStyle w:val="EndnoteReference"/>
        </w:rPr>
        <w:endnoteReference w:id="55"/>
      </w:r>
      <w:r w:rsidRPr="005355E9">
        <w:t xml:space="preserve"> </w:t>
      </w:r>
    </w:p>
    <w:p w14:paraId="70369BEE" w14:textId="77777777" w:rsidR="00D607AB" w:rsidRPr="005355E9" w:rsidRDefault="00D607AB" w:rsidP="00F117EB">
      <w:pPr>
        <w:widowControl/>
      </w:pPr>
    </w:p>
    <w:p w14:paraId="2452A747" w14:textId="6390F0DE" w:rsidR="00D607AB" w:rsidRPr="00112790" w:rsidRDefault="00CC1EF0" w:rsidP="00F117EB">
      <w:pPr>
        <w:widowControl/>
      </w:pPr>
      <w:r>
        <w:t>A</w:t>
      </w:r>
      <w:r w:rsidR="00D607AB" w:rsidRPr="005355E9">
        <w:t xml:space="preserve">ccording to Henry Mintzberg, </w:t>
      </w:r>
      <w:r>
        <w:t>a</w:t>
      </w:r>
      <w:r w:rsidRPr="005355E9">
        <w:t xml:space="preserve">t the most basic level </w:t>
      </w:r>
      <w:r w:rsidR="00D607AB" w:rsidRPr="005355E9">
        <w:t>there is only one reason to engage in planning and that is to “translate intended strategies into realized ones, by taking the first step that can lead to effective implementation.</w:t>
      </w:r>
      <w:r w:rsidR="00D607AB">
        <w:t>”</w:t>
      </w:r>
      <w:r w:rsidR="00D607AB" w:rsidRPr="005355E9">
        <w:rPr>
          <w:rStyle w:val="EndnoteReference"/>
        </w:rPr>
        <w:endnoteReference w:id="56"/>
      </w:r>
      <w:r w:rsidR="00D607AB" w:rsidRPr="005355E9">
        <w:t xml:space="preserve"> Put another way, “the very </w:t>
      </w:r>
      <w:r w:rsidR="00D607AB">
        <w:t>p</w:t>
      </w:r>
      <w:r w:rsidR="00D607AB" w:rsidRPr="005355E9">
        <w:t>urpose of a plan or the action of planning is to prepare for future activity.”</w:t>
      </w:r>
      <w:r w:rsidR="00D607AB" w:rsidRPr="005355E9">
        <w:rPr>
          <w:rStyle w:val="EndnoteReference"/>
        </w:rPr>
        <w:endnoteReference w:id="57"/>
      </w:r>
      <w:r w:rsidR="00D607AB" w:rsidRPr="005355E9">
        <w:t xml:space="preserve"> Even though he says that “strategies can appear at all kinds of odd times, in all kinds of odd ways, from all kinds of odd places,”</w:t>
      </w:r>
      <w:r w:rsidR="00D607AB" w:rsidRPr="005355E9">
        <w:rPr>
          <w:rStyle w:val="EndnoteReference"/>
        </w:rPr>
        <w:endnoteReference w:id="58"/>
      </w:r>
      <w:r w:rsidR="00D607AB" w:rsidRPr="005355E9">
        <w:t xml:space="preserve"> we usually engage in planning because we want to implement the strategies that we already have in place or the new ones that we discovered or designed. </w:t>
      </w:r>
    </w:p>
    <w:p w14:paraId="760B66B8" w14:textId="77777777" w:rsidR="00671972" w:rsidRDefault="00671972" w:rsidP="00F117EB">
      <w:pPr>
        <w:widowControl/>
      </w:pPr>
    </w:p>
    <w:p w14:paraId="0F81F937" w14:textId="77777777" w:rsidR="00D607AB" w:rsidRPr="00112790" w:rsidRDefault="00D607AB" w:rsidP="00F117EB">
      <w:pPr>
        <w:widowControl/>
      </w:pPr>
      <w:r w:rsidRPr="005355E9">
        <w:t xml:space="preserve">Allison and Kaye offer two reasons </w:t>
      </w:r>
      <w:r>
        <w:t xml:space="preserve">for nonprofits </w:t>
      </w:r>
      <w:r w:rsidRPr="005355E9">
        <w:t>to plan</w:t>
      </w:r>
      <w:r>
        <w:t>: it helps leaders “be intentional about priorities and proactive in motivating others to achieve them.”</w:t>
      </w:r>
      <w:r w:rsidRPr="005355E9">
        <w:rPr>
          <w:rStyle w:val="EndnoteReference"/>
        </w:rPr>
        <w:endnoteReference w:id="59"/>
      </w:r>
      <w:r w:rsidRPr="005355E9">
        <w:t xml:space="preserve"> Bryson and Alston give seven reasons: Increased high performance, increased efficiency, improved understanding and better learning, better decision making, enhanced organizational capacities, improved communications and public relations, and increased political support.</w:t>
      </w:r>
      <w:r w:rsidRPr="005355E9">
        <w:rPr>
          <w:rStyle w:val="EndnoteReference"/>
        </w:rPr>
        <w:endnoteReference w:id="60"/>
      </w:r>
      <w:r w:rsidRPr="005355E9">
        <w:t xml:space="preserve"> </w:t>
      </w:r>
    </w:p>
    <w:p w14:paraId="08426E2D" w14:textId="77777777" w:rsidR="00D607AB" w:rsidRDefault="00D607AB" w:rsidP="00F117EB">
      <w:pPr>
        <w:widowControl/>
      </w:pPr>
    </w:p>
    <w:p w14:paraId="77897ADA" w14:textId="44A01860" w:rsidR="00D607AB" w:rsidRPr="00112790" w:rsidRDefault="00D607AB" w:rsidP="00F117EB">
      <w:pPr>
        <w:widowControl/>
      </w:pPr>
      <w:r w:rsidRPr="005355E9">
        <w:t>Bryson names four</w:t>
      </w:r>
      <w:r w:rsidR="00CC1EF0">
        <w:t xml:space="preserve"> reasons</w:t>
      </w:r>
      <w:r w:rsidRPr="005355E9">
        <w:t xml:space="preserve"> </w:t>
      </w:r>
      <w:r>
        <w:t xml:space="preserve">that benefit the organization: </w:t>
      </w:r>
      <w:r w:rsidRPr="005355E9">
        <w:t>“the promotion of strategic thought and action . . .  improved decision making . . . enhanced organizational responsiveness and improved performance.”</w:t>
      </w:r>
      <w:r w:rsidRPr="005355E9">
        <w:rPr>
          <w:rStyle w:val="EndnoteReference"/>
        </w:rPr>
        <w:endnoteReference w:id="61"/>
      </w:r>
      <w:r w:rsidRPr="005355E9">
        <w:t xml:space="preserve"> </w:t>
      </w:r>
      <w:r w:rsidRPr="00907EAE">
        <w:t>Barry has seven advantages</w:t>
      </w:r>
      <w:r w:rsidRPr="005355E9">
        <w:t xml:space="preserve"> including improved results, momentum and focus, problem solving, teamwork-learning-commitment, communication and marketing, greater influence over circumstances, and a natural way to do business.</w:t>
      </w:r>
      <w:r w:rsidRPr="005355E9">
        <w:rPr>
          <w:rStyle w:val="EndnoteReference"/>
        </w:rPr>
        <w:endnoteReference w:id="62"/>
      </w:r>
    </w:p>
    <w:p w14:paraId="703AFA79" w14:textId="77777777" w:rsidR="00D607AB" w:rsidRDefault="00D607AB" w:rsidP="00F117EB">
      <w:pPr>
        <w:widowControl/>
      </w:pPr>
    </w:p>
    <w:p w14:paraId="13994036" w14:textId="77777777" w:rsidR="00D607AB" w:rsidRPr="00112790" w:rsidRDefault="00CC746E" w:rsidP="00F117EB">
      <w:pPr>
        <w:widowControl/>
      </w:pPr>
      <w:r>
        <w:t>I</w:t>
      </w:r>
      <w:r w:rsidR="00D607AB" w:rsidRPr="005355E9">
        <w:t xml:space="preserve">f this is not enough to convince you, think about the fundamental responsibility of the board as argued by William Bowen, </w:t>
      </w:r>
      <w:r w:rsidR="00827F7A">
        <w:t xml:space="preserve">former </w:t>
      </w:r>
      <w:r w:rsidR="00D607AB" w:rsidRPr="005355E9">
        <w:t xml:space="preserve">President of the Andrew W. Mellon Foundation: </w:t>
      </w:r>
    </w:p>
    <w:p w14:paraId="79411774" w14:textId="77777777" w:rsidR="00D607AB" w:rsidRPr="005355E9" w:rsidRDefault="00D607AB" w:rsidP="00F117EB">
      <w:pPr>
        <w:widowControl/>
      </w:pPr>
    </w:p>
    <w:p w14:paraId="512DB40D" w14:textId="77777777" w:rsidR="00D607AB" w:rsidRPr="00112790" w:rsidRDefault="00D607AB" w:rsidP="00F117EB">
      <w:pPr>
        <w:widowControl/>
        <w:ind w:left="720"/>
        <w:rPr>
          <w:i/>
          <w:iCs/>
        </w:rPr>
      </w:pPr>
      <w:r w:rsidRPr="005355E9">
        <w:t>Perhaps the overriding obligation of boards in both sectors is to require that a sensible plan of some kind be in place and that it be monitored carefully. It is surprising how frequently no real planning occurs, especially on the part of the nonprofit world. And it is even more surprising how frequently plans that were adopted are not tracked in even the most rudimentary fashion.</w:t>
      </w:r>
      <w:r w:rsidRPr="005355E9">
        <w:rPr>
          <w:rStyle w:val="EndnoteReference"/>
        </w:rPr>
        <w:endnoteReference w:id="63"/>
      </w:r>
    </w:p>
    <w:p w14:paraId="61613AC0" w14:textId="77777777" w:rsidR="00D607AB" w:rsidRDefault="00D607AB" w:rsidP="00F117EB">
      <w:pPr>
        <w:widowControl/>
      </w:pPr>
    </w:p>
    <w:p w14:paraId="6A17C465" w14:textId="5C89FBBC" w:rsidR="00D607AB" w:rsidRPr="00112790" w:rsidRDefault="00D607AB" w:rsidP="00F117EB">
      <w:pPr>
        <w:widowControl/>
      </w:pPr>
      <w:r w:rsidRPr="005355E9">
        <w:t xml:space="preserve">Why should Bowen be surprised that no real planning occurs or that organizations do not track the plans adopted? </w:t>
      </w:r>
      <w:r w:rsidR="009A5A06">
        <w:t>D</w:t>
      </w:r>
      <w:r w:rsidRPr="005355E9">
        <w:t xml:space="preserve">espite the efforts that boards make, there will be members who miss meetings and don’t read advance materials. There will be disruptive members, those who are too involved with the organization, and those who are disconnected. There will always be inexperienced members and members who ignore the organization’s annual fund appeal. There will be novice executive directors. That’s </w:t>
      </w:r>
      <w:r w:rsidRPr="005355E9">
        <w:lastRenderedPageBreak/>
        <w:t xml:space="preserve">why well-designed planning processes have value, </w:t>
      </w:r>
      <w:r>
        <w:t xml:space="preserve">especially </w:t>
      </w:r>
      <w:r w:rsidRPr="005355E9">
        <w:t>ones that are quick and practical</w:t>
      </w:r>
      <w:r>
        <w:t xml:space="preserve"> with </w:t>
      </w:r>
      <w:r w:rsidRPr="005355E9">
        <w:t>not too much and not too little.</w:t>
      </w:r>
    </w:p>
    <w:p w14:paraId="2CD63F11" w14:textId="77777777" w:rsidR="00D607AB" w:rsidRDefault="00D607AB" w:rsidP="00F117EB">
      <w:pPr>
        <w:widowControl/>
      </w:pPr>
    </w:p>
    <w:p w14:paraId="323E49FD" w14:textId="348B4E2A" w:rsidR="00D607AB" w:rsidRPr="00112790" w:rsidRDefault="00D607AB" w:rsidP="00F117EB">
      <w:pPr>
        <w:widowControl/>
      </w:pPr>
      <w:r w:rsidRPr="005355E9">
        <w:t xml:space="preserve">The first point in W. Edwards Deming’s Management Method, widely credited for turning </w:t>
      </w:r>
      <w:r w:rsidRPr="00907EAE">
        <w:t>around post</w:t>
      </w:r>
      <w:r w:rsidR="00907EAE">
        <w:t>-</w:t>
      </w:r>
      <w:r w:rsidRPr="00907EAE">
        <w:t>WWII Japanese Industry</w:t>
      </w:r>
      <w:r w:rsidRPr="005355E9">
        <w:t xml:space="preserve"> and restoring American quality to world leadership, is to create constancy of </w:t>
      </w:r>
      <w:r>
        <w:t>p</w:t>
      </w:r>
      <w:r w:rsidRPr="005355E9">
        <w:t xml:space="preserve">urpose. This constancy of </w:t>
      </w:r>
      <w:r>
        <w:t>p</w:t>
      </w:r>
      <w:r w:rsidRPr="005355E9">
        <w:t>urpose does not originate in a reactive environment: “It is easy to stay bound up in the tangled knots of the problems of today, become ever more and more efficient in them.”</w:t>
      </w:r>
      <w:r w:rsidRPr="005355E9">
        <w:rPr>
          <w:rStyle w:val="EndnoteReference"/>
        </w:rPr>
        <w:endnoteReference w:id="64"/>
      </w:r>
      <w:r w:rsidRPr="005355E9">
        <w:t xml:space="preserve"> </w:t>
      </w:r>
      <w:r w:rsidR="00A552EC" w:rsidRPr="00907EAE">
        <w:t xml:space="preserve">Just </w:t>
      </w:r>
      <w:r w:rsidRPr="00907EAE">
        <w:t>what is Dr. Deming’s recommendation</w:t>
      </w:r>
      <w:r w:rsidR="00A552EC" w:rsidRPr="00907EAE">
        <w:t xml:space="preserve"> to deal with this</w:t>
      </w:r>
      <w:r w:rsidRPr="00907EAE">
        <w:t>?</w:t>
      </w:r>
      <w:r w:rsidRPr="005355E9">
        <w:t xml:space="preserve"> A plan for the future. </w:t>
      </w:r>
    </w:p>
    <w:p w14:paraId="1AA94E72" w14:textId="77777777" w:rsidR="00D607AB" w:rsidRPr="005355E9" w:rsidRDefault="00D607AB" w:rsidP="00F117EB">
      <w:pPr>
        <w:widowControl/>
      </w:pPr>
    </w:p>
    <w:p w14:paraId="6C333597" w14:textId="77777777" w:rsidR="00D607AB" w:rsidRPr="00112790" w:rsidRDefault="00D607AB" w:rsidP="00F117EB">
      <w:pPr>
        <w:pStyle w:val="Heading2"/>
        <w:widowControl/>
      </w:pPr>
      <w:bookmarkStart w:id="48" w:name="_Toc264188273"/>
      <w:bookmarkStart w:id="49" w:name="_Toc265049138"/>
      <w:bookmarkStart w:id="50" w:name="_Toc265747106"/>
      <w:bookmarkStart w:id="51" w:name="_Toc266280794"/>
      <w:bookmarkStart w:id="52" w:name="_Toc268190398"/>
      <w:bookmarkStart w:id="53" w:name="_Toc439003727"/>
      <w:bookmarkStart w:id="54" w:name="_Toc444854683"/>
      <w:bookmarkStart w:id="55" w:name="_Toc475040040"/>
      <w:r w:rsidRPr="005355E9">
        <w:t>Show Me the Money</w:t>
      </w:r>
      <w:bookmarkEnd w:id="48"/>
      <w:bookmarkEnd w:id="49"/>
      <w:bookmarkEnd w:id="50"/>
      <w:bookmarkEnd w:id="51"/>
      <w:bookmarkEnd w:id="52"/>
      <w:bookmarkEnd w:id="53"/>
      <w:bookmarkEnd w:id="54"/>
      <w:bookmarkEnd w:id="55"/>
    </w:p>
    <w:p w14:paraId="039BDB51" w14:textId="77777777" w:rsidR="00D607AB" w:rsidRDefault="00D607AB" w:rsidP="00F117EB">
      <w:pPr>
        <w:widowControl/>
      </w:pPr>
    </w:p>
    <w:p w14:paraId="0D3976D7" w14:textId="33772529" w:rsidR="00D607AB" w:rsidRPr="00112790" w:rsidRDefault="00D607AB" w:rsidP="00F117EB">
      <w:pPr>
        <w:widowControl/>
      </w:pPr>
      <w:r w:rsidRPr="005355E9">
        <w:t xml:space="preserve">In Cameron Crowe’s </w:t>
      </w:r>
      <w:r w:rsidR="00751609">
        <w:t xml:space="preserve">classic </w:t>
      </w:r>
      <w:r w:rsidRPr="005355E9">
        <w:t xml:space="preserve">film </w:t>
      </w:r>
      <w:r w:rsidRPr="005355E9">
        <w:rPr>
          <w:i/>
        </w:rPr>
        <w:t>Jerry McGuire</w:t>
      </w:r>
      <w:r w:rsidR="00751609">
        <w:t xml:space="preserve">, </w:t>
      </w:r>
      <w:r w:rsidRPr="005355E9">
        <w:t>Cuba Gooding plays Rod Tidwell, an aspiring tight end who believes that he’s worth a lot of recognition both financially and otherwise. Tidwell’s mission is a four-word sentence, “Show me the money.” In trying to convince Tidwell that it takes confidence plus performance with a touch of humility to win the game, Jerry McGuire’s four-word mission is quite different: “Help me</w:t>
      </w:r>
      <w:r>
        <w:t>,</w:t>
      </w:r>
      <w:r w:rsidRPr="005355E9">
        <w:t xml:space="preserve"> help you.” Forget all the other reasons for planning</w:t>
      </w:r>
      <w:r w:rsidR="00682F05">
        <w:t>,</w:t>
      </w:r>
      <w:r w:rsidRPr="005355E9">
        <w:t xml:space="preserve"> especially when it comes to funding</w:t>
      </w:r>
      <w:r w:rsidR="00682F05">
        <w:t>. I</w:t>
      </w:r>
      <w:r w:rsidRPr="005355E9">
        <w:t xml:space="preserve">f there’s one thing that helps funders </w:t>
      </w:r>
      <w:r w:rsidR="00E91E8B">
        <w:t>s</w:t>
      </w:r>
      <w:r w:rsidRPr="005355E9">
        <w:t xml:space="preserve">how you the </w:t>
      </w:r>
      <w:r w:rsidR="00E91E8B">
        <w:t>contribution</w:t>
      </w:r>
      <w:r w:rsidRPr="005355E9">
        <w:t xml:space="preserve">, it’s planning. </w:t>
      </w:r>
    </w:p>
    <w:p w14:paraId="7090C35C" w14:textId="77777777" w:rsidR="00D607AB" w:rsidRDefault="00D607AB" w:rsidP="00F117EB">
      <w:pPr>
        <w:widowControl/>
      </w:pPr>
    </w:p>
    <w:p w14:paraId="7CA39588" w14:textId="5730CD67" w:rsidR="00D607AB" w:rsidRPr="00112790" w:rsidRDefault="00D607AB" w:rsidP="00F117EB">
      <w:pPr>
        <w:widowControl/>
      </w:pPr>
      <w:r w:rsidRPr="00751644">
        <w:rPr>
          <w:b/>
          <w:bCs/>
        </w:rPr>
        <w:t xml:space="preserve">First, using the plan as a communications tool has tremendous value because it tells the story of what the organization is trying to accomplish – the direction it is heading. </w:t>
      </w:r>
      <w:r w:rsidRPr="005355E9">
        <w:t>If what Howard Gardner observes is true, that “the artful creation and articulation of stories constitutes a fundamental part of the leader’s vocation,”</w:t>
      </w:r>
      <w:r w:rsidRPr="005355E9">
        <w:rPr>
          <w:rStyle w:val="EndnoteReference"/>
        </w:rPr>
        <w:endnoteReference w:id="65"/>
      </w:r>
      <w:r w:rsidRPr="005355E9">
        <w:t xml:space="preserve"> then at some point the leader must create the script for that story. As such, planning provides better communication by generating necessary information and data that is useful for things like the annual message, grant writing, sponsorship proposals, and the like. </w:t>
      </w:r>
    </w:p>
    <w:p w14:paraId="2AAC7F03" w14:textId="77777777" w:rsidR="00D607AB" w:rsidRDefault="00D607AB" w:rsidP="00F117EB">
      <w:pPr>
        <w:widowControl/>
      </w:pPr>
    </w:p>
    <w:p w14:paraId="369172A1" w14:textId="77777777" w:rsidR="00D607AB" w:rsidRPr="00112790" w:rsidRDefault="00D607AB" w:rsidP="00F117EB">
      <w:pPr>
        <w:widowControl/>
      </w:pPr>
      <w:r w:rsidRPr="005355E9">
        <w:t>Instead of an off-the-cuff approach that cobbles things together, a</w:t>
      </w:r>
      <w:r>
        <w:t>n effective</w:t>
      </w:r>
      <w:r w:rsidRPr="005355E9">
        <w:t xml:space="preserve"> planning process improves internal communications by providing a means to stimulate meaningful conversation about what the organization is trying to accomplish. It brings people together by providing a common language and vocabulary concerning the organization’s efforts.</w:t>
      </w:r>
    </w:p>
    <w:p w14:paraId="04E74A7B" w14:textId="77777777" w:rsidR="00D607AB" w:rsidRDefault="00D607AB" w:rsidP="00F117EB">
      <w:pPr>
        <w:widowControl/>
      </w:pPr>
    </w:p>
    <w:p w14:paraId="382108CE" w14:textId="77777777" w:rsidR="00D607AB" w:rsidRPr="00112790" w:rsidRDefault="00D607AB" w:rsidP="00F117EB">
      <w:pPr>
        <w:widowControl/>
      </w:pPr>
      <w:r w:rsidRPr="005355E9">
        <w:t>More specifically, an organization doing a</w:t>
      </w:r>
      <w:r>
        <w:t xml:space="preserve"> comprehensive job of planning</w:t>
      </w:r>
      <w:r w:rsidRPr="005355E9">
        <w:t xml:space="preserve"> will be able to raise money more effectively. After all, in order to be successful in fundraising, </w:t>
      </w:r>
      <w:r>
        <w:t xml:space="preserve">you always need to make </w:t>
      </w:r>
      <w:r w:rsidRPr="005355E9">
        <w:t>a strong case statement. And that goes for both established and emerging agencies:</w:t>
      </w:r>
    </w:p>
    <w:p w14:paraId="665BA28C" w14:textId="77777777" w:rsidR="00D607AB" w:rsidRDefault="00D607AB" w:rsidP="00F117EB">
      <w:pPr>
        <w:widowControl/>
      </w:pPr>
    </w:p>
    <w:p w14:paraId="6477BB49" w14:textId="77777777" w:rsidR="00D607AB" w:rsidRPr="00112790" w:rsidRDefault="00D607AB" w:rsidP="00F117EB">
      <w:pPr>
        <w:widowControl/>
        <w:ind w:left="720"/>
      </w:pPr>
      <w:r w:rsidRPr="005355E9">
        <w:t>When [established] nonprofits make a pitch for a donation, they describe their longest running programs, show how well they manage money, and tout their success stories. But when start-up organizations look for seed money, they can’t point to their achievements. To compensate, they must have a well-thought-out plan, something in writing that they can show prospective funders.</w:t>
      </w:r>
      <w:r w:rsidRPr="005355E9">
        <w:rPr>
          <w:rStyle w:val="FootnoteReference"/>
        </w:rPr>
        <w:endnoteReference w:id="66"/>
      </w:r>
      <w:r w:rsidRPr="005355E9">
        <w:t xml:space="preserve">  </w:t>
      </w:r>
    </w:p>
    <w:p w14:paraId="6058C4F9" w14:textId="77777777" w:rsidR="00D607AB" w:rsidRDefault="00D607AB" w:rsidP="00F117EB">
      <w:pPr>
        <w:widowControl/>
      </w:pPr>
    </w:p>
    <w:p w14:paraId="48895C0C" w14:textId="655A0B4F" w:rsidR="00D607AB" w:rsidRPr="00112790" w:rsidRDefault="00D607AB" w:rsidP="00F117EB">
      <w:pPr>
        <w:widowControl/>
      </w:pPr>
      <w:r>
        <w:lastRenderedPageBreak/>
        <w:t>Evidence from studies of entrepreneurial pitches to venture capitalists supports this wholeheartedly</w:t>
      </w:r>
      <w:r w:rsidR="007F62B6">
        <w:t>,</w:t>
      </w:r>
      <w:r>
        <w:t xml:space="preserve"> finding</w:t>
      </w:r>
      <w:r w:rsidR="00F95286">
        <w:t xml:space="preserve"> that</w:t>
      </w:r>
      <w:r>
        <w:t xml:space="preserve"> prepar</w:t>
      </w:r>
      <w:r w:rsidR="00F95286">
        <w:t xml:space="preserve">ation is </w:t>
      </w:r>
      <w:r>
        <w:t>positively related to funding decision</w:t>
      </w:r>
      <w:r w:rsidR="00F95286">
        <w:t>s</w:t>
      </w:r>
      <w:r>
        <w:t xml:space="preserve">, whereas </w:t>
      </w:r>
      <w:r w:rsidR="00F95286">
        <w:t xml:space="preserve">passion alone is statistically </w:t>
      </w:r>
      <w:r>
        <w:t>insignificant.</w:t>
      </w:r>
      <w:r>
        <w:rPr>
          <w:rStyle w:val="EndnoteReference"/>
        </w:rPr>
        <w:endnoteReference w:id="67"/>
      </w:r>
      <w:r>
        <w:t xml:space="preserve"> </w:t>
      </w:r>
    </w:p>
    <w:p w14:paraId="589D1F29" w14:textId="77777777" w:rsidR="00D607AB" w:rsidRDefault="00D607AB" w:rsidP="00F117EB">
      <w:pPr>
        <w:widowControl/>
      </w:pPr>
    </w:p>
    <w:p w14:paraId="1EC149D4" w14:textId="77777777" w:rsidR="00D607AB" w:rsidRPr="00112790" w:rsidRDefault="00D607AB" w:rsidP="00F117EB">
      <w:pPr>
        <w:widowControl/>
      </w:pPr>
      <w:r w:rsidRPr="005355E9">
        <w:t>As funds get tighter and funders become more concerned about organizational capacity, the nonprofit with a comprehensive plan can prove that it has all the elements in place to address any questions about strategy, operations, and governance. The inclusion of a well-executed plan in a funder packet engenders confidence. It is an impressive document, which shows the potential funder that the organization takes its business seriously.</w:t>
      </w:r>
    </w:p>
    <w:p w14:paraId="783A0D00" w14:textId="77777777" w:rsidR="00D607AB" w:rsidRDefault="00D607AB" w:rsidP="00F117EB">
      <w:pPr>
        <w:widowControl/>
      </w:pPr>
    </w:p>
    <w:p w14:paraId="6611A1AC" w14:textId="1C7E34A8" w:rsidR="00D607AB" w:rsidRPr="00112790" w:rsidRDefault="00D607AB" w:rsidP="00F117EB">
      <w:pPr>
        <w:widowControl/>
      </w:pPr>
      <w:r w:rsidRPr="005355E9">
        <w:t xml:space="preserve">In a world </w:t>
      </w:r>
      <w:r w:rsidR="00DC75DC">
        <w:t xml:space="preserve">where </w:t>
      </w:r>
      <w:r w:rsidRPr="005355E9">
        <w:t>general operating funds are increasingly difficult to identify</w:t>
      </w:r>
      <w:r w:rsidR="0012774D">
        <w:t xml:space="preserve"> - </w:t>
      </w:r>
      <w:r w:rsidRPr="005355E9">
        <w:t>much less to secure</w:t>
      </w:r>
      <w:r w:rsidR="0012774D">
        <w:t xml:space="preserve"> - </w:t>
      </w:r>
      <w:r w:rsidRPr="005355E9">
        <w:t>being able to build strong project-oriented proposals is necessary for garnering support. Unfortunately, a frequent claim from nonprofit executive directors is that their agencies are not project-oriented, especially in the human service area. It is often a surprise when they find that</w:t>
      </w:r>
      <w:r w:rsidR="0012774D">
        <w:t xml:space="preserve"> their </w:t>
      </w:r>
      <w:r w:rsidR="00172DB5">
        <w:t>organizations</w:t>
      </w:r>
      <w:r w:rsidR="0012774D">
        <w:t xml:space="preserve"> are in fact, much more programmatic - and thereby fundable - than they first imagine.</w:t>
      </w:r>
      <w:r w:rsidRPr="005355E9">
        <w:t xml:space="preserve"> </w:t>
      </w:r>
    </w:p>
    <w:p w14:paraId="4D743A3F" w14:textId="77777777" w:rsidR="00D607AB" w:rsidRDefault="00D607AB" w:rsidP="00F117EB">
      <w:pPr>
        <w:widowControl/>
      </w:pPr>
    </w:p>
    <w:p w14:paraId="7EEB58E7" w14:textId="77777777" w:rsidR="00D607AB" w:rsidRPr="00112790" w:rsidRDefault="00D607AB" w:rsidP="00F117EB">
      <w:pPr>
        <w:widowControl/>
      </w:pPr>
      <w:r w:rsidRPr="005355E9">
        <w:t>Program support gives a sense of ownership to the donor and it starts with a careful review of the organization’s lines of business</w:t>
      </w:r>
      <w:r>
        <w:t xml:space="preserve"> – </w:t>
      </w:r>
      <w:r w:rsidRPr="005355E9">
        <w:t>its</w:t>
      </w:r>
      <w:r>
        <w:t xml:space="preserve"> </w:t>
      </w:r>
      <w:r w:rsidRPr="005355E9">
        <w:t>key programs</w:t>
      </w:r>
      <w:r>
        <w:t>,</w:t>
      </w:r>
      <w:r w:rsidRPr="005355E9">
        <w:t xml:space="preserve"> services, </w:t>
      </w:r>
      <w:r>
        <w:t xml:space="preserve">or </w:t>
      </w:r>
      <w:r w:rsidRPr="005355E9">
        <w:t xml:space="preserve">major products. These by themselves may merit sponsorship support. By breaking them into the various program components, most nonprofit organizations can create a sizable inventory of attractive funding opportunities. </w:t>
      </w:r>
    </w:p>
    <w:p w14:paraId="25BE83D7" w14:textId="77777777" w:rsidR="00D607AB" w:rsidRDefault="00D607AB" w:rsidP="00F117EB">
      <w:pPr>
        <w:widowControl/>
      </w:pPr>
    </w:p>
    <w:p w14:paraId="18D49491" w14:textId="7CD95C40" w:rsidR="00D607AB" w:rsidRPr="00112790" w:rsidRDefault="00D607AB" w:rsidP="00F117EB">
      <w:pPr>
        <w:widowControl/>
      </w:pPr>
      <w:r w:rsidRPr="005355E9">
        <w:t xml:space="preserve">Any organization can do the homework to develop a roster of sponsorship opportunities and the necessary case statements for general fundraising. The difference between fundraising in an organization that plans and one that doesn’t is that proposals, solicitations, and opportunities for giving </w:t>
      </w:r>
      <w:r w:rsidR="00685211">
        <w:t>come</w:t>
      </w:r>
      <w:r w:rsidRPr="005355E9">
        <w:t xml:space="preserve"> from a carefully considered process that answers the question</w:t>
      </w:r>
      <w:r>
        <w:t xml:space="preserve"> that every donor wants explained: “W</w:t>
      </w:r>
      <w:r w:rsidRPr="005355E9">
        <w:t xml:space="preserve">here </w:t>
      </w:r>
      <w:r>
        <w:t>will we go</w:t>
      </w:r>
      <w:r w:rsidRPr="005355E9">
        <w:t xml:space="preserve"> tomorrow</w:t>
      </w:r>
      <w:r w:rsidR="007F62B6">
        <w:t>?</w:t>
      </w:r>
      <w:r>
        <w:t xml:space="preserve">” </w:t>
      </w:r>
    </w:p>
    <w:p w14:paraId="2E5440C4" w14:textId="77777777" w:rsidR="00D607AB" w:rsidRDefault="00D607AB" w:rsidP="00F117EB">
      <w:pPr>
        <w:widowControl/>
      </w:pPr>
    </w:p>
    <w:p w14:paraId="71455A9E" w14:textId="77777777" w:rsidR="00D607AB" w:rsidRPr="00112790" w:rsidRDefault="00D607AB" w:rsidP="00F117EB">
      <w:pPr>
        <w:widowControl/>
      </w:pPr>
      <w:r w:rsidRPr="005355E9">
        <w:t xml:space="preserve">Moreover, all people who raise money face the inevitable funder inquiry about programs that receive support: “When did it happen?” Especially in the case of general operating support, funders often need an annual report outlining the results of operations for the fiscal year. Sponsors demand detailed reports about the funded project and government agencies require compliance summaries. Whatever </w:t>
      </w:r>
      <w:r w:rsidR="00685211">
        <w:t xml:space="preserve">you call </w:t>
      </w:r>
      <w:r w:rsidRPr="005355E9">
        <w:t>it</w:t>
      </w:r>
      <w:r w:rsidR="00685211">
        <w:t>,</w:t>
      </w:r>
      <w:r w:rsidRPr="005355E9">
        <w:t xml:space="preserve"> accountability is the underpinning. Rather than waiting until the last minute to produce the report of accomplishments based on hastily assembled activity logs, data, and statistics, a good plan has the needed information readily accessible.</w:t>
      </w:r>
    </w:p>
    <w:p w14:paraId="0CB2612D" w14:textId="77777777" w:rsidR="00D607AB" w:rsidRDefault="00D607AB" w:rsidP="00F117EB">
      <w:pPr>
        <w:widowControl/>
      </w:pPr>
    </w:p>
    <w:p w14:paraId="3246C5E7" w14:textId="09F07CC7" w:rsidR="00D607AB" w:rsidRPr="00112790" w:rsidRDefault="00D607AB" w:rsidP="00F117EB">
      <w:pPr>
        <w:widowControl/>
      </w:pPr>
      <w:r w:rsidRPr="00180056">
        <w:rPr>
          <w:b/>
        </w:rPr>
        <w:t>Second, enhanced legitimacy comes with planning.</w:t>
      </w:r>
      <w:r w:rsidRPr="005355E9">
        <w:t xml:space="preserve"> Remember that strategic planning is the top</w:t>
      </w:r>
      <w:r w:rsidR="001D05FB">
        <w:t xml:space="preserve"> 2013 </w:t>
      </w:r>
      <w:r w:rsidRPr="005355E9">
        <w:t>management tool for global business from a satisfaction standpoint.</w:t>
      </w:r>
      <w:r w:rsidRPr="005355E9">
        <w:rPr>
          <w:rStyle w:val="EndnoteReference"/>
        </w:rPr>
        <w:endnoteReference w:id="68"/>
      </w:r>
      <w:r w:rsidRPr="005355E9">
        <w:t xml:space="preserve"> </w:t>
      </w:r>
      <w:r w:rsidR="0012774D">
        <w:t xml:space="preserve">Recall </w:t>
      </w:r>
      <w:r w:rsidR="00172DB5" w:rsidRPr="005355E9">
        <w:t>strategic</w:t>
      </w:r>
      <w:r w:rsidRPr="005355E9">
        <w:t xml:space="preserve"> planning garnered the highest marks for what worked by executives of high-performing nonprofits and that 91 percent of them had strategic plans in place at their own organizations.</w:t>
      </w:r>
      <w:r w:rsidRPr="005355E9">
        <w:rPr>
          <w:rStyle w:val="EndnoteReference"/>
        </w:rPr>
        <w:endnoteReference w:id="69"/>
      </w:r>
      <w:r w:rsidRPr="005355E9">
        <w:t xml:space="preserve"> </w:t>
      </w:r>
      <w:r w:rsidR="00CC746E">
        <w:t>D</w:t>
      </w:r>
      <w:r w:rsidRPr="005355E9">
        <w:t xml:space="preserve">on’t forget that three out of five nonprofits do it and management services organizations make it their top field of concentration. </w:t>
      </w:r>
      <w:r w:rsidR="0012774D">
        <w:t>Considering all this, i</w:t>
      </w:r>
      <w:r w:rsidRPr="005355E9">
        <w:t xml:space="preserve">t is hard to ignore the implications: If you want your nonprofit to </w:t>
      </w:r>
      <w:r w:rsidRPr="005355E9">
        <w:lastRenderedPageBreak/>
        <w:t xml:space="preserve">grow into a high performing </w:t>
      </w:r>
      <w:r w:rsidR="0012774D">
        <w:t xml:space="preserve">organization </w:t>
      </w:r>
      <w:r w:rsidRPr="005355E9">
        <w:t xml:space="preserve">with a big budget (or get </w:t>
      </w:r>
      <w:r w:rsidR="0012774D">
        <w:t xml:space="preserve">essential </w:t>
      </w:r>
      <w:r w:rsidRPr="005355E9">
        <w:t>funding), you need to have a plan.</w:t>
      </w:r>
      <w:r w:rsidRPr="005355E9">
        <w:rPr>
          <w:rStyle w:val="EndnoteReference"/>
        </w:rPr>
        <w:endnoteReference w:id="70"/>
      </w:r>
      <w:r w:rsidRPr="005355E9">
        <w:t xml:space="preserve">  </w:t>
      </w:r>
    </w:p>
    <w:p w14:paraId="6022FE7D" w14:textId="77777777" w:rsidR="00D607AB" w:rsidRDefault="00D607AB" w:rsidP="00F117EB">
      <w:pPr>
        <w:widowControl/>
      </w:pPr>
    </w:p>
    <w:p w14:paraId="3989FDDE" w14:textId="77777777" w:rsidR="00D607AB" w:rsidRPr="00112790" w:rsidRDefault="00685211" w:rsidP="00F117EB">
      <w:pPr>
        <w:widowControl/>
      </w:pPr>
      <w:r>
        <w:t>Moreover,</w:t>
      </w:r>
      <w:r w:rsidR="00D607AB">
        <w:t xml:space="preserve"> even those who don’t plan at the onset eventually will </w:t>
      </w:r>
      <w:r w:rsidR="00D607AB" w:rsidRPr="005355E9">
        <w:t>“adopt formal planning when required to do so, suggesting that funders exert a form of coercive pressure on nonprofits.”</w:t>
      </w:r>
      <w:r w:rsidR="00D607AB" w:rsidRPr="005355E9">
        <w:rPr>
          <w:rStyle w:val="EndnoteReference"/>
        </w:rPr>
        <w:endnoteReference w:id="71"/>
      </w:r>
      <w:r w:rsidR="00D607AB" w:rsidRPr="005355E9">
        <w:t xml:space="preserve"> Unsettling as it may be for those who don’t plan and uplifting for those who do</w:t>
      </w:r>
      <w:r w:rsidR="0012774D">
        <w:t>,</w:t>
      </w:r>
      <w:r w:rsidR="00D607AB" w:rsidRPr="005355E9">
        <w:t xml:space="preserve"> is the news that nonprofits “appear to be rewarded for doing so through an increase in resources.”</w:t>
      </w:r>
      <w:r w:rsidR="00D607AB" w:rsidRPr="005355E9">
        <w:rPr>
          <w:rStyle w:val="EndnoteReference"/>
        </w:rPr>
        <w:endnoteReference w:id="72"/>
      </w:r>
      <w:r w:rsidR="00D607AB" w:rsidRPr="005355E9">
        <w:t xml:space="preserve"> </w:t>
      </w:r>
    </w:p>
    <w:p w14:paraId="7DDCFC2B" w14:textId="77777777" w:rsidR="00D607AB" w:rsidRDefault="00D607AB" w:rsidP="00F117EB">
      <w:pPr>
        <w:widowControl/>
      </w:pPr>
    </w:p>
    <w:p w14:paraId="21C30B9D" w14:textId="69EFA672" w:rsidR="00D607AB" w:rsidRPr="00112790" w:rsidRDefault="00D607AB" w:rsidP="00F117EB">
      <w:pPr>
        <w:widowControl/>
      </w:pPr>
      <w:r w:rsidRPr="005355E9">
        <w:t xml:space="preserve">Woody Allen once </w:t>
      </w:r>
      <w:r w:rsidR="00685211" w:rsidRPr="005355E9">
        <w:t>said,</w:t>
      </w:r>
      <w:r w:rsidRPr="005355E9">
        <w:t xml:space="preserve"> “Eighty percent of success is showing up.”</w:t>
      </w:r>
      <w:r w:rsidRPr="005355E9">
        <w:rPr>
          <w:rStyle w:val="EndnoteReference"/>
        </w:rPr>
        <w:endnoteReference w:id="73"/>
      </w:r>
      <w:r w:rsidRPr="005355E9">
        <w:t xml:space="preserve"> </w:t>
      </w:r>
      <w:r w:rsidR="00685211">
        <w:t>T</w:t>
      </w:r>
      <w:r w:rsidRPr="005355E9">
        <w:t>hat’s what legitimacy is all about. In a study of 330 nonprofits, researchers found few significant relationships between formal planning and measures of performance, but they did find that “organizations in institutional environments will adopt elements of administrative practice and structure for their legitimating qualities, regardless of their effect on efficiency or performance.”</w:t>
      </w:r>
      <w:r w:rsidRPr="005355E9">
        <w:rPr>
          <w:rStyle w:val="EndnoteReference"/>
        </w:rPr>
        <w:endnoteReference w:id="74"/>
      </w:r>
      <w:r w:rsidRPr="005355E9">
        <w:t xml:space="preserve"> </w:t>
      </w:r>
    </w:p>
    <w:p w14:paraId="52A1419A" w14:textId="77777777" w:rsidR="00D607AB" w:rsidRDefault="00D607AB" w:rsidP="00F117EB">
      <w:pPr>
        <w:widowControl/>
      </w:pPr>
    </w:p>
    <w:p w14:paraId="0F5E9A4C" w14:textId="77777777" w:rsidR="00D607AB" w:rsidRPr="00112790" w:rsidRDefault="00D607AB" w:rsidP="00F117EB">
      <w:pPr>
        <w:widowControl/>
      </w:pPr>
      <w:r w:rsidRPr="005355E9">
        <w:t>In a different study comparing churches that plan and those that didn’t, no significant differences were found, but “a formal written plan appears important for convincing funding sources that church administrators know what needs to be done and how it should be done.”</w:t>
      </w:r>
      <w:r w:rsidRPr="005355E9">
        <w:rPr>
          <w:rStyle w:val="EndnoteReference"/>
          <w:bCs/>
        </w:rPr>
        <w:endnoteReference w:id="75"/>
      </w:r>
      <w:r w:rsidRPr="005355E9">
        <w:t xml:space="preserve"> Put directly, planning quite literally shows you the money.</w:t>
      </w:r>
    </w:p>
    <w:p w14:paraId="3B5217EC" w14:textId="77777777" w:rsidR="00D607AB" w:rsidRDefault="00D607AB" w:rsidP="00F117EB">
      <w:pPr>
        <w:pStyle w:val="Heading3"/>
        <w:widowControl/>
      </w:pPr>
      <w:bookmarkStart w:id="56" w:name="_Toc264188274"/>
      <w:bookmarkStart w:id="57" w:name="_Toc265049139"/>
      <w:bookmarkStart w:id="58" w:name="_Toc265747107"/>
      <w:bookmarkStart w:id="59" w:name="_Toc266280795"/>
      <w:bookmarkStart w:id="60" w:name="_Toc268190399"/>
    </w:p>
    <w:p w14:paraId="576C890E" w14:textId="77777777" w:rsidR="00D607AB" w:rsidRPr="00112790" w:rsidRDefault="00D607AB" w:rsidP="00F117EB">
      <w:pPr>
        <w:pStyle w:val="Heading2"/>
        <w:widowControl/>
      </w:pPr>
      <w:bookmarkStart w:id="61" w:name="_Toc439003728"/>
      <w:bookmarkStart w:id="62" w:name="_Toc444854684"/>
      <w:bookmarkStart w:id="63" w:name="_Toc475040041"/>
      <w:r w:rsidRPr="005355E9">
        <w:t>Bottom Lines</w:t>
      </w:r>
      <w:bookmarkEnd w:id="56"/>
      <w:bookmarkEnd w:id="57"/>
      <w:bookmarkEnd w:id="58"/>
      <w:bookmarkEnd w:id="59"/>
      <w:bookmarkEnd w:id="60"/>
      <w:bookmarkEnd w:id="61"/>
      <w:bookmarkEnd w:id="62"/>
      <w:bookmarkEnd w:id="63"/>
    </w:p>
    <w:p w14:paraId="79D2D37F" w14:textId="77777777" w:rsidR="00D607AB" w:rsidRDefault="00D607AB" w:rsidP="00F117EB">
      <w:pPr>
        <w:widowControl/>
      </w:pPr>
    </w:p>
    <w:p w14:paraId="2808A12E" w14:textId="77777777" w:rsidR="00D607AB" w:rsidRPr="00112790" w:rsidRDefault="001D05FB" w:rsidP="00F117EB">
      <w:pPr>
        <w:widowControl/>
      </w:pPr>
      <w:r>
        <w:t>S</w:t>
      </w:r>
      <w:r w:rsidR="00D607AB" w:rsidRPr="00FC4DA6">
        <w:t xml:space="preserve">o, which way is best? Is it the “Just say no” reactive approach in which no planning is good planning? Or is it the “Just say yes” proactive approach? </w:t>
      </w:r>
    </w:p>
    <w:p w14:paraId="6E1C26DE" w14:textId="77777777" w:rsidR="00D607AB" w:rsidRDefault="00D607AB" w:rsidP="00F117EB">
      <w:pPr>
        <w:widowControl/>
      </w:pPr>
    </w:p>
    <w:p w14:paraId="490C0597" w14:textId="77777777" w:rsidR="00D607AB" w:rsidRPr="00112790" w:rsidRDefault="00D607AB" w:rsidP="00F117EB">
      <w:pPr>
        <w:widowControl/>
      </w:pPr>
      <w:r w:rsidRPr="005355E9">
        <w:t xml:space="preserve">There are those who will throw up their hands in the face of organizational complexity and the quickly changing world around them. They will complain about the plan that gathers dust on the bookshelf and they will strenuously avoid wasting time in any exercise that attempts to think about the future. Meanwhile, back at the ranch, real people are doing real work. Whether consciously or not, </w:t>
      </w:r>
      <w:r w:rsidR="00685211" w:rsidRPr="005355E9">
        <w:t>each</w:t>
      </w:r>
      <w:r w:rsidRPr="005355E9">
        <w:t xml:space="preserve"> one of those people is making assumptions about the future.  </w:t>
      </w:r>
    </w:p>
    <w:p w14:paraId="6D3F3DE8" w14:textId="77777777" w:rsidR="00D607AB" w:rsidRDefault="00D607AB" w:rsidP="00F117EB">
      <w:pPr>
        <w:widowControl/>
      </w:pPr>
    </w:p>
    <w:p w14:paraId="2E36D522" w14:textId="3C70DC1B" w:rsidR="00D607AB" w:rsidRPr="00112790" w:rsidRDefault="00D607AB" w:rsidP="00F117EB">
      <w:pPr>
        <w:widowControl/>
      </w:pPr>
      <w:r w:rsidRPr="005355E9">
        <w:t>No matter what leaders may wish, actions today have impact on tomorrow</w:t>
      </w:r>
      <w:r w:rsidR="00CC746E">
        <w:t xml:space="preserve">. Denying </w:t>
      </w:r>
      <w:r w:rsidRPr="005355E9">
        <w:t>this reality does</w:t>
      </w:r>
      <w:r w:rsidR="00CC746E">
        <w:t xml:space="preserve"> </w:t>
      </w:r>
      <w:r w:rsidRPr="005355E9">
        <w:t xml:space="preserve">little to help those people who must do the work. </w:t>
      </w:r>
      <w:r w:rsidR="00685211" w:rsidRPr="005355E9">
        <w:t>Either you</w:t>
      </w:r>
      <w:r w:rsidRPr="005355E9">
        <w:t xml:space="preserve"> make a choice about the organization’s destiny or someone else will. As Stephen Covey says, “If you wait to be acted upon, you </w:t>
      </w:r>
      <w:r w:rsidRPr="005355E9">
        <w:rPr>
          <w:i/>
        </w:rPr>
        <w:t>will</w:t>
      </w:r>
      <w:r w:rsidRPr="005355E9">
        <w:t xml:space="preserve"> be acted upon.”</w:t>
      </w:r>
      <w:r w:rsidRPr="005355E9">
        <w:rPr>
          <w:rStyle w:val="EndnoteReference"/>
        </w:rPr>
        <w:endnoteReference w:id="76"/>
      </w:r>
      <w:r w:rsidRPr="005355E9">
        <w:t xml:space="preserve"> </w:t>
      </w:r>
      <w:r w:rsidR="005931A6">
        <w:t xml:space="preserve">It may not be a </w:t>
      </w:r>
      <w:r w:rsidRPr="005355E9">
        <w:t>board member</w:t>
      </w:r>
      <w:r>
        <w:t xml:space="preserve"> or </w:t>
      </w:r>
      <w:r w:rsidRPr="005355E9">
        <w:t>an executive director, but no matter what, someone</w:t>
      </w:r>
      <w:r w:rsidR="005931A6">
        <w:t xml:space="preserve"> or something </w:t>
      </w:r>
      <w:r w:rsidRPr="005355E9">
        <w:t xml:space="preserve">is going to give </w:t>
      </w:r>
      <w:r w:rsidR="005931A6">
        <w:t xml:space="preserve">the organization </w:t>
      </w:r>
      <w:r w:rsidRPr="005355E9">
        <w:t xml:space="preserve">direction. </w:t>
      </w:r>
      <w:r w:rsidR="005931A6">
        <w:t>This being the case, d</w:t>
      </w:r>
      <w:r w:rsidRPr="005355E9">
        <w:t xml:space="preserve">oes the executive director or board president really want the marketing director to set the “vision du jour?” </w:t>
      </w:r>
      <w:r w:rsidR="005931A6">
        <w:t>One way or another, direction is going to be given either by default or design.</w:t>
      </w:r>
    </w:p>
    <w:p w14:paraId="089B49E7" w14:textId="77777777" w:rsidR="00D607AB" w:rsidRDefault="00D607AB" w:rsidP="00F117EB">
      <w:pPr>
        <w:widowControl/>
      </w:pPr>
    </w:p>
    <w:p w14:paraId="486EE082" w14:textId="77777777" w:rsidR="00D607AB" w:rsidRPr="00112790" w:rsidRDefault="00D607AB" w:rsidP="00F117EB">
      <w:pPr>
        <w:widowControl/>
      </w:pPr>
      <w:r w:rsidRPr="005355E9">
        <w:t>Paul Light</w:t>
      </w:r>
      <w:r>
        <w:t xml:space="preserve"> – my handsome identical twin brother – </w:t>
      </w:r>
      <w:r w:rsidRPr="005355E9">
        <w:t>studied</w:t>
      </w:r>
      <w:r>
        <w:t xml:space="preserve"> 26</w:t>
      </w:r>
      <w:r w:rsidRPr="005355E9">
        <w:t xml:space="preserve"> nonprofit organizations as he searched for common characteristics that would make the sporadic act of innovating a regular occasion. He identified four broad characteristics including critical </w:t>
      </w:r>
      <w:r w:rsidRPr="005355E9">
        <w:lastRenderedPageBreak/>
        <w:t xml:space="preserve">management systems that must serve the mission of the organization, not vice versa. About these management systems, he says:  </w:t>
      </w:r>
    </w:p>
    <w:p w14:paraId="60A7C0E7" w14:textId="77777777" w:rsidR="00D607AB" w:rsidRDefault="00D607AB" w:rsidP="00F117EB">
      <w:pPr>
        <w:widowControl/>
      </w:pPr>
    </w:p>
    <w:p w14:paraId="1EA04A6B" w14:textId="77777777" w:rsidR="00D607AB" w:rsidRPr="00112790" w:rsidRDefault="00D607AB" w:rsidP="00F117EB">
      <w:pPr>
        <w:widowControl/>
        <w:ind w:left="720"/>
      </w:pPr>
      <w:r w:rsidRPr="005355E9">
        <w:t>Rigorous management systems cannot be taken as a given and are essential for sound innovation. They also make the single act of innovation less an act of courageous defiance and much more a natural act central to achieving an organization’s mission.</w:t>
      </w:r>
      <w:r w:rsidRPr="005355E9">
        <w:rPr>
          <w:vertAlign w:val="superscript"/>
        </w:rPr>
        <w:endnoteReference w:id="77"/>
      </w:r>
      <w:r w:rsidRPr="005355E9">
        <w:t xml:space="preserve">   </w:t>
      </w:r>
    </w:p>
    <w:p w14:paraId="06539EF3" w14:textId="77777777" w:rsidR="00D607AB" w:rsidRDefault="00D607AB" w:rsidP="00F117EB">
      <w:pPr>
        <w:widowControl/>
      </w:pPr>
    </w:p>
    <w:p w14:paraId="51058CF8" w14:textId="50B8C0CA" w:rsidR="00D607AB" w:rsidRPr="00112790" w:rsidRDefault="00D607AB" w:rsidP="00F117EB">
      <w:pPr>
        <w:widowControl/>
      </w:pPr>
      <w:r w:rsidRPr="005355E9">
        <w:t>Having a framework, any framework at all, that deals with these important questions instills discipline into an organization that provide</w:t>
      </w:r>
      <w:r>
        <w:t>s</w:t>
      </w:r>
      <w:r w:rsidRPr="005355E9">
        <w:t xml:space="preserve"> a welcome infrastructure hospitable to opportunity. The Yogi Berra leadership school of “When you come to a fork in the road, take it”</w:t>
      </w:r>
      <w:r w:rsidRPr="005355E9">
        <w:rPr>
          <w:rStyle w:val="EndnoteReference"/>
        </w:rPr>
        <w:endnoteReference w:id="78"/>
      </w:r>
      <w:r w:rsidRPr="005355E9">
        <w:t xml:space="preserve"> clearly applies here. If you don’t know what business you’re in, how can you make effective decisions about </w:t>
      </w:r>
      <w:r w:rsidR="005931A6">
        <w:t>that profession</w:t>
      </w:r>
      <w:r w:rsidRPr="005355E9">
        <w:t xml:space="preserve"> or new ones that you might enter?  </w:t>
      </w:r>
    </w:p>
    <w:p w14:paraId="5CFDE4E0" w14:textId="77777777" w:rsidR="00D607AB" w:rsidRDefault="00D607AB" w:rsidP="00F117EB">
      <w:pPr>
        <w:widowControl/>
      </w:pPr>
    </w:p>
    <w:p w14:paraId="13425CF7" w14:textId="5AC8DC13" w:rsidR="00D607AB" w:rsidRPr="00112790" w:rsidRDefault="00D607AB" w:rsidP="00F117EB">
      <w:pPr>
        <w:widowControl/>
      </w:pPr>
      <w:r w:rsidRPr="005355E9">
        <w:t xml:space="preserve">Organizations are in some respects like long-distance runners that must build </w:t>
      </w:r>
      <w:r>
        <w:t xml:space="preserve">up </w:t>
      </w:r>
      <w:r w:rsidRPr="005355E9">
        <w:t xml:space="preserve">muscle and endurance for the challenge of the race. That training, the mundane, day-to-day sweat and pain that prepares the athlete for the eventual </w:t>
      </w:r>
      <w:r w:rsidR="005931A6">
        <w:t>marathon</w:t>
      </w:r>
      <w:r w:rsidRPr="005355E9">
        <w:t xml:space="preserve">, is part and parcel of what it takes to win. </w:t>
      </w:r>
      <w:r>
        <w:t xml:space="preserve">Although </w:t>
      </w:r>
      <w:r w:rsidRPr="005355E9">
        <w:t xml:space="preserve">not glamorous, it is necessary for success. An organization that uses a disciplined and comprehensive planning approach builds the </w:t>
      </w:r>
      <w:r>
        <w:t xml:space="preserve">essential </w:t>
      </w:r>
      <w:r w:rsidRPr="005355E9">
        <w:t xml:space="preserve">organizational muscle to win. </w:t>
      </w:r>
    </w:p>
    <w:p w14:paraId="73F51F4F" w14:textId="77777777" w:rsidR="00D607AB" w:rsidRDefault="00D607AB" w:rsidP="00F117EB">
      <w:pPr>
        <w:widowControl/>
      </w:pPr>
    </w:p>
    <w:p w14:paraId="1DBF00A7" w14:textId="4E91721B" w:rsidR="00D607AB" w:rsidRPr="00112790" w:rsidRDefault="00D607AB" w:rsidP="00F117EB">
      <w:pPr>
        <w:widowControl/>
      </w:pPr>
      <w:r w:rsidRPr="005355E9">
        <w:t>As such, “success isn’t measured by the number of breakthrough ideas it produces [but] by how well the review helps management forge a common understanding of its environment, challenges, opportunities, and economics, thus laying the groundwork for better real-time strategic decision making.”</w:t>
      </w:r>
      <w:r w:rsidRPr="005355E9">
        <w:rPr>
          <w:rStyle w:val="EndnoteReference"/>
        </w:rPr>
        <w:endnoteReference w:id="79"/>
      </w:r>
      <w:r w:rsidRPr="005355E9">
        <w:t xml:space="preserve"> Th</w:t>
      </w:r>
      <w:r w:rsidR="00435663">
        <w:t>is framework</w:t>
      </w:r>
      <w:r w:rsidRPr="005355E9">
        <w:t xml:space="preserve"> assures the board and staff that essential systems will be in place that </w:t>
      </w:r>
      <w:r w:rsidR="00435663">
        <w:t xml:space="preserve">offer </w:t>
      </w:r>
      <w:r w:rsidRPr="005355E9">
        <w:t xml:space="preserve">the organization </w:t>
      </w:r>
      <w:r w:rsidR="00435663">
        <w:t xml:space="preserve">a </w:t>
      </w:r>
      <w:r w:rsidRPr="005355E9">
        <w:t xml:space="preserve">foundation for achieving its chosen destiny.  </w:t>
      </w:r>
    </w:p>
    <w:p w14:paraId="4388D053" w14:textId="77777777" w:rsidR="00D607AB" w:rsidRDefault="00D607AB" w:rsidP="00F117EB">
      <w:pPr>
        <w:widowControl/>
      </w:pPr>
    </w:p>
    <w:p w14:paraId="72ACC8D4" w14:textId="3CD355B8" w:rsidR="00D607AB" w:rsidRPr="00112790" w:rsidRDefault="00D607AB" w:rsidP="00F117EB">
      <w:pPr>
        <w:widowControl/>
      </w:pPr>
      <w:r w:rsidRPr="005355E9">
        <w:t>There will always be people who believe that planning of any sort</w:t>
      </w:r>
      <w:r>
        <w:t xml:space="preserve"> </w:t>
      </w:r>
      <w:r w:rsidRPr="005355E9">
        <w:t xml:space="preserve">is a waste of time. “The world changes so rapidly, all that can be done is react,” these people claim. Faced with the question to act or to react, do both. Invest in a process that will give the security of direction, but don’t invest so much time and effort that changing course as conditions warrant it becomes more difficult. Have a roof over your head that’s flexible, one that invites addition, modification, or outright abandonment, but don’t have a palace that </w:t>
      </w:r>
      <w:r>
        <w:t xml:space="preserve">you </w:t>
      </w:r>
      <w:r w:rsidRPr="005355E9">
        <w:t xml:space="preserve">must worship and preserve because of its cost. </w:t>
      </w:r>
    </w:p>
    <w:p w14:paraId="69A1748F" w14:textId="77777777" w:rsidR="00D607AB" w:rsidRDefault="00D607AB" w:rsidP="00F117EB">
      <w:pPr>
        <w:widowControl/>
      </w:pPr>
    </w:p>
    <w:p w14:paraId="7201826A" w14:textId="77777777" w:rsidR="00D607AB" w:rsidRPr="00112790" w:rsidRDefault="00D607AB" w:rsidP="00F117EB">
      <w:pPr>
        <w:widowControl/>
      </w:pPr>
      <w:r w:rsidRPr="005355E9">
        <w:t xml:space="preserve">Here’s the bottom line about planning: </w:t>
      </w:r>
      <w:r w:rsidRPr="00C8215B">
        <w:t xml:space="preserve">Even if you don’t think you’re ready to do it, don’t think you need to do it, don’t want to do it, don’t care about it, </w:t>
      </w:r>
      <w:r>
        <w:t xml:space="preserve">or </w:t>
      </w:r>
      <w:r w:rsidRPr="00C8215B">
        <w:t>don’t believe it matters</w:t>
      </w:r>
      <w:r>
        <w:t xml:space="preserve"> - </w:t>
      </w:r>
      <w:r w:rsidRPr="00C8215B">
        <w:t xml:space="preserve">your stakeholders </w:t>
      </w:r>
      <w:r>
        <w:t>(</w:t>
      </w:r>
      <w:r w:rsidRPr="00C8215B">
        <w:t>and funders in particular</w:t>
      </w:r>
      <w:r>
        <w:t>)</w:t>
      </w:r>
      <w:r w:rsidRPr="00C8215B">
        <w:t xml:space="preserve"> believe it matters</w:t>
      </w:r>
      <w:r>
        <w:t xml:space="preserve"> greatly</w:t>
      </w:r>
      <w:r w:rsidRPr="00C8215B">
        <w:t>.</w:t>
      </w:r>
      <w:r w:rsidRPr="00180056">
        <w:t xml:space="preserve"> </w:t>
      </w:r>
      <w:r w:rsidRPr="005355E9">
        <w:t xml:space="preserve">Engaging in a planning process simply because your stakeholders believe it is important may appear to be the ultimate folly, but doing so is completely consistent in a world where </w:t>
      </w:r>
      <w:r w:rsidR="00A97B7C">
        <w:t xml:space="preserve">stakeholders judge </w:t>
      </w:r>
      <w:r w:rsidRPr="005355E9">
        <w:t>nonprofit effectiveness “in terms of response to the needs and expectations of their stakeholders</w:t>
      </w:r>
      <w:r>
        <w:t>.</w:t>
      </w:r>
      <w:r w:rsidRPr="005355E9">
        <w:t>”</w:t>
      </w:r>
      <w:r w:rsidRPr="005355E9">
        <w:rPr>
          <w:rStyle w:val="EndnoteReference"/>
        </w:rPr>
        <w:endnoteReference w:id="80"/>
      </w:r>
      <w:r w:rsidRPr="005355E9">
        <w:t xml:space="preserve"> </w:t>
      </w:r>
    </w:p>
    <w:p w14:paraId="3EF50F00" w14:textId="77777777" w:rsidR="00D607AB" w:rsidRDefault="00D607AB" w:rsidP="00F117EB">
      <w:pPr>
        <w:widowControl/>
      </w:pPr>
    </w:p>
    <w:p w14:paraId="5A4D3B74" w14:textId="77777777" w:rsidR="00D607AB" w:rsidRPr="00112790" w:rsidRDefault="00D607AB" w:rsidP="00F117EB">
      <w:pPr>
        <w:widowControl/>
      </w:pPr>
      <w:r w:rsidRPr="005355E9">
        <w:t xml:space="preserve">For those familiar with philosophy, this argument for planning is similar on a small scale to Pascal’s Gambit where it is better to believe that God exists than not believe because </w:t>
      </w:r>
      <w:r w:rsidRPr="005355E9">
        <w:lastRenderedPageBreak/>
        <w:t xml:space="preserve">you have </w:t>
      </w:r>
      <w:r>
        <w:t xml:space="preserve">so </w:t>
      </w:r>
      <w:r w:rsidRPr="005355E9">
        <w:t xml:space="preserve">little </w:t>
      </w:r>
      <w:r>
        <w:t>t</w:t>
      </w:r>
      <w:r w:rsidRPr="005355E9">
        <w:t xml:space="preserve">o lose by believing and so much </w:t>
      </w:r>
      <w:r w:rsidRPr="005355E9">
        <w:rPr>
          <w:rFonts w:cs="Arial"/>
        </w:rPr>
        <w:t>–</w:t>
      </w:r>
      <w:r w:rsidRPr="005355E9">
        <w:t xml:space="preserve"> both infinite and eternal </w:t>
      </w:r>
      <w:r w:rsidRPr="005355E9">
        <w:rPr>
          <w:rFonts w:cs="Arial"/>
        </w:rPr>
        <w:t>–</w:t>
      </w:r>
      <w:r w:rsidRPr="005355E9">
        <w:t xml:space="preserve"> to gain. Henry Mintzberg puts it this way, “Too much planning may lead us to chaos, but so too would too little and more directly.”</w:t>
      </w:r>
      <w:r w:rsidRPr="005355E9">
        <w:rPr>
          <w:rStyle w:val="EndnoteReference"/>
        </w:rPr>
        <w:endnoteReference w:id="81"/>
      </w:r>
      <w:r w:rsidRPr="005355E9">
        <w:t xml:space="preserve"> A</w:t>
      </w:r>
      <w:r w:rsidR="00685211">
        <w:t xml:space="preserve">s </w:t>
      </w:r>
      <w:r w:rsidRPr="005355E9">
        <w:t>Michael Porter asserts</w:t>
      </w:r>
      <w:r w:rsidR="00685211">
        <w:t xml:space="preserve">: </w:t>
      </w:r>
      <w:r w:rsidRPr="00172DB5">
        <w:t>“</w:t>
      </w:r>
      <w:r w:rsidRPr="00172DB5">
        <w:rPr>
          <w:b/>
        </w:rPr>
        <w:t>questions that good planning seeks to answer . . . will never lose their relevance.</w:t>
      </w:r>
      <w:r w:rsidRPr="00172DB5">
        <w:t>”</w:t>
      </w:r>
      <w:r w:rsidRPr="005355E9">
        <w:rPr>
          <w:rStyle w:val="EndnoteReference"/>
        </w:rPr>
        <w:endnoteReference w:id="82"/>
      </w:r>
      <w:r w:rsidRPr="005355E9">
        <w:t xml:space="preserve"> </w:t>
      </w:r>
    </w:p>
    <w:p w14:paraId="5FEEC3C7" w14:textId="77777777" w:rsidR="00D607AB" w:rsidRDefault="00D607AB" w:rsidP="00F117EB">
      <w:pPr>
        <w:widowControl/>
      </w:pPr>
      <w:bookmarkStart w:id="64" w:name="_Toc267124579"/>
      <w:bookmarkEnd w:id="10"/>
    </w:p>
    <w:p w14:paraId="738C30BE" w14:textId="77777777" w:rsidR="00010640" w:rsidRDefault="00010640" w:rsidP="00F117EB">
      <w:pPr>
        <w:widowControl/>
        <w:rPr>
          <w:b/>
          <w:caps/>
        </w:rPr>
      </w:pPr>
      <w:bookmarkStart w:id="65" w:name="_Toc439003730"/>
      <w:bookmarkStart w:id="66" w:name="_Toc444854685"/>
      <w:r>
        <w:br w:type="page"/>
      </w:r>
    </w:p>
    <w:p w14:paraId="65D9A60C" w14:textId="6DF538AD" w:rsidR="00D607AB" w:rsidRPr="00112790" w:rsidRDefault="00D607AB" w:rsidP="00F117EB">
      <w:pPr>
        <w:pStyle w:val="Heading1"/>
        <w:widowControl/>
      </w:pPr>
      <w:bookmarkStart w:id="67" w:name="_Toc475040042"/>
      <w:r w:rsidRPr="0029284F">
        <w:lastRenderedPageBreak/>
        <w:t>S</w:t>
      </w:r>
      <w:r>
        <w:t>trat</w:t>
      </w:r>
      <w:r w:rsidR="00D848DE">
        <w:t>egic Management</w:t>
      </w:r>
      <w:bookmarkEnd w:id="65"/>
      <w:bookmarkEnd w:id="66"/>
      <w:bookmarkEnd w:id="67"/>
    </w:p>
    <w:p w14:paraId="60D15907" w14:textId="3E7F2D67" w:rsidR="009D0583" w:rsidRDefault="009D0583" w:rsidP="00F117EB">
      <w:pPr>
        <w:widowControl/>
        <w:jc w:val="right"/>
      </w:pPr>
      <w:r>
        <w:t>The essence of strategy is</w:t>
      </w:r>
    </w:p>
    <w:p w14:paraId="1D0AB2EF" w14:textId="2E04C9A5" w:rsidR="009D0583" w:rsidRDefault="009D0583" w:rsidP="00F117EB">
      <w:pPr>
        <w:widowControl/>
        <w:jc w:val="right"/>
      </w:pPr>
      <w:r>
        <w:t>choosing what not to do.</w:t>
      </w:r>
    </w:p>
    <w:p w14:paraId="2FFD9333" w14:textId="08B888AD" w:rsidR="009D0583" w:rsidRDefault="009D0583" w:rsidP="00F117EB">
      <w:pPr>
        <w:widowControl/>
        <w:jc w:val="right"/>
      </w:pPr>
      <w:r>
        <w:t>Michael Porter</w:t>
      </w:r>
    </w:p>
    <w:p w14:paraId="7E4AF7A0" w14:textId="77777777" w:rsidR="009D0583" w:rsidRPr="008F41D0" w:rsidRDefault="009D0583" w:rsidP="00F117EB">
      <w:pPr>
        <w:widowControl/>
      </w:pPr>
    </w:p>
    <w:p w14:paraId="1FF75D9F" w14:textId="77777777" w:rsidR="00043AE8" w:rsidRPr="00112790" w:rsidRDefault="009A5A06" w:rsidP="00F117EB">
      <w:pPr>
        <w:widowControl/>
      </w:pPr>
      <w:r w:rsidRPr="00A22818">
        <w:t xml:space="preserve">What is strategic management? </w:t>
      </w:r>
      <w:r w:rsidR="00D607AB" w:rsidRPr="00A22818">
        <w:t>According to one major study that reviewed academic definitions within and across fields, “strategic management deals with the major intended and emergent initiatives taken by general managers on behalf of owners, involving utilization of resources, to enhance the performance of firms in their external environments.”</w:t>
      </w:r>
      <w:r w:rsidR="00D607AB" w:rsidRPr="00A22818">
        <w:rPr>
          <w:rStyle w:val="EndnoteReference"/>
          <w:sz w:val="24"/>
        </w:rPr>
        <w:endnoteReference w:id="83"/>
      </w:r>
      <w:r w:rsidR="00D607AB" w:rsidRPr="00A22818">
        <w:t xml:space="preserve"> </w:t>
      </w:r>
      <w:r w:rsidR="004049DC" w:rsidRPr="00A22818">
        <w:t xml:space="preserve">Bryson </w:t>
      </w:r>
      <w:r w:rsidR="00043AE8" w:rsidRPr="00A22818">
        <w:t xml:space="preserve">gets it tighter, </w:t>
      </w:r>
      <w:r w:rsidR="004049DC" w:rsidRPr="00A22818">
        <w:t>“the reasonable integration of strategic planning and implementation across an organization.</w:t>
      </w:r>
      <w:r w:rsidR="0042161A" w:rsidRPr="00A22818">
        <w:t xml:space="preserve">” Oster’s </w:t>
      </w:r>
      <w:r w:rsidR="00043AE8" w:rsidRPr="00A22818">
        <w:t>lays out</w:t>
      </w:r>
      <w:r w:rsidR="0042161A" w:rsidRPr="00A22818">
        <w:t xml:space="preserve"> three primary elements: setting the strategy, </w:t>
      </w:r>
      <w:r w:rsidR="0067375E" w:rsidRPr="00A22818">
        <w:t>implementing the strategy, and evaluating the results.</w:t>
      </w:r>
      <w:r w:rsidR="00043AE8" w:rsidRPr="00A22818">
        <w:rPr>
          <w:rStyle w:val="EndnoteReference"/>
          <w:sz w:val="24"/>
        </w:rPr>
        <w:endnoteReference w:id="84"/>
      </w:r>
      <w:r w:rsidR="00043AE8" w:rsidRPr="00A22818">
        <w:t xml:space="preserve"> This is how she envisions the process of putting it all together:</w:t>
      </w:r>
      <w:r w:rsidR="006B36C5" w:rsidRPr="00A22818">
        <w:rPr>
          <w:rStyle w:val="EndnoteReference"/>
          <w:sz w:val="24"/>
        </w:rPr>
        <w:endnoteReference w:id="85"/>
      </w:r>
    </w:p>
    <w:p w14:paraId="71491DF4" w14:textId="77777777" w:rsidR="00D607AB" w:rsidRDefault="00D607AB" w:rsidP="00F117EB">
      <w:pPr>
        <w:widowControl/>
      </w:pPr>
    </w:p>
    <w:p w14:paraId="56016B27" w14:textId="33572A52" w:rsidR="007E0BF5" w:rsidRDefault="007E0BF5" w:rsidP="00F117EB">
      <w:pPr>
        <w:widowControl/>
        <w:jc w:val="center"/>
      </w:pPr>
      <w:r>
        <w:rPr>
          <w:noProof/>
        </w:rPr>
        <w:drawing>
          <wp:inline distT="0" distB="0" distL="0" distR="0" wp14:anchorId="35DFD223" wp14:editId="2618F383">
            <wp:extent cx="4572000" cy="30358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035808"/>
                    </a:xfrm>
                    <a:prstGeom prst="rect">
                      <a:avLst/>
                    </a:prstGeom>
                    <a:noFill/>
                  </pic:spPr>
                </pic:pic>
              </a:graphicData>
            </a:graphic>
          </wp:inline>
        </w:drawing>
      </w:r>
    </w:p>
    <w:p w14:paraId="0F788DF0" w14:textId="77777777" w:rsidR="007E0BF5" w:rsidRDefault="007E0BF5" w:rsidP="00F117EB">
      <w:pPr>
        <w:widowControl/>
      </w:pPr>
    </w:p>
    <w:p w14:paraId="680EA8CA" w14:textId="34898606" w:rsidR="00A22818" w:rsidRPr="00112790" w:rsidRDefault="00D607AB" w:rsidP="00F117EB">
      <w:pPr>
        <w:widowControl/>
      </w:pPr>
      <w:r>
        <w:t xml:space="preserve">A </w:t>
      </w:r>
      <w:r w:rsidR="00A22818">
        <w:t>better</w:t>
      </w:r>
      <w:r w:rsidR="009A5A06">
        <w:t xml:space="preserve"> definition</w:t>
      </w:r>
      <w:r w:rsidR="00A22818">
        <w:t xml:space="preserve"> of strategic management </w:t>
      </w:r>
      <w:r w:rsidR="009A5A06">
        <w:t xml:space="preserve">is </w:t>
      </w:r>
      <w:r>
        <w:t>“the formulation, implementation, and evaluation of managerial actions that enhance the value of a business enterprise.”</w:t>
      </w:r>
      <w:r>
        <w:rPr>
          <w:rStyle w:val="EndnoteReference"/>
          <w:rFonts w:cs="Times-Roman"/>
          <w:szCs w:val="18"/>
        </w:rPr>
        <w:endnoteReference w:id="86"/>
      </w:r>
      <w:r>
        <w:t xml:space="preserve"> </w:t>
      </w:r>
      <w:r w:rsidR="006B36C5">
        <w:t>In sum</w:t>
      </w:r>
      <w:r w:rsidR="00043AE8">
        <w:t>,</w:t>
      </w:r>
      <w:r w:rsidR="00043AE8" w:rsidRPr="006B36C5">
        <w:rPr>
          <w:b/>
        </w:rPr>
        <w:t xml:space="preserve"> t</w:t>
      </w:r>
      <w:r w:rsidRPr="006B36C5">
        <w:rPr>
          <w:b/>
        </w:rPr>
        <w:t>h</w:t>
      </w:r>
      <w:r w:rsidRPr="00FF43B5">
        <w:rPr>
          <w:b/>
        </w:rPr>
        <w:t xml:space="preserve">e heart of strategic management is </w:t>
      </w:r>
      <w:r w:rsidR="009A5A06">
        <w:rPr>
          <w:b/>
        </w:rPr>
        <w:t>formulation</w:t>
      </w:r>
      <w:r w:rsidR="0094387F">
        <w:rPr>
          <w:b/>
        </w:rPr>
        <w:t xml:space="preserve"> of </w:t>
      </w:r>
      <w:r w:rsidRPr="00EB5E3E">
        <w:rPr>
          <w:b/>
        </w:rPr>
        <w:t xml:space="preserve">the strategy, </w:t>
      </w:r>
      <w:r w:rsidR="00D15C0A">
        <w:rPr>
          <w:b/>
        </w:rPr>
        <w:t xml:space="preserve">its </w:t>
      </w:r>
      <w:r w:rsidR="0094387F" w:rsidRPr="00EB5E3E">
        <w:rPr>
          <w:b/>
        </w:rPr>
        <w:t>impl</w:t>
      </w:r>
      <w:r w:rsidR="00D15C0A">
        <w:rPr>
          <w:b/>
        </w:rPr>
        <w:t>ementation</w:t>
      </w:r>
      <w:r w:rsidRPr="00EB5E3E">
        <w:rPr>
          <w:b/>
        </w:rPr>
        <w:t xml:space="preserve">, and then </w:t>
      </w:r>
      <w:r w:rsidR="0094387F">
        <w:rPr>
          <w:b/>
        </w:rPr>
        <w:t xml:space="preserve">evaluation of </w:t>
      </w:r>
      <w:r w:rsidRPr="00EB5E3E">
        <w:rPr>
          <w:b/>
        </w:rPr>
        <w:t>the results.</w:t>
      </w:r>
      <w:r>
        <w:t xml:space="preserve"> </w:t>
      </w:r>
      <w:r w:rsidR="00956CCC">
        <w:t>T</w:t>
      </w:r>
      <w:r>
        <w:t xml:space="preserve">hey are the core of the </w:t>
      </w:r>
      <w:r w:rsidR="009A5A06">
        <w:t>sustainable strategy</w:t>
      </w:r>
      <w:r>
        <w:rPr>
          <w:sz w:val="32"/>
        </w:rPr>
        <w:t xml:space="preserve"> </w:t>
      </w:r>
      <w:r w:rsidR="00956CCC">
        <w:t>approach</w:t>
      </w:r>
      <w:r w:rsidR="0094387F">
        <w:t>:</w:t>
      </w:r>
    </w:p>
    <w:p w14:paraId="17FE2054" w14:textId="1879C1A8" w:rsidR="00350C60" w:rsidRDefault="00350C60" w:rsidP="00F117EB">
      <w:pPr>
        <w:widowControl/>
        <w:jc w:val="center"/>
      </w:pPr>
      <w:r>
        <w:rPr>
          <w:noProof/>
        </w:rPr>
        <w:drawing>
          <wp:inline distT="0" distB="0" distL="0" distR="0" wp14:anchorId="1A8415A9" wp14:editId="1AE75332">
            <wp:extent cx="3931920"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1920" cy="1600200"/>
                    </a:xfrm>
                    <a:prstGeom prst="rect">
                      <a:avLst/>
                    </a:prstGeom>
                    <a:noFill/>
                  </pic:spPr>
                </pic:pic>
              </a:graphicData>
            </a:graphic>
          </wp:inline>
        </w:drawing>
      </w:r>
    </w:p>
    <w:p w14:paraId="403C4C5A" w14:textId="77777777" w:rsidR="00D607AB" w:rsidRPr="00112790" w:rsidRDefault="00D5189B" w:rsidP="00F117EB">
      <w:pPr>
        <w:widowControl/>
      </w:pPr>
      <w:r>
        <w:lastRenderedPageBreak/>
        <w:t xml:space="preserve">Because of the complex relationships </w:t>
      </w:r>
      <w:r w:rsidR="00C72F68">
        <w:t>and often-smaller scale for nonprofits – 77% have budgets of less than $1 million</w:t>
      </w:r>
      <w:r w:rsidR="00C72F68">
        <w:rPr>
          <w:rStyle w:val="EndnoteReference"/>
        </w:rPr>
        <w:endnoteReference w:id="87"/>
      </w:r>
      <w:r w:rsidR="00C72F68">
        <w:t xml:space="preserve"> - </w:t>
      </w:r>
      <w:r>
        <w:t xml:space="preserve">the sustainable strategy approach breaks operations into two pieces </w:t>
      </w:r>
      <w:r w:rsidR="00C72F68">
        <w:t xml:space="preserve">so </w:t>
      </w:r>
      <w:r>
        <w:t xml:space="preserve">that </w:t>
      </w:r>
      <w:r w:rsidR="00C72F68">
        <w:t xml:space="preserve">no one neglects </w:t>
      </w:r>
      <w:r>
        <w:t>delegation.</w:t>
      </w:r>
      <w:r w:rsidR="00C72F68">
        <w:t xml:space="preserve"> </w:t>
      </w:r>
      <w:r w:rsidR="00D607AB">
        <w:t xml:space="preserve">In </w:t>
      </w:r>
      <w:r w:rsidR="00C72F68">
        <w:t xml:space="preserve">the sustainable strategy </w:t>
      </w:r>
      <w:r w:rsidR="009A5A06">
        <w:t>approach, t</w:t>
      </w:r>
      <w:r w:rsidR="00D607AB">
        <w:t xml:space="preserve">he right answers come from the </w:t>
      </w:r>
      <w:r w:rsidR="00C72F68">
        <w:t xml:space="preserve">five </w:t>
      </w:r>
      <w:r w:rsidR="00D607AB">
        <w:t>questions that every organization must ans</w:t>
      </w:r>
      <w:r w:rsidR="00C72F68">
        <w:t>wer</w:t>
      </w:r>
      <w:r w:rsidR="00D607AB">
        <w:t>:</w:t>
      </w:r>
    </w:p>
    <w:p w14:paraId="6449E0C6" w14:textId="77777777" w:rsidR="008A7CFF" w:rsidRDefault="008A7CFF" w:rsidP="00F117EB">
      <w:pPr>
        <w:widowControl/>
        <w:rPr>
          <w:rFonts w:eastAsia="Garamond"/>
        </w:rPr>
      </w:pPr>
    </w:p>
    <w:p w14:paraId="01410219" w14:textId="77777777" w:rsidR="00D607AB" w:rsidRPr="00814419" w:rsidRDefault="00D607AB" w:rsidP="00F117EB">
      <w:pPr>
        <w:pStyle w:val="ListParagraph"/>
        <w:widowControl/>
        <w:numPr>
          <w:ilvl w:val="0"/>
          <w:numId w:val="124"/>
        </w:numPr>
        <w:ind w:left="1080"/>
      </w:pPr>
      <w:r w:rsidRPr="00A8415A">
        <w:rPr>
          <w:rFonts w:eastAsia="Garamond"/>
        </w:rPr>
        <w:t>Why?</w:t>
      </w:r>
    </w:p>
    <w:p w14:paraId="35FA175B" w14:textId="77777777" w:rsidR="00D607AB" w:rsidRPr="00814419" w:rsidRDefault="00D607AB" w:rsidP="00F117EB">
      <w:pPr>
        <w:pStyle w:val="ListParagraph"/>
        <w:widowControl/>
        <w:numPr>
          <w:ilvl w:val="0"/>
          <w:numId w:val="124"/>
        </w:numPr>
        <w:ind w:left="1080"/>
      </w:pPr>
      <w:r w:rsidRPr="00A8415A">
        <w:rPr>
          <w:rFonts w:eastAsia="Garamond"/>
        </w:rPr>
        <w:t xml:space="preserve">Where </w:t>
      </w:r>
      <w:r>
        <w:t>to go tomorrow?</w:t>
      </w:r>
    </w:p>
    <w:p w14:paraId="565EC038" w14:textId="1C22090C" w:rsidR="00D607AB" w:rsidRPr="00814419" w:rsidRDefault="00161E40" w:rsidP="00F117EB">
      <w:pPr>
        <w:pStyle w:val="ListParagraph"/>
        <w:widowControl/>
        <w:numPr>
          <w:ilvl w:val="0"/>
          <w:numId w:val="124"/>
        </w:numPr>
        <w:ind w:left="1080"/>
      </w:pPr>
      <w:r>
        <w:rPr>
          <w:rFonts w:eastAsia="Garamond"/>
        </w:rPr>
        <w:t>What to do today</w:t>
      </w:r>
      <w:r w:rsidR="00D607AB">
        <w:t>?</w:t>
      </w:r>
    </w:p>
    <w:p w14:paraId="0C011890" w14:textId="77777777" w:rsidR="00D607AB" w:rsidRPr="00814419" w:rsidRDefault="00D607AB" w:rsidP="00F117EB">
      <w:pPr>
        <w:pStyle w:val="ListParagraph"/>
        <w:widowControl/>
        <w:numPr>
          <w:ilvl w:val="0"/>
          <w:numId w:val="124"/>
        </w:numPr>
        <w:ind w:left="1080"/>
      </w:pPr>
      <w:r w:rsidRPr="00A8415A">
        <w:rPr>
          <w:rFonts w:eastAsia="Garamond"/>
        </w:rPr>
        <w:t xml:space="preserve">Who </w:t>
      </w:r>
      <w:r>
        <w:t>does what?</w:t>
      </w:r>
    </w:p>
    <w:p w14:paraId="2117F53A" w14:textId="77777777" w:rsidR="00D607AB" w:rsidRPr="00814419" w:rsidRDefault="00D607AB" w:rsidP="00F117EB">
      <w:pPr>
        <w:pStyle w:val="ListParagraph"/>
        <w:widowControl/>
        <w:numPr>
          <w:ilvl w:val="0"/>
          <w:numId w:val="124"/>
        </w:numPr>
        <w:ind w:left="1080"/>
      </w:pPr>
      <w:r w:rsidRPr="00A8415A">
        <w:rPr>
          <w:rFonts w:eastAsia="Garamond"/>
        </w:rPr>
        <w:t xml:space="preserve">When </w:t>
      </w:r>
      <w:r>
        <w:t>did it happen?</w:t>
      </w:r>
    </w:p>
    <w:p w14:paraId="5C885FA0" w14:textId="77777777" w:rsidR="00172DB5" w:rsidRDefault="00172DB5" w:rsidP="00F117EB">
      <w:pPr>
        <w:widowControl/>
      </w:pPr>
    </w:p>
    <w:p w14:paraId="2F276C4A" w14:textId="41B97F4F" w:rsidR="00D607AB" w:rsidRPr="00112790" w:rsidRDefault="008F2A04" w:rsidP="00F117EB">
      <w:pPr>
        <w:widowControl/>
      </w:pPr>
      <w:r>
        <w:t>You can answer t</w:t>
      </w:r>
      <w:r w:rsidR="00D607AB">
        <w:t xml:space="preserve">hese five questions in many different ways, from informal to formal. </w:t>
      </w:r>
      <w:r w:rsidR="00526834">
        <w:t>Sustainable Strategy</w:t>
      </w:r>
      <w:r w:rsidR="009A5A06">
        <w:t xml:space="preserve"> takes </w:t>
      </w:r>
      <w:r w:rsidR="00D607AB">
        <w:t xml:space="preserve">a moderate approach that strikes a balance between these two extremes by creating a unified frame – a classic approach to strategic management – to guide the work of the organization. </w:t>
      </w:r>
    </w:p>
    <w:p w14:paraId="167231E5" w14:textId="77777777" w:rsidR="00D607AB" w:rsidRDefault="00D607AB" w:rsidP="00F117EB">
      <w:pPr>
        <w:widowControl/>
      </w:pPr>
    </w:p>
    <w:p w14:paraId="35F0DDF5" w14:textId="77777777" w:rsidR="00D607AB" w:rsidRPr="00112790" w:rsidRDefault="00D607AB" w:rsidP="00F117EB">
      <w:pPr>
        <w:widowControl/>
        <w:rPr>
          <w:vertAlign w:val="superscript"/>
        </w:rPr>
      </w:pPr>
      <w:r>
        <w:t xml:space="preserve">Governance experts John and Miriam Carver argue that the job of leadership is to ensure that “the organization produces what it should </w:t>
      </w:r>
      <w:r>
        <w:rPr>
          <w:rFonts w:ascii="Times New Roman" w:hAnsi="Times New Roman"/>
        </w:rPr>
        <w:t xml:space="preserve">... </w:t>
      </w:r>
      <w:r>
        <w:t>while avoiding situations and conduct that should not occur.”</w:t>
      </w:r>
      <w:r>
        <w:rPr>
          <w:rStyle w:val="EndnoteReference"/>
        </w:rPr>
        <w:endnoteReference w:id="88"/>
      </w:r>
      <w:r>
        <w:rPr>
          <w:vertAlign w:val="superscript"/>
        </w:rPr>
        <w:t xml:space="preserve">  </w:t>
      </w:r>
      <w:r>
        <w:t>William Bowen, former president of the Mellon Foundation, says, “Perhaps the overriding obligation . . . is to require that</w:t>
      </w:r>
      <w:r w:rsidRPr="00347E9D">
        <w:t xml:space="preserve"> a sensible plan of some kind be in place and that it be monitored carefully.</w:t>
      </w:r>
      <w:r>
        <w:t>”</w:t>
      </w:r>
      <w:r>
        <w:rPr>
          <w:rStyle w:val="EndnoteReference"/>
        </w:rPr>
        <w:endnoteReference w:id="89"/>
      </w:r>
      <w:r>
        <w:rPr>
          <w:vertAlign w:val="superscript"/>
        </w:rPr>
        <w:t xml:space="preserve"> </w:t>
      </w:r>
    </w:p>
    <w:p w14:paraId="747FC995" w14:textId="77777777" w:rsidR="00D607AB" w:rsidRDefault="00D607AB" w:rsidP="00F117EB">
      <w:pPr>
        <w:widowControl/>
        <w:rPr>
          <w:vertAlign w:val="superscript"/>
        </w:rPr>
      </w:pPr>
    </w:p>
    <w:p w14:paraId="65654134" w14:textId="128C3A81" w:rsidR="00D607AB" w:rsidRPr="00112790" w:rsidRDefault="00D607AB" w:rsidP="00F117EB">
      <w:pPr>
        <w:widowControl/>
      </w:pPr>
      <w:r>
        <w:t>For the Carvers, accomplishing the mission is the end; for Bowmen, the plan is the means to that end. For organizations looking for a quick and practical way to do both, the five questions are the</w:t>
      </w:r>
      <w:r w:rsidR="009377CA">
        <w:t xml:space="preserve"> key</w:t>
      </w:r>
      <w:r>
        <w:t xml:space="preserve">, and </w:t>
      </w:r>
      <w:r w:rsidR="00525E42">
        <w:t>sustainable strategy</w:t>
      </w:r>
      <w:r>
        <w:rPr>
          <w:rFonts w:ascii="Garamond" w:eastAsia="Garamond" w:hAnsi="Garamond" w:cs="Garamond"/>
          <w:i/>
        </w:rPr>
        <w:t xml:space="preserve"> </w:t>
      </w:r>
      <w:r>
        <w:t>offers a method for answering them</w:t>
      </w:r>
      <w:r w:rsidR="0094387F">
        <w:t>.</w:t>
      </w:r>
    </w:p>
    <w:p w14:paraId="78834D44" w14:textId="77777777" w:rsidR="0094387F" w:rsidRDefault="0094387F" w:rsidP="00F117EB">
      <w:pPr>
        <w:widowControl/>
      </w:pPr>
    </w:p>
    <w:p w14:paraId="603820B0" w14:textId="77777777" w:rsidR="00BD6674" w:rsidRPr="00112790" w:rsidRDefault="0094387F" w:rsidP="00F117EB">
      <w:pPr>
        <w:widowControl/>
      </w:pPr>
      <w:r>
        <w:t xml:space="preserve">In terms of the strategic plan, it is the combination </w:t>
      </w:r>
      <w:r w:rsidR="00FC701B">
        <w:t xml:space="preserve">of the purpose and the strategy. </w:t>
      </w:r>
      <w:r w:rsidR="00956CCC">
        <w:t>P</w:t>
      </w:r>
      <w:r w:rsidR="00BD6674">
        <w:t xml:space="preserve">urpose </w:t>
      </w:r>
      <w:r>
        <w:t>contains</w:t>
      </w:r>
      <w:r w:rsidR="00BD6674">
        <w:t xml:space="preserve"> values that guide behavior and mission that describes the customer, the life-changing difference they experience because of being your client, and how your agency is different from its rivals – your competitive advantage as it were. </w:t>
      </w:r>
    </w:p>
    <w:p w14:paraId="644AEADC" w14:textId="77777777" w:rsidR="00BD6674" w:rsidRDefault="00BD6674" w:rsidP="00F117EB">
      <w:pPr>
        <w:widowControl/>
      </w:pPr>
    </w:p>
    <w:p w14:paraId="2920DB7B" w14:textId="39D32775" w:rsidR="00D607AB" w:rsidRPr="00112790" w:rsidRDefault="00D607AB" w:rsidP="00F117EB">
      <w:pPr>
        <w:widowControl/>
      </w:pPr>
      <w:r>
        <w:t>Strategy is where the high-impact decisions are made about how to bring the purpose to life. Strategy advance</w:t>
      </w:r>
      <w:r w:rsidR="008F2A04">
        <w:t>s</w:t>
      </w:r>
      <w:r>
        <w:t xml:space="preserve"> the organization’s purpose. This is why gurus like Michael Porter often talk about competitive strategy.</w:t>
      </w:r>
      <w:r>
        <w:rPr>
          <w:rStyle w:val="EndnoteReference"/>
        </w:rPr>
        <w:endnoteReference w:id="90"/>
      </w:r>
      <w:r>
        <w:t xml:space="preserve"> After all, why would any organization undertake a strategy if it didn’t advance its interests by serving its clients better, garnering greater resources to serve those clients better, or to serve even more clients?</w:t>
      </w:r>
      <w:r w:rsidR="00DE742B">
        <w:t xml:space="preserve"> In other words, by being competitive</w:t>
      </w:r>
      <w:r w:rsidR="00C0592B">
        <w:t xml:space="preserve">. </w:t>
      </w:r>
    </w:p>
    <w:p w14:paraId="6C90C430" w14:textId="77777777" w:rsidR="00D607AB" w:rsidRDefault="00D607AB" w:rsidP="00F117EB">
      <w:pPr>
        <w:widowControl/>
      </w:pPr>
    </w:p>
    <w:p w14:paraId="08C362B9" w14:textId="77777777" w:rsidR="00D607AB" w:rsidRPr="00112790" w:rsidRDefault="007E6B8B" w:rsidP="00F117EB">
      <w:pPr>
        <w:widowControl/>
      </w:pPr>
      <w:r>
        <w:t>S</w:t>
      </w:r>
      <w:r w:rsidR="00D607AB">
        <w:t>trategy in the for-profit sector is “an integrated and coordinated set of commitments and actions designed to exploit core competencies and gain a competitive advantage.”</w:t>
      </w:r>
      <w:r w:rsidR="00D607AB">
        <w:rPr>
          <w:rStyle w:val="EndnoteReference"/>
        </w:rPr>
        <w:endnoteReference w:id="91"/>
      </w:r>
      <w:r w:rsidR="00D607AB">
        <w:t xml:space="preserve"> Strategies are not the competitive advantage; they’re what establish it. </w:t>
      </w:r>
    </w:p>
    <w:p w14:paraId="4AAEFB4B" w14:textId="77777777" w:rsidR="00D607AB" w:rsidRDefault="00D607AB" w:rsidP="00F117EB">
      <w:pPr>
        <w:widowControl/>
      </w:pPr>
    </w:p>
    <w:p w14:paraId="41E761A4" w14:textId="46A55498" w:rsidR="005128BA" w:rsidRPr="00112790" w:rsidRDefault="00BD6674" w:rsidP="00F117EB">
      <w:pPr>
        <w:widowControl/>
        <w:rPr>
          <w:b/>
        </w:rPr>
      </w:pPr>
      <w:r>
        <w:t xml:space="preserve">Michael Porter’s definition is, </w:t>
      </w:r>
      <w:r w:rsidRPr="007E6B8B">
        <w:t>“Strategy is the big picture of how an organization</w:t>
      </w:r>
      <w:r>
        <w:t xml:space="preserve"> is going to win.”</w:t>
      </w:r>
      <w:r>
        <w:rPr>
          <w:rStyle w:val="EndnoteReference"/>
        </w:rPr>
        <w:endnoteReference w:id="92"/>
      </w:r>
      <w:r>
        <w:t xml:space="preserve"> Nonprofit experts </w:t>
      </w:r>
      <w:r w:rsidR="00D607AB">
        <w:t>David La Piana and Michaela Hayes define</w:t>
      </w:r>
      <w:r w:rsidR="00A52309">
        <w:t xml:space="preserve"> strategy</w:t>
      </w:r>
      <w:r w:rsidR="00D607AB">
        <w:t xml:space="preserve"> as</w:t>
      </w:r>
      <w:r w:rsidR="00A52309">
        <w:t xml:space="preserve"> a</w:t>
      </w:r>
      <w:r w:rsidR="00D607AB">
        <w:t xml:space="preserve"> </w:t>
      </w:r>
      <w:r w:rsidR="00D607AB">
        <w:lastRenderedPageBreak/>
        <w:t>“pattern of thoughtful action through which an organization’s leaders seek an increased share of limited resources, with the goal of advancing their mission.”</w:t>
      </w:r>
      <w:r w:rsidR="00D607AB">
        <w:rPr>
          <w:rStyle w:val="EndnoteReference"/>
        </w:rPr>
        <w:endnoteReference w:id="93"/>
      </w:r>
      <w:r w:rsidR="007E6B8B">
        <w:t xml:space="preserve"> </w:t>
      </w:r>
      <w:r w:rsidR="005128BA">
        <w:t>James Phills says, “mission, no matter how clear, compelling, or poetic, won’t ensure economic vitality. That is the job of strategy.”</w:t>
      </w:r>
      <w:r w:rsidR="005128BA">
        <w:rPr>
          <w:rStyle w:val="EndnoteReference"/>
        </w:rPr>
        <w:endnoteReference w:id="94"/>
      </w:r>
      <w:r w:rsidR="005128BA">
        <w:t xml:space="preserve"> Add this all up for a simple definition that </w:t>
      </w:r>
    </w:p>
    <w:p w14:paraId="35EB4CE8" w14:textId="537D9F87" w:rsidR="00D607AB" w:rsidRPr="00112790" w:rsidRDefault="00D607AB" w:rsidP="00F117EB">
      <w:pPr>
        <w:widowControl/>
      </w:pPr>
      <w:r w:rsidRPr="00DE742B">
        <w:t>strategy brings purpose to life</w:t>
      </w:r>
      <w:r>
        <w:t xml:space="preserve">. </w:t>
      </w:r>
    </w:p>
    <w:p w14:paraId="1DDD70A7" w14:textId="4C88221D" w:rsidR="006146FE" w:rsidRDefault="006146FE" w:rsidP="00F117EB">
      <w:pPr>
        <w:widowControl/>
        <w:rPr>
          <w:b/>
        </w:rPr>
      </w:pPr>
      <w:bookmarkStart w:id="68" w:name="_Toc439003733"/>
      <w:bookmarkStart w:id="69" w:name="_Toc444854690"/>
    </w:p>
    <w:p w14:paraId="271A44CA" w14:textId="77777777" w:rsidR="00010640" w:rsidRDefault="00010640" w:rsidP="00F117EB">
      <w:pPr>
        <w:widowControl/>
        <w:rPr>
          <w:b/>
          <w:caps/>
        </w:rPr>
      </w:pPr>
      <w:r>
        <w:br w:type="page"/>
      </w:r>
    </w:p>
    <w:p w14:paraId="696BA9D7" w14:textId="6436D871" w:rsidR="00770979" w:rsidRPr="00112790" w:rsidRDefault="00770979" w:rsidP="00F117EB">
      <w:pPr>
        <w:pStyle w:val="Heading1"/>
        <w:widowControl/>
      </w:pPr>
      <w:bookmarkStart w:id="70" w:name="_Toc475040043"/>
      <w:r>
        <w:lastRenderedPageBreak/>
        <w:t>Plan to Plan</w:t>
      </w:r>
      <w:bookmarkEnd w:id="70"/>
    </w:p>
    <w:p w14:paraId="625F925E" w14:textId="77777777" w:rsidR="00770979" w:rsidRDefault="00770979" w:rsidP="00F117EB">
      <w:pPr>
        <w:widowControl/>
        <w:jc w:val="right"/>
      </w:pPr>
      <w:bookmarkStart w:id="71" w:name="_Toc444854687"/>
    </w:p>
    <w:p w14:paraId="6DBA5493" w14:textId="77777777" w:rsidR="00770979" w:rsidRDefault="00770979" w:rsidP="00F117EB">
      <w:pPr>
        <w:widowControl/>
        <w:jc w:val="right"/>
      </w:pPr>
      <w:r>
        <w:t xml:space="preserve">We can’t cross a bridge until we come to it; </w:t>
      </w:r>
    </w:p>
    <w:p w14:paraId="204B786D" w14:textId="77777777" w:rsidR="00770979" w:rsidRDefault="00770979" w:rsidP="00F117EB">
      <w:pPr>
        <w:widowControl/>
        <w:jc w:val="right"/>
      </w:pPr>
      <w:r>
        <w:t>but I always like to lay down a pontoon ahead of time.</w:t>
      </w:r>
    </w:p>
    <w:p w14:paraId="2A81E23A" w14:textId="5C1F49F6" w:rsidR="00770979" w:rsidRDefault="00770979" w:rsidP="00F117EB">
      <w:pPr>
        <w:widowControl/>
        <w:jc w:val="right"/>
      </w:pPr>
      <w:r>
        <w:t>Barnard Baruch</w:t>
      </w:r>
    </w:p>
    <w:p w14:paraId="53D0A356" w14:textId="77777777" w:rsidR="00770979" w:rsidRDefault="00770979" w:rsidP="00F117EB">
      <w:pPr>
        <w:widowControl/>
        <w:jc w:val="right"/>
      </w:pPr>
    </w:p>
    <w:p w14:paraId="077F0442" w14:textId="77777777" w:rsidR="00770979" w:rsidRPr="00112790" w:rsidRDefault="00770979" w:rsidP="00F117EB">
      <w:pPr>
        <w:pStyle w:val="Heading2"/>
        <w:widowControl/>
      </w:pPr>
      <w:bookmarkStart w:id="72" w:name="_Toc475040044"/>
      <w:r>
        <w:t>First Who</w:t>
      </w:r>
      <w:bookmarkEnd w:id="71"/>
      <w:bookmarkEnd w:id="72"/>
    </w:p>
    <w:p w14:paraId="2ED2FEDE" w14:textId="77777777" w:rsidR="00770979" w:rsidRDefault="00770979" w:rsidP="00F117EB">
      <w:pPr>
        <w:widowControl/>
      </w:pPr>
    </w:p>
    <w:p w14:paraId="6F884889" w14:textId="77777777" w:rsidR="00770979" w:rsidRPr="00112790" w:rsidRDefault="00770979" w:rsidP="00F117EB">
      <w:pPr>
        <w:widowControl/>
        <w:rPr>
          <w:b/>
        </w:rPr>
      </w:pPr>
      <w:r>
        <w:t>Choosing who will participate in strategic management decisions is a critical matter. H</w:t>
      </w:r>
      <w:r w:rsidRPr="00C64297">
        <w:t>alf of all decisions in organizations fail primarily because people “impose solutions, limit the search for alternatives, and use power to implement their plans.”</w:t>
      </w:r>
      <w:r w:rsidRPr="00C64297">
        <w:rPr>
          <w:rStyle w:val="EndnoteReference"/>
        </w:rPr>
        <w:endnoteReference w:id="95"/>
      </w:r>
      <w:r w:rsidRPr="00C64297">
        <w:t xml:space="preserve"> Paul Nutt suggests that </w:t>
      </w:r>
      <w:r>
        <w:t xml:space="preserve">the </w:t>
      </w:r>
      <w:r w:rsidRPr="00C64297">
        <w:t>leader “make the need for action clear at the outset, set objectives, carry out an unrestricted search for solutions, and get key people to participate.”</w:t>
      </w:r>
      <w:r w:rsidRPr="00C64297">
        <w:rPr>
          <w:rStyle w:val="EndnoteReference"/>
        </w:rPr>
        <w:endnoteReference w:id="96"/>
      </w:r>
      <w:r>
        <w:t xml:space="preserve"> </w:t>
      </w:r>
      <w:r w:rsidRPr="00191D38">
        <w:rPr>
          <w:b/>
        </w:rPr>
        <w:t xml:space="preserve">But </w:t>
      </w:r>
      <w:r w:rsidRPr="00777798">
        <w:rPr>
          <w:b/>
        </w:rPr>
        <w:t>which key people</w:t>
      </w:r>
      <w:r w:rsidRPr="00191D38">
        <w:rPr>
          <w:b/>
        </w:rPr>
        <w:t>?</w:t>
      </w:r>
    </w:p>
    <w:p w14:paraId="5A53B152" w14:textId="77777777" w:rsidR="00770979" w:rsidRPr="00C64297" w:rsidRDefault="00770979" w:rsidP="00F117EB">
      <w:pPr>
        <w:widowControl/>
      </w:pPr>
    </w:p>
    <w:p w14:paraId="57C672E0" w14:textId="77777777" w:rsidR="00770979" w:rsidRPr="00112790" w:rsidRDefault="00770979" w:rsidP="00F117EB">
      <w:pPr>
        <w:widowControl/>
      </w:pPr>
      <w:r w:rsidRPr="007E2054">
        <w:t>Some boards</w:t>
      </w:r>
      <w:r>
        <w:t>,</w:t>
      </w:r>
      <w:r w:rsidRPr="007E2054">
        <w:t xml:space="preserve"> </w:t>
      </w:r>
      <w:r>
        <w:t>like smaller all-volunteer agencies, will</w:t>
      </w:r>
      <w:r w:rsidRPr="007E2054">
        <w:t xml:space="preserve"> </w:t>
      </w:r>
      <w:r>
        <w:t xml:space="preserve">obviously </w:t>
      </w:r>
      <w:r w:rsidRPr="007E2054">
        <w:t>be very involved</w:t>
      </w:r>
      <w:r>
        <w:t xml:space="preserve">. Other boards with full-time staff </w:t>
      </w:r>
      <w:r w:rsidRPr="007E2054">
        <w:t xml:space="preserve">may participate </w:t>
      </w:r>
      <w:r>
        <w:t xml:space="preserve">less. Some </w:t>
      </w:r>
      <w:r w:rsidRPr="007E2054">
        <w:t xml:space="preserve">experts </w:t>
      </w:r>
      <w:r>
        <w:t>say</w:t>
      </w:r>
      <w:r w:rsidRPr="007E2054">
        <w:t xml:space="preserve"> “those who carry out strategy must also make it.”</w:t>
      </w:r>
      <w:r w:rsidRPr="007E2054">
        <w:rPr>
          <w:rStyle w:val="EndnoteReference"/>
        </w:rPr>
        <w:endnoteReference w:id="97"/>
      </w:r>
      <w:r w:rsidRPr="007E2054">
        <w:t xml:space="preserve"> </w:t>
      </w:r>
      <w:r>
        <w:t>I</w:t>
      </w:r>
      <w:r w:rsidRPr="007E2054">
        <w:t xml:space="preserve">f the staff who will implement the strategy are missing from the room, you are doomed </w:t>
      </w:r>
      <w:r>
        <w:t>for</w:t>
      </w:r>
      <w:r w:rsidRPr="007E2054">
        <w:t xml:space="preserve"> failure. So, should the marketing director be in the room, the development officer? </w:t>
      </w:r>
      <w:r>
        <w:t>Or s</w:t>
      </w:r>
      <w:r w:rsidRPr="007E2054">
        <w:t xml:space="preserve">hould you use a small, behind-the-scenes group of </w:t>
      </w:r>
      <w:r>
        <w:t xml:space="preserve">executive leadership to take the role? </w:t>
      </w:r>
    </w:p>
    <w:p w14:paraId="7331DE47" w14:textId="77777777" w:rsidR="00770979" w:rsidRDefault="00770979" w:rsidP="00F117EB">
      <w:pPr>
        <w:widowControl/>
      </w:pPr>
    </w:p>
    <w:p w14:paraId="5B294101" w14:textId="77777777" w:rsidR="00770979" w:rsidRPr="00112790" w:rsidRDefault="00770979" w:rsidP="00F117EB">
      <w:pPr>
        <w:widowControl/>
      </w:pPr>
      <w:r w:rsidRPr="007E2054">
        <w:t xml:space="preserve">The degree of involvement is fluid and depends upon a host of variables including the experience of the executive, the amount and depth of staff, and resources available. A grassroots organization with a budget of less than $100,000 and no full-time professional staff will answer the five questions differently than a $10 million foundation. </w:t>
      </w:r>
    </w:p>
    <w:p w14:paraId="58AF9CE7" w14:textId="77777777" w:rsidR="00770979" w:rsidRDefault="00770979" w:rsidP="00F117EB">
      <w:pPr>
        <w:widowControl/>
      </w:pPr>
    </w:p>
    <w:p w14:paraId="64232614" w14:textId="77777777" w:rsidR="00770979" w:rsidRPr="00112790" w:rsidRDefault="00770979" w:rsidP="00F117EB">
      <w:pPr>
        <w:widowControl/>
      </w:pPr>
      <w:r>
        <w:t xml:space="preserve">Some people </w:t>
      </w:r>
      <w:r w:rsidRPr="00C64297">
        <w:t xml:space="preserve">use the need for acceptance and quality of decision as key </w:t>
      </w:r>
      <w:r>
        <w:t xml:space="preserve">factors </w:t>
      </w:r>
      <w:r w:rsidRPr="00C64297">
        <w:t>in deciding who should be involved. Gary Yukl’s modification of Victor Vroom and Phillip Yetton’s model</w:t>
      </w:r>
      <w:r w:rsidRPr="00C64297">
        <w:rPr>
          <w:rStyle w:val="EndnoteReference"/>
        </w:rPr>
        <w:endnoteReference w:id="98"/>
      </w:r>
      <w:r w:rsidRPr="00C64297">
        <w:t xml:space="preserve"> has two variables – the decision quality and subordinate acceptance – and three decision making styles – </w:t>
      </w:r>
      <w:r>
        <w:t>directive</w:t>
      </w:r>
      <w:r w:rsidRPr="00C64297">
        <w:t xml:space="preserve">, consultative, and group. </w:t>
      </w:r>
    </w:p>
    <w:p w14:paraId="3378B724" w14:textId="77777777" w:rsidR="00770979" w:rsidRDefault="00770979" w:rsidP="00F117EB">
      <w:pPr>
        <w:widowControl/>
      </w:pPr>
    </w:p>
    <w:p w14:paraId="3916ACCE" w14:textId="77777777" w:rsidR="00770979" w:rsidRPr="00112790" w:rsidRDefault="00770979" w:rsidP="00F117EB">
      <w:pPr>
        <w:widowControl/>
      </w:pPr>
      <w:r w:rsidRPr="00C64297">
        <w:t>Generally simplified, if subordinates’ acceptance is not important or everyone will agree with whatever you decide, you make the decision. If you need acceptance</w:t>
      </w:r>
      <w:r w:rsidRPr="007F6785">
        <w:t xml:space="preserve"> </w:t>
      </w:r>
      <w:r>
        <w:t xml:space="preserve">and </w:t>
      </w:r>
      <w:r w:rsidRPr="00C64297">
        <w:t>the decision quality isn’t</w:t>
      </w:r>
      <w:r>
        <w:t xml:space="preserve"> quite as</w:t>
      </w:r>
      <w:r w:rsidRPr="00C64297">
        <w:t xml:space="preserve"> important, delegate the decision to the group. If you need acceptance and the decision quality is important, consult the group,</w:t>
      </w:r>
      <w:r>
        <w:t xml:space="preserve"> but make the decision yourself.</w:t>
      </w:r>
      <w:r w:rsidRPr="00C64297">
        <w:rPr>
          <w:rStyle w:val="EndnoteReference"/>
        </w:rPr>
        <w:endnoteReference w:id="99"/>
      </w:r>
    </w:p>
    <w:p w14:paraId="35F034AD" w14:textId="77777777" w:rsidR="00770979" w:rsidRDefault="00770979" w:rsidP="00F117EB">
      <w:pPr>
        <w:widowControl/>
      </w:pPr>
    </w:p>
    <w:p w14:paraId="5B21A285" w14:textId="77777777" w:rsidR="00770979" w:rsidRPr="00112790" w:rsidRDefault="00770979" w:rsidP="00F117EB">
      <w:pPr>
        <w:widowControl/>
      </w:pPr>
      <w:r w:rsidRPr="00C64297">
        <w:t xml:space="preserve">When it comes to </w:t>
      </w:r>
      <w:r>
        <w:t xml:space="preserve">directive </w:t>
      </w:r>
      <w:r w:rsidRPr="00C64297">
        <w:t xml:space="preserve">versus participative, some people argue that the latter is the only way to go. Indeed, many </w:t>
      </w:r>
      <w:r>
        <w:t xml:space="preserve">nonprofit </w:t>
      </w:r>
      <w:r w:rsidRPr="00C64297">
        <w:t xml:space="preserve">leaders avoid </w:t>
      </w:r>
      <w:r>
        <w:t>directive</w:t>
      </w:r>
      <w:r w:rsidRPr="00C64297">
        <w:t xml:space="preserve"> (also called </w:t>
      </w:r>
      <w:r>
        <w:t>autocratic</w:t>
      </w:r>
      <w:r w:rsidRPr="00C64297">
        <w:t>) decision making on principal.</w:t>
      </w:r>
      <w:r w:rsidRPr="00C64297">
        <w:rPr>
          <w:rStyle w:val="EndnoteReference"/>
        </w:rPr>
        <w:endnoteReference w:id="100"/>
      </w:r>
      <w:r w:rsidRPr="00C64297">
        <w:t xml:space="preserve"> Wilfred Drath for example condemns the </w:t>
      </w:r>
      <w:r>
        <w:t xml:space="preserve">lone hero directive </w:t>
      </w:r>
      <w:r w:rsidRPr="00C64297">
        <w:t>style, but he recognizes the difficulties of participative approaches</w:t>
      </w:r>
      <w:r>
        <w:t>,</w:t>
      </w:r>
      <w:r w:rsidRPr="00C64297">
        <w:t xml:space="preserve"> including the limitations of too many chefs in the kitc</w:t>
      </w:r>
      <w:r>
        <w:t>hen and diffused accountability.</w:t>
      </w:r>
      <w:r w:rsidRPr="00C64297">
        <w:rPr>
          <w:rStyle w:val="EndnoteReference"/>
        </w:rPr>
        <w:endnoteReference w:id="101"/>
      </w:r>
      <w:r w:rsidRPr="00C64297">
        <w:t xml:space="preserve"> </w:t>
      </w:r>
      <w:r>
        <w:t>As t</w:t>
      </w:r>
      <w:r w:rsidRPr="00C64297">
        <w:t xml:space="preserve">he Chinese proverb </w:t>
      </w:r>
      <w:r>
        <w:t xml:space="preserve">goes, </w:t>
      </w:r>
      <w:r w:rsidRPr="00C64297">
        <w:t xml:space="preserve">“A courtyard common to all will be swept by no one.”  </w:t>
      </w:r>
    </w:p>
    <w:p w14:paraId="3464A1B5" w14:textId="77777777" w:rsidR="00770979" w:rsidRDefault="00770979" w:rsidP="00F117EB">
      <w:pPr>
        <w:widowControl/>
      </w:pPr>
    </w:p>
    <w:p w14:paraId="139C6AFB" w14:textId="77777777" w:rsidR="00770979" w:rsidRPr="00112790" w:rsidRDefault="00770979" w:rsidP="00F117EB">
      <w:pPr>
        <w:widowControl/>
      </w:pPr>
      <w:r>
        <w:lastRenderedPageBreak/>
        <w:t xml:space="preserve">Not everyone thinks that </w:t>
      </w:r>
      <w:r w:rsidRPr="00C64297">
        <w:t xml:space="preserve">participative approach </w:t>
      </w:r>
      <w:r>
        <w:t xml:space="preserve">is best </w:t>
      </w:r>
      <w:r w:rsidRPr="00C64297">
        <w:t>in all situations. Gary Yukl, for example, warns that the lack of “consistent results about the effectiveness of participative leadership probably means that various forms of participation are effective in some situations but not in others.”</w:t>
      </w:r>
      <w:r w:rsidRPr="00C64297">
        <w:rPr>
          <w:rStyle w:val="EndnoteReference"/>
        </w:rPr>
        <w:endnoteReference w:id="102"/>
      </w:r>
      <w:r w:rsidRPr="00C64297">
        <w:t xml:space="preserve"> Recognizing this explicitly is Henry Mintzberg who says that in times of crisis, people not </w:t>
      </w:r>
      <w:r>
        <w:t xml:space="preserve">only </w:t>
      </w:r>
      <w:r w:rsidRPr="00C64297">
        <w:t>expect directive</w:t>
      </w:r>
      <w:r>
        <w:t xml:space="preserve"> leadership</w:t>
      </w:r>
      <w:r w:rsidRPr="00C64297">
        <w:t xml:space="preserve">, </w:t>
      </w:r>
      <w:r>
        <w:t>but</w:t>
      </w:r>
      <w:r w:rsidRPr="00C64297">
        <w:t xml:space="preserve"> demand it. </w:t>
      </w:r>
      <w:r>
        <w:t>B</w:t>
      </w:r>
      <w:r w:rsidRPr="00C64297">
        <w:t>ecause the organization “must respond quickly and in an integrated fashion, it tur</w:t>
      </w:r>
      <w:r>
        <w:t>ns to its leader for direction.”</w:t>
      </w:r>
      <w:r w:rsidRPr="00C64297">
        <w:rPr>
          <w:rStyle w:val="EndnoteReference"/>
        </w:rPr>
        <w:endnoteReference w:id="103"/>
      </w:r>
      <w:r w:rsidRPr="00C64297">
        <w:t xml:space="preserve"> </w:t>
      </w:r>
    </w:p>
    <w:p w14:paraId="72C0EAEF" w14:textId="77777777" w:rsidR="00770979" w:rsidRDefault="00770979" w:rsidP="00F117EB">
      <w:pPr>
        <w:widowControl/>
      </w:pPr>
    </w:p>
    <w:p w14:paraId="6E01C52A" w14:textId="42AF2745" w:rsidR="00770979" w:rsidRPr="00112790" w:rsidRDefault="00770979" w:rsidP="00F117EB">
      <w:pPr>
        <w:widowControl/>
      </w:pPr>
      <w:r w:rsidRPr="00C64297">
        <w:t>John Kotter and Leonard Schlesinger also use time as the key variable when offering their continuum that goes from “a very rapid implementation, a clear plan of action, and little involvement of others [to] a much slower change process, a less clear plan, and involvement on the part of many people other than the change initiators.”</w:t>
      </w:r>
      <w:r w:rsidRPr="00C64297">
        <w:rPr>
          <w:rStyle w:val="EndnoteReference"/>
        </w:rPr>
        <w:endnoteReference w:id="104"/>
      </w:r>
      <w:r w:rsidRPr="00C64297">
        <w:t xml:space="preserve"> </w:t>
      </w:r>
      <w:r>
        <w:t xml:space="preserve">The bottom line is that </w:t>
      </w:r>
      <w:r>
        <w:rPr>
          <w:b/>
        </w:rPr>
        <w:t>i</w:t>
      </w:r>
      <w:r w:rsidRPr="00216E3B">
        <w:rPr>
          <w:b/>
        </w:rPr>
        <w:t>f you need lots of acceptance, go slower</w:t>
      </w:r>
      <w:r w:rsidR="005B10D0">
        <w:rPr>
          <w:b/>
        </w:rPr>
        <w:t xml:space="preserve"> and have more people involve</w:t>
      </w:r>
      <w:r w:rsidR="00A2799F">
        <w:rPr>
          <w:b/>
        </w:rPr>
        <w:t>d</w:t>
      </w:r>
      <w:r w:rsidR="005B10D0">
        <w:rPr>
          <w:b/>
        </w:rPr>
        <w:t xml:space="preserve">, </w:t>
      </w:r>
      <w:r w:rsidRPr="00216E3B">
        <w:rPr>
          <w:b/>
        </w:rPr>
        <w:t xml:space="preserve">if you don’t need </w:t>
      </w:r>
      <w:r w:rsidR="005B10D0">
        <w:rPr>
          <w:b/>
        </w:rPr>
        <w:t>lots of acceptance</w:t>
      </w:r>
      <w:r w:rsidRPr="00216E3B">
        <w:rPr>
          <w:b/>
        </w:rPr>
        <w:t>, go as fast as you want</w:t>
      </w:r>
      <w:r w:rsidR="005B10D0">
        <w:rPr>
          <w:b/>
        </w:rPr>
        <w:t xml:space="preserve"> and have </w:t>
      </w:r>
      <w:r w:rsidR="00A2799F">
        <w:rPr>
          <w:b/>
        </w:rPr>
        <w:t>fewer</w:t>
      </w:r>
      <w:r w:rsidR="005B10D0">
        <w:rPr>
          <w:b/>
        </w:rPr>
        <w:t xml:space="preserve">. </w:t>
      </w:r>
    </w:p>
    <w:p w14:paraId="54F5BD4A" w14:textId="77777777" w:rsidR="00770979" w:rsidRDefault="00770979" w:rsidP="00F117EB">
      <w:pPr>
        <w:widowControl/>
      </w:pPr>
    </w:p>
    <w:p w14:paraId="726BA269" w14:textId="77777777" w:rsidR="00770979" w:rsidRPr="00112790" w:rsidRDefault="00770979" w:rsidP="00F117EB">
      <w:pPr>
        <w:widowControl/>
      </w:pPr>
      <w:r>
        <w:t>Equally important to the steps are the conditions for a successful planning process that Allison and Kaye advocate. These factors are affinity grouped in the table below:</w:t>
      </w:r>
    </w:p>
    <w:p w14:paraId="264290E1" w14:textId="77777777" w:rsidR="00770979" w:rsidRDefault="00770979" w:rsidP="00F117E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7735"/>
        <w:gridCol w:w="1841"/>
      </w:tblGrid>
      <w:tr w:rsidR="00770979" w:rsidRPr="00D135CB" w14:paraId="1E14A852" w14:textId="77777777" w:rsidTr="00770979">
        <w:trPr>
          <w:cantSplit/>
          <w:tblHeader/>
          <w:jc w:val="center"/>
        </w:trPr>
        <w:tc>
          <w:tcPr>
            <w:tcW w:w="7735" w:type="dxa"/>
            <w:shd w:val="clear" w:color="auto" w:fill="D9D9D9" w:themeFill="background1" w:themeFillShade="D9"/>
          </w:tcPr>
          <w:p w14:paraId="62BCCF98" w14:textId="77777777" w:rsidR="00770979" w:rsidRPr="00112790" w:rsidRDefault="00770979" w:rsidP="00F117EB">
            <w:pPr>
              <w:widowControl/>
              <w:jc w:val="center"/>
            </w:pPr>
            <w:r>
              <w:br w:type="page"/>
              <w:t>Allison and Kaye’s Specific Conditions</w:t>
            </w:r>
            <w:r>
              <w:rPr>
                <w:rStyle w:val="EndnoteReference"/>
              </w:rPr>
              <w:endnoteReference w:id="105"/>
            </w:r>
          </w:p>
        </w:tc>
        <w:tc>
          <w:tcPr>
            <w:tcW w:w="1841" w:type="dxa"/>
            <w:shd w:val="clear" w:color="auto" w:fill="D9D9D9" w:themeFill="background1" w:themeFillShade="D9"/>
          </w:tcPr>
          <w:p w14:paraId="0074DB7B" w14:textId="77777777" w:rsidR="00770979" w:rsidRPr="00112790" w:rsidRDefault="00770979" w:rsidP="00F117EB">
            <w:pPr>
              <w:widowControl/>
              <w:jc w:val="center"/>
            </w:pPr>
            <w:r>
              <w:t>Affinity Groups</w:t>
            </w:r>
          </w:p>
        </w:tc>
      </w:tr>
      <w:tr w:rsidR="00770979" w:rsidRPr="00D135CB" w14:paraId="1699E432" w14:textId="77777777" w:rsidTr="00770979">
        <w:trPr>
          <w:cantSplit/>
          <w:trHeight w:val="417"/>
          <w:jc w:val="center"/>
        </w:trPr>
        <w:tc>
          <w:tcPr>
            <w:tcW w:w="7735" w:type="dxa"/>
          </w:tcPr>
          <w:p w14:paraId="198A12D5" w14:textId="77777777" w:rsidR="00770979" w:rsidRPr="00112790" w:rsidRDefault="00770979" w:rsidP="00F117EB">
            <w:pPr>
              <w:pStyle w:val="ListParagraph"/>
              <w:widowControl/>
              <w:numPr>
                <w:ilvl w:val="0"/>
                <w:numId w:val="129"/>
              </w:numPr>
              <w:ind w:left="216" w:hanging="216"/>
            </w:pPr>
            <w:r>
              <w:t xml:space="preserve">Commitment, support, and involvement of top leadership, especially the executive director and board president. </w:t>
            </w:r>
          </w:p>
          <w:p w14:paraId="61012777" w14:textId="77777777" w:rsidR="00770979" w:rsidRPr="00112790" w:rsidRDefault="00770979" w:rsidP="00F117EB">
            <w:pPr>
              <w:pStyle w:val="ListParagraph"/>
              <w:widowControl/>
              <w:numPr>
                <w:ilvl w:val="0"/>
                <w:numId w:val="129"/>
              </w:numPr>
              <w:ind w:left="216" w:hanging="216"/>
            </w:pPr>
            <w:r>
              <w:t xml:space="preserve">Commitment of organizational resources to complete the planning process as designed (including time of staff and board members, money for consultants, and needed research). </w:t>
            </w:r>
          </w:p>
          <w:p w14:paraId="0453FDA0" w14:textId="77777777" w:rsidR="00770979" w:rsidRPr="00112790" w:rsidRDefault="00770979" w:rsidP="00F117EB">
            <w:pPr>
              <w:pStyle w:val="ListParagraph"/>
              <w:widowControl/>
              <w:numPr>
                <w:ilvl w:val="0"/>
                <w:numId w:val="129"/>
              </w:numPr>
              <w:ind w:left="216" w:hanging="216"/>
            </w:pPr>
            <w:r>
              <w:t>Commitment to tying the strategic planning process to the organization’s annual planning and budgeting process.</w:t>
            </w:r>
          </w:p>
        </w:tc>
        <w:tc>
          <w:tcPr>
            <w:tcW w:w="1841" w:type="dxa"/>
          </w:tcPr>
          <w:p w14:paraId="2535A8CF" w14:textId="77777777" w:rsidR="00770979" w:rsidRPr="00112790" w:rsidRDefault="00770979" w:rsidP="00F117EB">
            <w:pPr>
              <w:widowControl/>
              <w:jc w:val="center"/>
            </w:pPr>
            <w:r w:rsidRPr="00765AF7">
              <w:t>Commitment</w:t>
            </w:r>
          </w:p>
        </w:tc>
      </w:tr>
      <w:tr w:rsidR="00770979" w:rsidRPr="00D135CB" w14:paraId="1BCEF60B" w14:textId="77777777" w:rsidTr="00770979">
        <w:trPr>
          <w:cantSplit/>
          <w:trHeight w:val="2173"/>
          <w:jc w:val="center"/>
        </w:trPr>
        <w:tc>
          <w:tcPr>
            <w:tcW w:w="7735" w:type="dxa"/>
          </w:tcPr>
          <w:p w14:paraId="28D40139" w14:textId="77777777" w:rsidR="00770979" w:rsidRPr="00112790" w:rsidRDefault="00770979" w:rsidP="00F117EB">
            <w:pPr>
              <w:pStyle w:val="ListParagraph"/>
              <w:widowControl/>
              <w:numPr>
                <w:ilvl w:val="0"/>
                <w:numId w:val="59"/>
              </w:numPr>
              <w:ind w:left="216" w:hanging="216"/>
            </w:pPr>
            <w:r>
              <w:t xml:space="preserve">Commitment to clarifying the roles of all participants in the planning process, including clarity about who will have input into the plan and who will be the decision makers. </w:t>
            </w:r>
          </w:p>
          <w:p w14:paraId="683F9DE1" w14:textId="77777777" w:rsidR="00770979" w:rsidRPr="00112790" w:rsidRDefault="00770979" w:rsidP="00F117EB">
            <w:pPr>
              <w:pStyle w:val="ListParagraph"/>
              <w:widowControl/>
              <w:numPr>
                <w:ilvl w:val="0"/>
                <w:numId w:val="59"/>
              </w:numPr>
              <w:ind w:left="216" w:hanging="216"/>
            </w:pPr>
            <w:r>
              <w:t xml:space="preserve">Balanced mix of individuals on the planning committee, from big-picture visionaries to a detail-oriented thinkers group that is committed to full participation and is likely to be able to work well together (including the ability to disagree with each other). </w:t>
            </w:r>
          </w:p>
          <w:p w14:paraId="6B98A717" w14:textId="77777777" w:rsidR="00770979" w:rsidRPr="00112790" w:rsidRDefault="00770979" w:rsidP="00F117EB">
            <w:pPr>
              <w:pStyle w:val="ListParagraph"/>
              <w:widowControl/>
              <w:numPr>
                <w:ilvl w:val="0"/>
                <w:numId w:val="59"/>
              </w:numPr>
              <w:ind w:left="216" w:hanging="216"/>
            </w:pPr>
            <w:r>
              <w:t>Willingness to encourage participation of board, staff, and as appropriate, external stakeholders.</w:t>
            </w:r>
          </w:p>
          <w:p w14:paraId="5A4EFBD7" w14:textId="77777777" w:rsidR="00770979" w:rsidRPr="00112790" w:rsidRDefault="00770979" w:rsidP="00F117EB">
            <w:pPr>
              <w:pStyle w:val="ListParagraph"/>
              <w:widowControl/>
              <w:numPr>
                <w:ilvl w:val="0"/>
                <w:numId w:val="59"/>
              </w:numPr>
              <w:ind w:left="216" w:hanging="216"/>
            </w:pPr>
            <w:r>
              <w:t xml:space="preserve">Board and staff who understand the purpose of planning and are clear about the desired process outcomes and issues to be addressed. </w:t>
            </w:r>
          </w:p>
          <w:p w14:paraId="232042E5" w14:textId="77777777" w:rsidR="00770979" w:rsidRPr="00112790" w:rsidRDefault="00770979" w:rsidP="00F117EB">
            <w:pPr>
              <w:pStyle w:val="ListParagraph"/>
              <w:widowControl/>
              <w:numPr>
                <w:ilvl w:val="0"/>
                <w:numId w:val="59"/>
              </w:numPr>
              <w:ind w:left="216" w:hanging="216"/>
            </w:pPr>
            <w:r>
              <w:t xml:space="preserve">No serious conflict exists between key players with the organization. </w:t>
            </w:r>
          </w:p>
        </w:tc>
        <w:tc>
          <w:tcPr>
            <w:tcW w:w="1841" w:type="dxa"/>
          </w:tcPr>
          <w:p w14:paraId="27B3123A" w14:textId="77777777" w:rsidR="00770979" w:rsidRPr="00112790" w:rsidRDefault="00770979" w:rsidP="00F117EB">
            <w:pPr>
              <w:widowControl/>
              <w:jc w:val="center"/>
            </w:pPr>
            <w:r>
              <w:t>Team</w:t>
            </w:r>
          </w:p>
        </w:tc>
      </w:tr>
      <w:tr w:rsidR="00770979" w:rsidRPr="00D135CB" w14:paraId="649663C3" w14:textId="77777777" w:rsidTr="00770979">
        <w:trPr>
          <w:cantSplit/>
          <w:trHeight w:val="928"/>
          <w:jc w:val="center"/>
        </w:trPr>
        <w:tc>
          <w:tcPr>
            <w:tcW w:w="7735" w:type="dxa"/>
          </w:tcPr>
          <w:p w14:paraId="6DC1B599" w14:textId="77777777" w:rsidR="00770979" w:rsidRPr="00112790" w:rsidRDefault="00770979" w:rsidP="00F117EB">
            <w:pPr>
              <w:pStyle w:val="ListParagraph"/>
              <w:widowControl/>
              <w:numPr>
                <w:ilvl w:val="0"/>
                <w:numId w:val="59"/>
              </w:numPr>
              <w:ind w:left="216" w:hanging="216"/>
            </w:pPr>
            <w:r>
              <w:t>A willingness to question the status quo and look at new ways of doing things, along with a willingness to ask the hard questions and face difficult choices.</w:t>
            </w:r>
          </w:p>
          <w:p w14:paraId="3B6091DD" w14:textId="77777777" w:rsidR="00770979" w:rsidRPr="00112790" w:rsidRDefault="00770979" w:rsidP="00F117EB">
            <w:pPr>
              <w:pStyle w:val="ListParagraph"/>
              <w:widowControl/>
              <w:numPr>
                <w:ilvl w:val="0"/>
                <w:numId w:val="59"/>
              </w:numPr>
              <w:ind w:left="216" w:hanging="216"/>
            </w:pPr>
            <w:r>
              <w:t xml:space="preserve">Board and top management are willing to articulate constraints and non-negotiable issues up front. </w:t>
            </w:r>
          </w:p>
        </w:tc>
        <w:tc>
          <w:tcPr>
            <w:tcW w:w="1841" w:type="dxa"/>
          </w:tcPr>
          <w:p w14:paraId="02C898B1" w14:textId="77777777" w:rsidR="00770979" w:rsidRPr="00112790" w:rsidRDefault="00770979" w:rsidP="00F117EB">
            <w:pPr>
              <w:widowControl/>
              <w:jc w:val="center"/>
            </w:pPr>
            <w:r>
              <w:t>Trust</w:t>
            </w:r>
          </w:p>
        </w:tc>
      </w:tr>
      <w:tr w:rsidR="00770979" w:rsidRPr="00D135CB" w14:paraId="7244CD76" w14:textId="77777777" w:rsidTr="00770979">
        <w:trPr>
          <w:cantSplit/>
          <w:trHeight w:val="1073"/>
          <w:jc w:val="center"/>
        </w:trPr>
        <w:tc>
          <w:tcPr>
            <w:tcW w:w="7735" w:type="dxa"/>
          </w:tcPr>
          <w:p w14:paraId="787E2926" w14:textId="77777777" w:rsidR="00770979" w:rsidRPr="00112790" w:rsidRDefault="00770979" w:rsidP="00F117EB">
            <w:pPr>
              <w:pStyle w:val="ListParagraph"/>
              <w:widowControl/>
              <w:numPr>
                <w:ilvl w:val="0"/>
                <w:numId w:val="59"/>
              </w:numPr>
              <w:ind w:left="216" w:hanging="216"/>
            </w:pPr>
            <w:r>
              <w:lastRenderedPageBreak/>
              <w:t>No high-impact decision (e.g. a major funding or policy decision is about to be made by an external source) that would dramatically change the course of the organization.</w:t>
            </w:r>
          </w:p>
          <w:p w14:paraId="1AFD8A92" w14:textId="77777777" w:rsidR="00770979" w:rsidRPr="00112790" w:rsidRDefault="00770979" w:rsidP="00F117EB">
            <w:pPr>
              <w:pStyle w:val="ListParagraph"/>
              <w:widowControl/>
              <w:numPr>
                <w:ilvl w:val="0"/>
                <w:numId w:val="59"/>
              </w:numPr>
              <w:ind w:left="216" w:hanging="216"/>
            </w:pPr>
            <w:r>
              <w:t>Organization is not in the middle of merger discussions.</w:t>
            </w:r>
          </w:p>
        </w:tc>
        <w:tc>
          <w:tcPr>
            <w:tcW w:w="1841" w:type="dxa"/>
          </w:tcPr>
          <w:p w14:paraId="0BB9CEF2" w14:textId="77777777" w:rsidR="00770979" w:rsidRPr="00112790" w:rsidRDefault="00770979" w:rsidP="00F117EB">
            <w:pPr>
              <w:widowControl/>
              <w:jc w:val="center"/>
            </w:pPr>
            <w:r>
              <w:t>Timing</w:t>
            </w:r>
          </w:p>
        </w:tc>
      </w:tr>
    </w:tbl>
    <w:p w14:paraId="548B26DF" w14:textId="77777777" w:rsidR="00770979" w:rsidRDefault="00770979" w:rsidP="00F117EB">
      <w:pPr>
        <w:widowControl/>
      </w:pPr>
    </w:p>
    <w:p w14:paraId="795F0E5A" w14:textId="77777777" w:rsidR="00770979" w:rsidRDefault="00770979" w:rsidP="00F117EB">
      <w:pPr>
        <w:pStyle w:val="Heading2"/>
        <w:widowControl/>
      </w:pPr>
      <w:bookmarkStart w:id="73" w:name="_Toc475040045"/>
      <w:r>
        <w:t>Then What</w:t>
      </w:r>
      <w:bookmarkEnd w:id="73"/>
    </w:p>
    <w:p w14:paraId="4EB68EA0" w14:textId="77777777" w:rsidR="00770979" w:rsidRDefault="00770979" w:rsidP="00F117EB">
      <w:pPr>
        <w:widowControl/>
      </w:pPr>
    </w:p>
    <w:p w14:paraId="4C8A7ABF" w14:textId="77777777" w:rsidR="00770979" w:rsidRPr="00112790" w:rsidRDefault="00770979" w:rsidP="00F117EB">
      <w:pPr>
        <w:widowControl/>
      </w:pPr>
      <w:r>
        <w:t xml:space="preserve">In terms of the </w:t>
      </w:r>
      <w:r w:rsidRPr="008A224F">
        <w:t>steps for planning</w:t>
      </w:r>
      <w:r>
        <w:t>, experts agree that you should follow a multi-step process. Here is</w:t>
      </w:r>
      <w:r w:rsidRPr="00B141C2">
        <w:t xml:space="preserve"> Bryson’s </w:t>
      </w:r>
      <w:r>
        <w:t>classic 10-step strategic planning process for nonprofits</w:t>
      </w:r>
      <w:r w:rsidRPr="00B141C2">
        <w:t>:</w:t>
      </w:r>
    </w:p>
    <w:p w14:paraId="7793DD6E" w14:textId="77777777" w:rsidR="00770979" w:rsidRPr="00B141C2" w:rsidRDefault="00770979" w:rsidP="00F117EB">
      <w:pPr>
        <w:widowControl/>
      </w:pPr>
    </w:p>
    <w:p w14:paraId="7EA2C250" w14:textId="77777777" w:rsidR="00770979" w:rsidRPr="00112790" w:rsidRDefault="00770979" w:rsidP="00F117EB">
      <w:pPr>
        <w:widowControl/>
        <w:ind w:left="1080" w:hanging="360"/>
      </w:pPr>
      <w:r>
        <w:t>1.</w:t>
      </w:r>
      <w:r>
        <w:tab/>
        <w:t>Initial Agreement</w:t>
      </w:r>
    </w:p>
    <w:p w14:paraId="450572EB" w14:textId="77777777" w:rsidR="00770979" w:rsidRPr="00112790" w:rsidRDefault="00770979" w:rsidP="00F117EB">
      <w:pPr>
        <w:widowControl/>
        <w:ind w:left="1080" w:hanging="360"/>
      </w:pPr>
      <w:r>
        <w:t>2.</w:t>
      </w:r>
      <w:r>
        <w:tab/>
        <w:t>Mandates</w:t>
      </w:r>
    </w:p>
    <w:p w14:paraId="7D1684F3" w14:textId="77777777" w:rsidR="00770979" w:rsidRPr="00112790" w:rsidRDefault="00770979" w:rsidP="00F117EB">
      <w:pPr>
        <w:widowControl/>
        <w:ind w:left="1080" w:hanging="360"/>
      </w:pPr>
      <w:r>
        <w:t>3.</w:t>
      </w:r>
      <w:r>
        <w:tab/>
        <w:t>Mission/Values</w:t>
      </w:r>
    </w:p>
    <w:p w14:paraId="63F7477A" w14:textId="77777777" w:rsidR="00770979" w:rsidRPr="00112790" w:rsidRDefault="00770979" w:rsidP="00F117EB">
      <w:pPr>
        <w:widowControl/>
        <w:ind w:left="1080" w:hanging="360"/>
      </w:pPr>
      <w:r>
        <w:t>4.</w:t>
      </w:r>
      <w:r>
        <w:tab/>
        <w:t>External and Internal Environment</w:t>
      </w:r>
    </w:p>
    <w:p w14:paraId="207DEE10" w14:textId="77777777" w:rsidR="00770979" w:rsidRPr="00112790" w:rsidRDefault="00770979" w:rsidP="00F117EB">
      <w:pPr>
        <w:widowControl/>
        <w:ind w:left="1080" w:hanging="360"/>
      </w:pPr>
      <w:r>
        <w:t>5.</w:t>
      </w:r>
      <w:r>
        <w:tab/>
        <w:t>Strategic Issues</w:t>
      </w:r>
    </w:p>
    <w:p w14:paraId="1A228E04" w14:textId="77777777" w:rsidR="00770979" w:rsidRPr="00112790" w:rsidRDefault="00770979" w:rsidP="00F117EB">
      <w:pPr>
        <w:widowControl/>
        <w:ind w:left="1080" w:hanging="360"/>
      </w:pPr>
      <w:r>
        <w:t>6.</w:t>
      </w:r>
      <w:r>
        <w:tab/>
        <w:t>Strategy Formation</w:t>
      </w:r>
    </w:p>
    <w:p w14:paraId="3AAEFDC1" w14:textId="77777777" w:rsidR="00770979" w:rsidRPr="00112790" w:rsidRDefault="00770979" w:rsidP="00F117EB">
      <w:pPr>
        <w:widowControl/>
        <w:ind w:left="1080" w:hanging="360"/>
      </w:pPr>
      <w:r>
        <w:t>7.</w:t>
      </w:r>
      <w:r>
        <w:tab/>
        <w:t>Strategy and Plan Review and Adoption</w:t>
      </w:r>
    </w:p>
    <w:p w14:paraId="6649A7D5" w14:textId="77777777" w:rsidR="00770979" w:rsidRPr="00112790" w:rsidRDefault="00770979" w:rsidP="00F117EB">
      <w:pPr>
        <w:widowControl/>
        <w:ind w:left="1080" w:hanging="360"/>
      </w:pPr>
      <w:r>
        <w:t>8.</w:t>
      </w:r>
      <w:r>
        <w:tab/>
        <w:t>Description of Organization in the Future</w:t>
      </w:r>
    </w:p>
    <w:p w14:paraId="32B88499" w14:textId="77777777" w:rsidR="00770979" w:rsidRPr="00112790" w:rsidRDefault="00770979" w:rsidP="00F117EB">
      <w:pPr>
        <w:widowControl/>
        <w:ind w:left="1080" w:hanging="360"/>
      </w:pPr>
      <w:r>
        <w:t>9.</w:t>
      </w:r>
      <w:r>
        <w:tab/>
        <w:t>Implementation</w:t>
      </w:r>
    </w:p>
    <w:p w14:paraId="6BC3C2D6" w14:textId="77777777" w:rsidR="00770979" w:rsidRPr="00112790" w:rsidRDefault="00770979" w:rsidP="00F117EB">
      <w:pPr>
        <w:widowControl/>
        <w:ind w:left="1080" w:hanging="360"/>
      </w:pPr>
      <w:r>
        <w:t>10.</w:t>
      </w:r>
      <w:r>
        <w:tab/>
        <w:t>Strategy and Planning Process Reassessment</w:t>
      </w:r>
      <w:r>
        <w:rPr>
          <w:rStyle w:val="EndnoteReference"/>
        </w:rPr>
        <w:endnoteReference w:id="106"/>
      </w:r>
    </w:p>
    <w:p w14:paraId="5016831A" w14:textId="77777777" w:rsidR="00770979" w:rsidRDefault="00770979" w:rsidP="00F117EB">
      <w:pPr>
        <w:widowControl/>
      </w:pPr>
    </w:p>
    <w:p w14:paraId="0AB063ED" w14:textId="77777777" w:rsidR="00770979" w:rsidRPr="00112790" w:rsidRDefault="00770979" w:rsidP="00F117EB">
      <w:pPr>
        <w:widowControl/>
      </w:pPr>
      <w:r>
        <w:t>Allison and Kaye’s nonprofit model is also 10 steps:</w:t>
      </w:r>
    </w:p>
    <w:p w14:paraId="2BF628A8" w14:textId="77777777" w:rsidR="00770979" w:rsidRDefault="00770979" w:rsidP="00F117EB">
      <w:pPr>
        <w:widowControl/>
      </w:pPr>
    </w:p>
    <w:p w14:paraId="1D82794B" w14:textId="77777777" w:rsidR="00770979" w:rsidRPr="00112790" w:rsidRDefault="00770979" w:rsidP="00F117EB">
      <w:pPr>
        <w:pStyle w:val="ListParagraph"/>
        <w:widowControl/>
        <w:numPr>
          <w:ilvl w:val="0"/>
          <w:numId w:val="28"/>
        </w:numPr>
      </w:pPr>
      <w:r>
        <w:t>Set up for Success</w:t>
      </w:r>
    </w:p>
    <w:p w14:paraId="3173F7EE" w14:textId="77777777" w:rsidR="00770979" w:rsidRPr="00112790" w:rsidRDefault="00770979" w:rsidP="00F117EB">
      <w:pPr>
        <w:pStyle w:val="ListParagraph"/>
        <w:widowControl/>
        <w:numPr>
          <w:ilvl w:val="0"/>
          <w:numId w:val="28"/>
        </w:numPr>
      </w:pPr>
      <w:r>
        <w:t>Internal Stakeholder Engagement</w:t>
      </w:r>
    </w:p>
    <w:p w14:paraId="48FB3C74" w14:textId="77777777" w:rsidR="00770979" w:rsidRPr="00112790" w:rsidRDefault="00770979" w:rsidP="00F117EB">
      <w:pPr>
        <w:pStyle w:val="ListParagraph"/>
        <w:widowControl/>
        <w:numPr>
          <w:ilvl w:val="0"/>
          <w:numId w:val="28"/>
        </w:numPr>
      </w:pPr>
      <w:r>
        <w:t>Mission, Vision, Values</w:t>
      </w:r>
    </w:p>
    <w:p w14:paraId="694B038F" w14:textId="77777777" w:rsidR="00770979" w:rsidRPr="00112790" w:rsidRDefault="00770979" w:rsidP="00F117EB">
      <w:pPr>
        <w:pStyle w:val="ListParagraph"/>
        <w:widowControl/>
        <w:numPr>
          <w:ilvl w:val="0"/>
          <w:numId w:val="28"/>
        </w:numPr>
      </w:pPr>
      <w:r>
        <w:t>Environmental Scan</w:t>
      </w:r>
    </w:p>
    <w:p w14:paraId="7DD4617B" w14:textId="77777777" w:rsidR="00770979" w:rsidRPr="00112790" w:rsidRDefault="00770979" w:rsidP="00F117EB">
      <w:pPr>
        <w:pStyle w:val="ListParagraph"/>
        <w:widowControl/>
        <w:numPr>
          <w:ilvl w:val="0"/>
          <w:numId w:val="28"/>
        </w:numPr>
      </w:pPr>
      <w:r>
        <w:t>Theory of Change and Program Portfolio</w:t>
      </w:r>
    </w:p>
    <w:p w14:paraId="57ACB866" w14:textId="77777777" w:rsidR="00770979" w:rsidRPr="00112790" w:rsidRDefault="00770979" w:rsidP="00F117EB">
      <w:pPr>
        <w:pStyle w:val="ListParagraph"/>
        <w:widowControl/>
        <w:numPr>
          <w:ilvl w:val="0"/>
          <w:numId w:val="28"/>
        </w:numPr>
      </w:pPr>
      <w:r>
        <w:t>Business Model</w:t>
      </w:r>
    </w:p>
    <w:p w14:paraId="182AFFB1" w14:textId="77777777" w:rsidR="00770979" w:rsidRPr="00112790" w:rsidRDefault="00770979" w:rsidP="00F117EB">
      <w:pPr>
        <w:pStyle w:val="ListParagraph"/>
        <w:widowControl/>
        <w:numPr>
          <w:ilvl w:val="0"/>
          <w:numId w:val="28"/>
        </w:numPr>
      </w:pPr>
      <w:r>
        <w:t>Organization Capacity</w:t>
      </w:r>
    </w:p>
    <w:p w14:paraId="449FEC96" w14:textId="77777777" w:rsidR="00770979" w:rsidRPr="00112790" w:rsidRDefault="00770979" w:rsidP="00F117EB">
      <w:pPr>
        <w:pStyle w:val="ListParagraph"/>
        <w:widowControl/>
        <w:numPr>
          <w:ilvl w:val="0"/>
          <w:numId w:val="28"/>
        </w:numPr>
      </w:pPr>
      <w:r>
        <w:t>Leadership</w:t>
      </w:r>
    </w:p>
    <w:p w14:paraId="464414AD" w14:textId="77777777" w:rsidR="00770979" w:rsidRPr="00112790" w:rsidRDefault="00770979" w:rsidP="00F117EB">
      <w:pPr>
        <w:pStyle w:val="ListParagraph"/>
        <w:widowControl/>
        <w:numPr>
          <w:ilvl w:val="0"/>
          <w:numId w:val="28"/>
        </w:numPr>
      </w:pPr>
      <w:r>
        <w:t>Complete the Strategic Plan</w:t>
      </w:r>
    </w:p>
    <w:p w14:paraId="3CDA170D" w14:textId="77777777" w:rsidR="00770979" w:rsidRPr="00112790" w:rsidRDefault="00770979" w:rsidP="00F117EB">
      <w:pPr>
        <w:pStyle w:val="ListParagraph"/>
        <w:widowControl/>
        <w:numPr>
          <w:ilvl w:val="0"/>
          <w:numId w:val="28"/>
        </w:numPr>
      </w:pPr>
      <w:r>
        <w:t>Use Your Plan Successfully</w:t>
      </w:r>
      <w:r>
        <w:rPr>
          <w:rStyle w:val="EndnoteReference"/>
        </w:rPr>
        <w:endnoteReference w:id="107"/>
      </w:r>
    </w:p>
    <w:p w14:paraId="15B31E46" w14:textId="77777777" w:rsidR="00770979" w:rsidRDefault="00770979" w:rsidP="00F117EB">
      <w:pPr>
        <w:widowControl/>
      </w:pPr>
    </w:p>
    <w:p w14:paraId="139D2106" w14:textId="77777777" w:rsidR="00770979" w:rsidRPr="00112790" w:rsidRDefault="00770979" w:rsidP="00F117EB">
      <w:pPr>
        <w:widowControl/>
      </w:pPr>
      <w:r>
        <w:t>Nolan, Goodstein, and Goodstein’s Applied Strategic Planning uses a nine-step protocol:</w:t>
      </w:r>
    </w:p>
    <w:p w14:paraId="0E08A27F" w14:textId="77777777" w:rsidR="00770979" w:rsidRDefault="00770979" w:rsidP="00F117EB">
      <w:pPr>
        <w:widowControl/>
      </w:pPr>
    </w:p>
    <w:p w14:paraId="7C4EA844" w14:textId="77777777" w:rsidR="00770979" w:rsidRPr="00112790" w:rsidRDefault="00770979" w:rsidP="00F117EB">
      <w:pPr>
        <w:pStyle w:val="ListParagraph"/>
        <w:widowControl/>
        <w:numPr>
          <w:ilvl w:val="0"/>
          <w:numId w:val="29"/>
        </w:numPr>
        <w:ind w:left="1080"/>
      </w:pPr>
      <w:r>
        <w:t>Planning to Plan</w:t>
      </w:r>
    </w:p>
    <w:p w14:paraId="709A3981" w14:textId="77777777" w:rsidR="00770979" w:rsidRPr="00112790" w:rsidRDefault="00770979" w:rsidP="00F117EB">
      <w:pPr>
        <w:pStyle w:val="ListParagraph"/>
        <w:widowControl/>
        <w:numPr>
          <w:ilvl w:val="0"/>
          <w:numId w:val="29"/>
        </w:numPr>
        <w:ind w:left="1080"/>
      </w:pPr>
      <w:r>
        <w:t>Values and Culture</w:t>
      </w:r>
    </w:p>
    <w:p w14:paraId="679CECFE" w14:textId="77777777" w:rsidR="00770979" w:rsidRPr="00112790" w:rsidRDefault="00770979" w:rsidP="00F117EB">
      <w:pPr>
        <w:pStyle w:val="ListParagraph"/>
        <w:widowControl/>
        <w:numPr>
          <w:ilvl w:val="0"/>
          <w:numId w:val="29"/>
        </w:numPr>
        <w:ind w:left="1080"/>
      </w:pPr>
      <w:r>
        <w:t>Mission Formulation</w:t>
      </w:r>
    </w:p>
    <w:p w14:paraId="0A3CB21B" w14:textId="77777777" w:rsidR="00770979" w:rsidRPr="00112790" w:rsidRDefault="00770979" w:rsidP="00F117EB">
      <w:pPr>
        <w:pStyle w:val="ListParagraph"/>
        <w:widowControl/>
        <w:numPr>
          <w:ilvl w:val="0"/>
          <w:numId w:val="29"/>
        </w:numPr>
        <w:ind w:left="1080"/>
      </w:pPr>
      <w:r>
        <w:t>Strategic Business Modeling</w:t>
      </w:r>
    </w:p>
    <w:p w14:paraId="55896384" w14:textId="77777777" w:rsidR="00770979" w:rsidRPr="00112790" w:rsidRDefault="00770979" w:rsidP="00F117EB">
      <w:pPr>
        <w:pStyle w:val="ListParagraph"/>
        <w:widowControl/>
        <w:numPr>
          <w:ilvl w:val="0"/>
          <w:numId w:val="29"/>
        </w:numPr>
        <w:ind w:left="1080"/>
      </w:pPr>
      <w:r>
        <w:t>Performance Audit</w:t>
      </w:r>
    </w:p>
    <w:p w14:paraId="12BB9127" w14:textId="77777777" w:rsidR="00770979" w:rsidRPr="00112790" w:rsidRDefault="00770979" w:rsidP="00F117EB">
      <w:pPr>
        <w:pStyle w:val="ListParagraph"/>
        <w:widowControl/>
        <w:numPr>
          <w:ilvl w:val="0"/>
          <w:numId w:val="29"/>
        </w:numPr>
        <w:ind w:left="1080"/>
      </w:pPr>
      <w:r>
        <w:t>Gap Analysis and Closure</w:t>
      </w:r>
    </w:p>
    <w:p w14:paraId="40BC429C" w14:textId="77777777" w:rsidR="00770979" w:rsidRPr="00112790" w:rsidRDefault="00770979" w:rsidP="00F117EB">
      <w:pPr>
        <w:pStyle w:val="ListParagraph"/>
        <w:widowControl/>
        <w:numPr>
          <w:ilvl w:val="0"/>
          <w:numId w:val="29"/>
        </w:numPr>
        <w:ind w:left="1080"/>
      </w:pPr>
      <w:r>
        <w:t>Integrating Action Plans</w:t>
      </w:r>
    </w:p>
    <w:p w14:paraId="1154326B" w14:textId="77777777" w:rsidR="00770979" w:rsidRPr="00112790" w:rsidRDefault="00770979" w:rsidP="00F117EB">
      <w:pPr>
        <w:pStyle w:val="ListParagraph"/>
        <w:widowControl/>
        <w:numPr>
          <w:ilvl w:val="0"/>
          <w:numId w:val="29"/>
        </w:numPr>
        <w:ind w:left="1080"/>
      </w:pPr>
      <w:r>
        <w:t>Contingency Planning</w:t>
      </w:r>
    </w:p>
    <w:p w14:paraId="661EDAE1" w14:textId="77777777" w:rsidR="00770979" w:rsidRPr="00112790" w:rsidRDefault="00770979" w:rsidP="00F117EB">
      <w:pPr>
        <w:pStyle w:val="ListParagraph"/>
        <w:widowControl/>
        <w:numPr>
          <w:ilvl w:val="0"/>
          <w:numId w:val="29"/>
        </w:numPr>
        <w:ind w:left="1080"/>
      </w:pPr>
      <w:r>
        <w:lastRenderedPageBreak/>
        <w:t>Implementing Your Plan</w:t>
      </w:r>
      <w:r>
        <w:rPr>
          <w:rStyle w:val="EndnoteReference"/>
        </w:rPr>
        <w:endnoteReference w:id="108"/>
      </w:r>
    </w:p>
    <w:p w14:paraId="48BFE9CA" w14:textId="77777777" w:rsidR="00770979" w:rsidRDefault="00770979" w:rsidP="00F117EB">
      <w:pPr>
        <w:widowControl/>
      </w:pPr>
    </w:p>
    <w:p w14:paraId="0578D47C" w14:textId="77777777" w:rsidR="00770979" w:rsidRPr="00112790" w:rsidRDefault="00770979" w:rsidP="00F117EB">
      <w:pPr>
        <w:widowControl/>
      </w:pPr>
      <w:r>
        <w:t>Here are the eight steps for creating a sustainable strategy strategic plan:</w:t>
      </w:r>
    </w:p>
    <w:p w14:paraId="077C5452" w14:textId="77777777" w:rsidR="00770979" w:rsidRDefault="00770979" w:rsidP="00F117EB">
      <w:pPr>
        <w:widowControl/>
      </w:pPr>
    </w:p>
    <w:p w14:paraId="47BB74E7" w14:textId="77777777" w:rsidR="00770979" w:rsidRPr="00112790" w:rsidRDefault="00770979" w:rsidP="00F117EB">
      <w:pPr>
        <w:pStyle w:val="ListParagraph"/>
        <w:widowControl/>
        <w:numPr>
          <w:ilvl w:val="0"/>
          <w:numId w:val="36"/>
        </w:numPr>
        <w:ind w:left="1080"/>
      </w:pPr>
      <w:r>
        <w:t>Get Set: First Who, Then What</w:t>
      </w:r>
    </w:p>
    <w:p w14:paraId="7D8094B6" w14:textId="77777777" w:rsidR="00770979" w:rsidRPr="00112790" w:rsidRDefault="00770979" w:rsidP="00F117EB">
      <w:pPr>
        <w:pStyle w:val="ListParagraph"/>
        <w:widowControl/>
        <w:numPr>
          <w:ilvl w:val="0"/>
          <w:numId w:val="36"/>
        </w:numPr>
        <w:ind w:left="1080"/>
      </w:pPr>
      <w:r>
        <w:t>Purpose: Values and Mission</w:t>
      </w:r>
    </w:p>
    <w:p w14:paraId="48D5FF4E" w14:textId="77777777" w:rsidR="00770979" w:rsidRPr="00112790" w:rsidRDefault="00770979" w:rsidP="00F117EB">
      <w:pPr>
        <w:pStyle w:val="ListParagraph"/>
        <w:widowControl/>
        <w:numPr>
          <w:ilvl w:val="0"/>
          <w:numId w:val="36"/>
        </w:numPr>
        <w:ind w:left="1080"/>
      </w:pPr>
      <w:r>
        <w:t>Current Strategy: Lines of Business, Success Measures, and Vision</w:t>
      </w:r>
    </w:p>
    <w:p w14:paraId="54B03079" w14:textId="77777777" w:rsidR="00770979" w:rsidRPr="00112790" w:rsidRDefault="00770979" w:rsidP="00F117EB">
      <w:pPr>
        <w:pStyle w:val="ListParagraph"/>
        <w:widowControl/>
        <w:numPr>
          <w:ilvl w:val="0"/>
          <w:numId w:val="36"/>
        </w:numPr>
        <w:ind w:left="1080"/>
      </w:pPr>
      <w:r>
        <w:t>Vision Statement: Ideate and Statement</w:t>
      </w:r>
    </w:p>
    <w:p w14:paraId="06406355" w14:textId="77777777" w:rsidR="00770979" w:rsidRPr="00112790" w:rsidRDefault="00770979" w:rsidP="00F117EB">
      <w:pPr>
        <w:pStyle w:val="ListParagraph"/>
        <w:widowControl/>
        <w:numPr>
          <w:ilvl w:val="0"/>
          <w:numId w:val="36"/>
        </w:numPr>
        <w:ind w:left="1080"/>
      </w:pPr>
      <w:r>
        <w:t>Vision Ideas: Collect and Evaluate</w:t>
      </w:r>
    </w:p>
    <w:p w14:paraId="6F2F7164" w14:textId="77777777" w:rsidR="00770979" w:rsidRPr="00112790" w:rsidRDefault="00770979" w:rsidP="00F117EB">
      <w:pPr>
        <w:pStyle w:val="ListParagraph"/>
        <w:widowControl/>
        <w:numPr>
          <w:ilvl w:val="0"/>
          <w:numId w:val="36"/>
        </w:numPr>
        <w:ind w:left="1080"/>
      </w:pPr>
      <w:r>
        <w:t>Vision Strategies: Build and Test</w:t>
      </w:r>
    </w:p>
    <w:p w14:paraId="0A1E0E68" w14:textId="77777777" w:rsidR="00770979" w:rsidRPr="00112790" w:rsidRDefault="00770979" w:rsidP="00F117EB">
      <w:pPr>
        <w:pStyle w:val="ListParagraph"/>
        <w:widowControl/>
        <w:numPr>
          <w:ilvl w:val="0"/>
          <w:numId w:val="36"/>
        </w:numPr>
        <w:ind w:left="1080"/>
      </w:pPr>
      <w:r>
        <w:t>Strategy: Lines of Business, Success Measures, and Vision</w:t>
      </w:r>
    </w:p>
    <w:p w14:paraId="3E1B4FAC" w14:textId="77777777" w:rsidR="00770979" w:rsidRPr="00112790" w:rsidRDefault="00770979" w:rsidP="00F117EB">
      <w:pPr>
        <w:pStyle w:val="ListParagraph"/>
        <w:widowControl/>
        <w:numPr>
          <w:ilvl w:val="0"/>
          <w:numId w:val="36"/>
        </w:numPr>
        <w:ind w:left="1080"/>
      </w:pPr>
      <w:r>
        <w:t>Strategic Plan</w:t>
      </w:r>
      <w:r>
        <w:tab/>
      </w:r>
    </w:p>
    <w:p w14:paraId="38CC538D" w14:textId="77777777" w:rsidR="00770979" w:rsidRDefault="00770979" w:rsidP="00F117EB">
      <w:pPr>
        <w:widowControl/>
      </w:pPr>
    </w:p>
    <w:p w14:paraId="2E91A4D5" w14:textId="77777777" w:rsidR="00770979" w:rsidRDefault="00770979" w:rsidP="00F117EB">
      <w:pPr>
        <w:widowControl/>
      </w:pPr>
      <w:r>
        <w:t xml:space="preserve">Michael Porter argues there are just three questions you must answer when building competitive strategy: </w:t>
      </w:r>
      <w:r w:rsidRPr="00DE742B">
        <w:t>“What is the business doing now? What is happening in the environment? What should the business be doing?</w:t>
      </w:r>
      <w:r>
        <w:t>”</w:t>
      </w:r>
      <w:r>
        <w:rPr>
          <w:rStyle w:val="EndnoteReference"/>
        </w:rPr>
        <w:endnoteReference w:id="109"/>
      </w:r>
      <w:r>
        <w:t xml:space="preserve"> As Burt Nanus observes, </w:t>
      </w:r>
      <w:r w:rsidRPr="00B141C2">
        <w:t>“vision starts with understanding the enterprise – or in other words, what you see depends on where you stand – you must be quite clear about the fundamentals of the business you are in.”</w:t>
      </w:r>
      <w:r w:rsidRPr="00B141C2">
        <w:rPr>
          <w:vertAlign w:val="superscript"/>
        </w:rPr>
        <w:endnoteReference w:id="110"/>
      </w:r>
      <w:r w:rsidRPr="00D01296">
        <w:t xml:space="preserve"> </w:t>
      </w:r>
      <w:r>
        <w:t>After all, who would plan a trip without knowing the point of departure? Here then is the trip map for building a sustainable strategic plan:</w:t>
      </w:r>
    </w:p>
    <w:p w14:paraId="35CDB5C7" w14:textId="77777777" w:rsidR="00010640" w:rsidRDefault="00010640" w:rsidP="00F117EB">
      <w:pPr>
        <w:widowControl/>
      </w:pPr>
    </w:p>
    <w:p w14:paraId="1CDF7D10" w14:textId="2BE1E7E1" w:rsidR="00035705" w:rsidRDefault="00C0592B" w:rsidP="00F117EB">
      <w:pPr>
        <w:widowControl/>
        <w:jc w:val="center"/>
      </w:pPr>
      <w:r>
        <w:rPr>
          <w:noProof/>
        </w:rPr>
        <w:drawing>
          <wp:inline distT="0" distB="0" distL="0" distR="0" wp14:anchorId="5BEEEEDC" wp14:editId="04ACBDAF">
            <wp:extent cx="5577840" cy="2423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7840" cy="2423160"/>
                    </a:xfrm>
                    <a:prstGeom prst="rect">
                      <a:avLst/>
                    </a:prstGeom>
                    <a:noFill/>
                  </pic:spPr>
                </pic:pic>
              </a:graphicData>
            </a:graphic>
          </wp:inline>
        </w:drawing>
      </w:r>
    </w:p>
    <w:p w14:paraId="44CD8CC7" w14:textId="77777777" w:rsidR="00035705" w:rsidRDefault="00035705" w:rsidP="00F117EB">
      <w:pPr>
        <w:widowControl/>
        <w:jc w:val="center"/>
      </w:pPr>
    </w:p>
    <w:p w14:paraId="1C9E9074" w14:textId="77777777" w:rsidR="00035705" w:rsidRDefault="00035705" w:rsidP="00F117EB">
      <w:pPr>
        <w:widowControl/>
        <w:jc w:val="center"/>
      </w:pPr>
    </w:p>
    <w:p w14:paraId="040C5581" w14:textId="1AAB20C5" w:rsidR="00E50436" w:rsidRDefault="00E50436" w:rsidP="00F117EB">
      <w:pPr>
        <w:widowControl/>
        <w:jc w:val="center"/>
        <w:rPr>
          <w:b/>
          <w:caps/>
          <w:sz w:val="32"/>
        </w:rPr>
      </w:pPr>
      <w:r>
        <w:br w:type="page"/>
      </w:r>
    </w:p>
    <w:p w14:paraId="256849F8" w14:textId="1C1D076B" w:rsidR="00FF6403" w:rsidRDefault="004A41DA" w:rsidP="00F117EB">
      <w:pPr>
        <w:pStyle w:val="Header"/>
        <w:widowControl/>
      </w:pPr>
      <w:bookmarkStart w:id="74" w:name="_Toc475040046"/>
      <w:r>
        <w:lastRenderedPageBreak/>
        <w:t>Sustainable Strategy</w:t>
      </w:r>
      <w:bookmarkEnd w:id="74"/>
    </w:p>
    <w:p w14:paraId="370F8298" w14:textId="1B2AB5E7" w:rsidR="007F3CB3" w:rsidRDefault="007F3CB3" w:rsidP="00F117EB">
      <w:pPr>
        <w:widowControl/>
        <w:jc w:val="center"/>
      </w:pPr>
    </w:p>
    <w:p w14:paraId="71F248AC" w14:textId="77777777" w:rsidR="00FF6403" w:rsidRPr="00112790" w:rsidRDefault="00FF6403" w:rsidP="00F117EB">
      <w:pPr>
        <w:pStyle w:val="Heading1"/>
        <w:widowControl/>
      </w:pPr>
      <w:bookmarkStart w:id="75" w:name="_Toc475040047"/>
      <w:r w:rsidRPr="00FF43B5">
        <w:t>Great Start</w:t>
      </w:r>
      <w:bookmarkEnd w:id="75"/>
    </w:p>
    <w:p w14:paraId="1046800E" w14:textId="78776C4E" w:rsidR="009A606E" w:rsidRPr="00112790" w:rsidRDefault="009A606E" w:rsidP="00F117EB">
      <w:pPr>
        <w:widowControl/>
        <w:jc w:val="right"/>
      </w:pPr>
      <w:r w:rsidRPr="00B41D89">
        <w:t>He who has a why to live for</w:t>
      </w:r>
    </w:p>
    <w:p w14:paraId="7BAB4B82" w14:textId="77777777" w:rsidR="009A606E" w:rsidRPr="00112790" w:rsidRDefault="009A606E" w:rsidP="00F117EB">
      <w:pPr>
        <w:widowControl/>
        <w:jc w:val="right"/>
      </w:pPr>
      <w:r w:rsidRPr="00B41D89">
        <w:t>can bear almost any how.</w:t>
      </w:r>
      <w:r w:rsidRPr="00B41D89">
        <w:br/>
      </w:r>
      <w:r>
        <w:t>–</w:t>
      </w:r>
      <w:r w:rsidRPr="009C7921">
        <w:t xml:space="preserve"> Nietzsche</w:t>
      </w:r>
    </w:p>
    <w:p w14:paraId="50A79924" w14:textId="77777777" w:rsidR="009A606E" w:rsidRPr="00112790" w:rsidRDefault="009A606E" w:rsidP="00F117EB">
      <w:pPr>
        <w:widowControl/>
        <w:jc w:val="center"/>
      </w:pPr>
    </w:p>
    <w:p w14:paraId="336F7D42" w14:textId="3A76412D" w:rsidR="00B032D4" w:rsidRDefault="009A606E" w:rsidP="00F117EB">
      <w:pPr>
        <w:widowControl/>
        <w:jc w:val="center"/>
      </w:pPr>
      <w:r>
        <w:rPr>
          <w:noProof/>
        </w:rPr>
        <w:drawing>
          <wp:inline distT="0" distB="0" distL="0" distR="0" wp14:anchorId="65AF3AF4" wp14:editId="0E759A28">
            <wp:extent cx="5577840" cy="740664"/>
            <wp:effectExtent l="0" t="0" r="381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7840" cy="740664"/>
                    </a:xfrm>
                    <a:prstGeom prst="rect">
                      <a:avLst/>
                    </a:prstGeom>
                    <a:noFill/>
                  </pic:spPr>
                </pic:pic>
              </a:graphicData>
            </a:graphic>
          </wp:inline>
        </w:drawing>
      </w:r>
    </w:p>
    <w:p w14:paraId="2886C028" w14:textId="691F1B6A" w:rsidR="00D607AB" w:rsidRPr="00112790" w:rsidRDefault="00D607AB" w:rsidP="00F117EB">
      <w:pPr>
        <w:pStyle w:val="Heading2"/>
        <w:widowControl/>
      </w:pPr>
      <w:bookmarkStart w:id="76" w:name="_Toc267124580"/>
      <w:bookmarkStart w:id="77" w:name="_Toc439003734"/>
      <w:bookmarkStart w:id="78" w:name="_Toc444854691"/>
      <w:bookmarkStart w:id="79" w:name="_Toc475040048"/>
      <w:bookmarkEnd w:id="64"/>
      <w:bookmarkEnd w:id="68"/>
      <w:bookmarkEnd w:id="69"/>
      <w:r w:rsidRPr="00B55C65">
        <w:t>Purpose</w:t>
      </w:r>
      <w:bookmarkEnd w:id="76"/>
      <w:bookmarkEnd w:id="77"/>
      <w:bookmarkEnd w:id="78"/>
      <w:bookmarkEnd w:id="79"/>
    </w:p>
    <w:p w14:paraId="4B7885B5" w14:textId="77777777" w:rsidR="00B41D89" w:rsidRDefault="00B41D89" w:rsidP="00F117EB">
      <w:pPr>
        <w:widowControl/>
      </w:pPr>
    </w:p>
    <w:p w14:paraId="3A6F571D" w14:textId="4D5FE2A9" w:rsidR="0055520D" w:rsidRPr="00112790" w:rsidRDefault="0055520D" w:rsidP="00F117EB">
      <w:pPr>
        <w:widowControl/>
      </w:pPr>
      <w:r>
        <w:t xml:space="preserve">Purpose is who you are. It </w:t>
      </w:r>
      <w:r w:rsidR="00215EDF">
        <w:t>has</w:t>
      </w:r>
      <w:r>
        <w:t xml:space="preserve"> two elements: values and mission.</w:t>
      </w:r>
    </w:p>
    <w:p w14:paraId="5C6DCF05" w14:textId="77777777" w:rsidR="0055520D" w:rsidRDefault="0055520D" w:rsidP="00F117EB">
      <w:pPr>
        <w:widowControl/>
      </w:pPr>
    </w:p>
    <w:p w14:paraId="69AE49C4" w14:textId="77777777" w:rsidR="00D607AB" w:rsidRPr="00112790" w:rsidRDefault="00D607AB" w:rsidP="00F117EB">
      <w:pPr>
        <w:widowControl/>
      </w:pPr>
      <w:r w:rsidRPr="00657356">
        <w:t xml:space="preserve">There are many top managers and </w:t>
      </w:r>
      <w:r>
        <w:t xml:space="preserve">leaders </w:t>
      </w:r>
      <w:r w:rsidRPr="00657356">
        <w:t>in organizations who honestly believe that the key motivator in the workplace is pay. You may know some of these people.</w:t>
      </w:r>
      <w:r>
        <w:t xml:space="preserve"> They say,</w:t>
      </w:r>
      <w:r w:rsidRPr="00657356">
        <w:t xml:space="preserve"> “I remember when a person got a dollar for a dollar's work” </w:t>
      </w:r>
      <w:r>
        <w:t>or</w:t>
      </w:r>
      <w:r w:rsidRPr="00657356">
        <w:t xml:space="preserve"> “</w:t>
      </w:r>
      <w:r>
        <w:t>My</w:t>
      </w:r>
      <w:r w:rsidRPr="00657356">
        <w:t xml:space="preserve"> paycheck is enough motivation.” However, while money is a consideration, it is not as </w:t>
      </w:r>
      <w:r>
        <w:t>important for many</w:t>
      </w:r>
      <w:r w:rsidRPr="00657356">
        <w:t>. Daniel Pink, for example</w:t>
      </w:r>
      <w:r>
        <w:t>,</w:t>
      </w:r>
      <w:r w:rsidRPr="00657356">
        <w:t xml:space="preserve"> says that it takes three things to motivate people in the workplace</w:t>
      </w:r>
      <w:r w:rsidRPr="00233C8B">
        <w:t>: “</w:t>
      </w:r>
      <w:r>
        <w:t xml:space="preserve">(1) </w:t>
      </w:r>
      <w:r w:rsidRPr="00AF0479">
        <w:rPr>
          <w:i/>
        </w:rPr>
        <w:t>Autonomy</w:t>
      </w:r>
      <w:r>
        <w:t xml:space="preserve"> – the desire to direct our own lives; (2) </w:t>
      </w:r>
      <w:r w:rsidRPr="00AF0479">
        <w:rPr>
          <w:i/>
        </w:rPr>
        <w:t>Mastery</w:t>
      </w:r>
      <w:r>
        <w:t xml:space="preserve">: the urge to get better and better at something that matters; and (3) </w:t>
      </w:r>
      <w:r>
        <w:rPr>
          <w:i/>
        </w:rPr>
        <w:t>Purpose</w:t>
      </w:r>
      <w:r w:rsidRPr="00AF0479">
        <w:t xml:space="preserve"> – the yearning to do what </w:t>
      </w:r>
      <w:r>
        <w:t>we do in service of something larger than ourselves.</w:t>
      </w:r>
      <w:r w:rsidRPr="00233C8B">
        <w:t>”</w:t>
      </w:r>
      <w:r w:rsidRPr="00657356">
        <w:rPr>
          <w:rStyle w:val="EndnoteReference"/>
        </w:rPr>
        <w:endnoteReference w:id="111"/>
      </w:r>
      <w:r w:rsidRPr="00657356">
        <w:t xml:space="preserve"> </w:t>
      </w:r>
    </w:p>
    <w:p w14:paraId="5E50DC50" w14:textId="77777777" w:rsidR="00D607AB" w:rsidRDefault="00D607AB" w:rsidP="00F117EB">
      <w:pPr>
        <w:widowControl/>
      </w:pPr>
    </w:p>
    <w:p w14:paraId="5F20C96B" w14:textId="77777777" w:rsidR="00D607AB" w:rsidRPr="00112790" w:rsidRDefault="00D607AB" w:rsidP="00F117EB">
      <w:pPr>
        <w:widowControl/>
      </w:pPr>
      <w:r w:rsidRPr="00657356">
        <w:t xml:space="preserve">What </w:t>
      </w:r>
      <w:r w:rsidR="006704A7">
        <w:t>we</w:t>
      </w:r>
      <w:r>
        <w:t xml:space="preserve"> may miss in all </w:t>
      </w:r>
      <w:r w:rsidRPr="00657356">
        <w:t xml:space="preserve">this is the obvious fact that </w:t>
      </w:r>
      <w:r>
        <w:t>purpose</w:t>
      </w:r>
      <w:r w:rsidRPr="00657356">
        <w:t xml:space="preserve">-driven people need a </w:t>
      </w:r>
      <w:r>
        <w:t>purpose</w:t>
      </w:r>
      <w:r w:rsidRPr="00657356">
        <w:t xml:space="preserve">. They need to have it reinforced on a regular basis. </w:t>
      </w:r>
      <w:r w:rsidR="006704A7">
        <w:t>Most certainly, wh</w:t>
      </w:r>
      <w:r w:rsidRPr="00657356">
        <w:t xml:space="preserve">en </w:t>
      </w:r>
      <w:r>
        <w:t xml:space="preserve">you recruit </w:t>
      </w:r>
      <w:r w:rsidRPr="00657356">
        <w:t xml:space="preserve">new employees to the agency, </w:t>
      </w:r>
      <w:r>
        <w:t xml:space="preserve">you need to </w:t>
      </w:r>
      <w:r w:rsidRPr="00657356">
        <w:t>be</w:t>
      </w:r>
      <w:r>
        <w:t xml:space="preserve"> </w:t>
      </w:r>
      <w:r w:rsidRPr="00657356">
        <w:t xml:space="preserve">clear </w:t>
      </w:r>
      <w:r>
        <w:t xml:space="preserve">about </w:t>
      </w:r>
      <w:r w:rsidR="006704A7">
        <w:t xml:space="preserve">the agency’s </w:t>
      </w:r>
      <w:r>
        <w:t>purpose</w:t>
      </w:r>
      <w:r w:rsidRPr="00657356">
        <w:t>.</w:t>
      </w:r>
      <w:r>
        <w:t xml:space="preserve"> </w:t>
      </w:r>
    </w:p>
    <w:p w14:paraId="07DBFE58" w14:textId="77777777" w:rsidR="00D607AB" w:rsidRDefault="00D607AB" w:rsidP="00F117EB">
      <w:pPr>
        <w:widowControl/>
      </w:pPr>
    </w:p>
    <w:p w14:paraId="1DB91BBC" w14:textId="77777777" w:rsidR="00D607AB" w:rsidRPr="00112790" w:rsidRDefault="00D607AB" w:rsidP="00F117EB">
      <w:pPr>
        <w:widowControl/>
      </w:pPr>
      <w:r>
        <w:t xml:space="preserve">Purpose contains two distinct elements. The first is the values and seeable behaviors that guide conduct. The second is the mission that addresses customers, the difference they experience in their lives, and how the organization is different from its rivals. </w:t>
      </w:r>
    </w:p>
    <w:p w14:paraId="6169C3C0" w14:textId="77777777" w:rsidR="00D607AB" w:rsidRPr="00B55C65" w:rsidRDefault="00D607AB" w:rsidP="00F117EB">
      <w:pPr>
        <w:widowControl/>
      </w:pPr>
    </w:p>
    <w:p w14:paraId="31878F64" w14:textId="77777777" w:rsidR="00D607AB" w:rsidRPr="00112790" w:rsidRDefault="00D607AB" w:rsidP="00F117EB">
      <w:pPr>
        <w:pStyle w:val="Heading3"/>
        <w:widowControl/>
      </w:pPr>
      <w:bookmarkStart w:id="80" w:name="_Toc267124581"/>
      <w:bookmarkStart w:id="81" w:name="_Toc439003735"/>
      <w:bookmarkStart w:id="82" w:name="_Toc444854692"/>
      <w:bookmarkStart w:id="83" w:name="_Toc475040049"/>
      <w:r w:rsidRPr="00B55C65">
        <w:t>Values</w:t>
      </w:r>
      <w:bookmarkEnd w:id="80"/>
      <w:bookmarkEnd w:id="81"/>
      <w:bookmarkEnd w:id="82"/>
      <w:bookmarkEnd w:id="83"/>
    </w:p>
    <w:p w14:paraId="3894C5B9" w14:textId="77777777" w:rsidR="00D607AB" w:rsidRDefault="00D607AB" w:rsidP="00F117EB">
      <w:pPr>
        <w:widowControl/>
      </w:pPr>
    </w:p>
    <w:p w14:paraId="33E42B2F" w14:textId="310F0390" w:rsidR="00671972" w:rsidRPr="00112790" w:rsidRDefault="00671972" w:rsidP="00F117EB">
      <w:pPr>
        <w:widowControl/>
      </w:pPr>
      <w:r>
        <w:t xml:space="preserve">Values guide your conduct. </w:t>
      </w:r>
      <w:r w:rsidR="0055520D">
        <w:t>They are the talk that you walk, the</w:t>
      </w:r>
      <w:r w:rsidR="00885157">
        <w:t>y are</w:t>
      </w:r>
      <w:r w:rsidR="0055520D">
        <w:t xml:space="preserve"> how you do the work.</w:t>
      </w:r>
    </w:p>
    <w:p w14:paraId="7ADB62CC" w14:textId="77777777" w:rsidR="00671972" w:rsidRDefault="00671972" w:rsidP="00F117EB">
      <w:pPr>
        <w:widowControl/>
      </w:pPr>
    </w:p>
    <w:p w14:paraId="3E720E3E" w14:textId="77777777" w:rsidR="00D607AB" w:rsidRPr="00112790" w:rsidRDefault="00D607AB" w:rsidP="00F117EB">
      <w:pPr>
        <w:widowControl/>
        <w:rPr>
          <w:iCs/>
        </w:rPr>
      </w:pPr>
      <w:r w:rsidRPr="00F448C9">
        <w:t>Walking your talk – living your values – is akin to authenticity, which means “</w:t>
      </w:r>
      <w:r w:rsidR="009B2A09" w:rsidRPr="00191D38">
        <w:t xml:space="preserve">owning </w:t>
      </w:r>
      <w:r w:rsidRPr="00F448C9">
        <w:t>one’s personal experiences, be they thoughts, emotions, needs, wants, preferences, or beliefs</w:t>
      </w:r>
      <w:r>
        <w:t>.”</w:t>
      </w:r>
      <w:r w:rsidRPr="00417E71">
        <w:rPr>
          <w:rStyle w:val="EndnoteReference"/>
        </w:rPr>
        <w:endnoteReference w:id="112"/>
      </w:r>
      <w:r w:rsidRPr="00F448C9">
        <w:t xml:space="preserve"> Other descriptions of authentic</w:t>
      </w:r>
      <w:r>
        <w:t>ity</w:t>
      </w:r>
      <w:r w:rsidRPr="00F448C9">
        <w:t xml:space="preserve"> include “genuine, reliable, trustworthy, real, and veritable”</w:t>
      </w:r>
      <w:r w:rsidRPr="00F448C9">
        <w:rPr>
          <w:rStyle w:val="EndnoteReference"/>
        </w:rPr>
        <w:endnoteReference w:id="113"/>
      </w:r>
      <w:r w:rsidRPr="00F448C9">
        <w:t xml:space="preserve"> and “to know, acc</w:t>
      </w:r>
      <w:r>
        <w:t xml:space="preserve">ept, and be true to one’s self </w:t>
      </w:r>
      <w:r w:rsidRPr="00F448C9">
        <w:t>. . . they know who they are, what they believe and value, and they act upon those values and beliefs while transparently interacting with others.”</w:t>
      </w:r>
      <w:r w:rsidRPr="00F448C9">
        <w:rPr>
          <w:rStyle w:val="EndnoteReference"/>
        </w:rPr>
        <w:endnoteReference w:id="114"/>
      </w:r>
      <w:r w:rsidRPr="00F448C9">
        <w:t xml:space="preserve"> </w:t>
      </w:r>
    </w:p>
    <w:p w14:paraId="389937AA" w14:textId="77777777" w:rsidR="00D607AB" w:rsidRDefault="00D607AB" w:rsidP="00F117EB">
      <w:pPr>
        <w:widowControl/>
      </w:pPr>
    </w:p>
    <w:p w14:paraId="68F9581C" w14:textId="2925E5CB" w:rsidR="00D607AB" w:rsidRPr="00112790" w:rsidRDefault="00D607AB" w:rsidP="00F117EB">
      <w:pPr>
        <w:widowControl/>
      </w:pPr>
      <w:r w:rsidRPr="00F448C9">
        <w:t xml:space="preserve">Fred Luthans and Bruce Avolio observe that authentic </w:t>
      </w:r>
      <w:r w:rsidR="00923450">
        <w:t xml:space="preserve">managers </w:t>
      </w:r>
      <w:r w:rsidRPr="00F448C9">
        <w:t xml:space="preserve">“lead from the front, going in advance of others when there is risk for doing so . . . Such ‘walking the talk’ has </w:t>
      </w:r>
      <w:r w:rsidRPr="00F448C9">
        <w:lastRenderedPageBreak/>
        <w:t>been shown to be much more effective in influencing others than coercing or persuading.”</w:t>
      </w:r>
      <w:r w:rsidRPr="00F448C9">
        <w:rPr>
          <w:rStyle w:val="EndnoteReference"/>
        </w:rPr>
        <w:endnoteReference w:id="115"/>
      </w:r>
      <w:r w:rsidRPr="00F448C9">
        <w:t xml:space="preserve"> Indeed, </w:t>
      </w:r>
      <w:r>
        <w:t>t</w:t>
      </w:r>
      <w:r w:rsidRPr="00F448C9">
        <w:t xml:space="preserve">rust </w:t>
      </w:r>
      <w:r>
        <w:t>and performance are si</w:t>
      </w:r>
      <w:r w:rsidRPr="00F448C9">
        <w:t>gnificantly related</w:t>
      </w:r>
      <w:r w:rsidRPr="00F448C9">
        <w:rPr>
          <w:rStyle w:val="EndnoteReference"/>
        </w:rPr>
        <w:endnoteReference w:id="116"/>
      </w:r>
      <w:r w:rsidRPr="00F448C9">
        <w:t xml:space="preserve"> and an important source of competitive advantage.</w:t>
      </w:r>
      <w:r w:rsidRPr="00F448C9">
        <w:rPr>
          <w:rStyle w:val="EndnoteReference"/>
        </w:rPr>
        <w:endnoteReference w:id="117"/>
      </w:r>
      <w:r w:rsidRPr="00F448C9">
        <w:t xml:space="preserve"> James Kouzes and Barry Posner make use of the phrase </w:t>
      </w:r>
      <w:r w:rsidRPr="00F448C9">
        <w:rPr>
          <w:i/>
        </w:rPr>
        <w:t>model the way</w:t>
      </w:r>
      <w:r w:rsidRPr="00F448C9">
        <w:t xml:space="preserve"> and s</w:t>
      </w:r>
      <w:r>
        <w:t>tate</w:t>
      </w:r>
      <w:r w:rsidRPr="00F448C9">
        <w:t>, “Exemplary leaders go first. They go first by setting the example through daily actions that demonstrate they are deeply committed to their beliefs.”</w:t>
      </w:r>
      <w:r w:rsidRPr="00F448C9">
        <w:rPr>
          <w:rStyle w:val="EndnoteReference"/>
        </w:rPr>
        <w:endnoteReference w:id="118"/>
      </w:r>
      <w:r w:rsidRPr="00F448C9">
        <w:t xml:space="preserve"> </w:t>
      </w:r>
    </w:p>
    <w:p w14:paraId="40B624D4" w14:textId="77777777" w:rsidR="00D607AB" w:rsidRDefault="00D607AB" w:rsidP="00F117EB">
      <w:pPr>
        <w:widowControl/>
      </w:pPr>
    </w:p>
    <w:p w14:paraId="26AFC01E" w14:textId="2DED6D4C" w:rsidR="00D607AB" w:rsidRPr="00112790" w:rsidRDefault="00D607AB" w:rsidP="00F117EB">
      <w:pPr>
        <w:widowControl/>
      </w:pPr>
      <w:r w:rsidRPr="00F448C9">
        <w:t>Your talk ultimately refers to your values, which are like your car in that no matter where you are, what road you're on, where you're head</w:t>
      </w:r>
      <w:r>
        <w:t>ing</w:t>
      </w:r>
      <w:r w:rsidRPr="00F448C9">
        <w:t xml:space="preserve">, or who’s in the car with you, the car stays the same. </w:t>
      </w:r>
      <w:r>
        <w:t>Jim Collins</w:t>
      </w:r>
      <w:r w:rsidRPr="00F448C9">
        <w:t xml:space="preserve"> and Jerry Porras define values in their best-selling </w:t>
      </w:r>
      <w:r w:rsidRPr="00F448C9">
        <w:rPr>
          <w:i/>
        </w:rPr>
        <w:t xml:space="preserve">Built to Last </w:t>
      </w:r>
      <w:r w:rsidRPr="00F448C9">
        <w:t xml:space="preserve">as the “organization’s essential and enduring </w:t>
      </w:r>
      <w:r w:rsidRPr="008D7D86">
        <w:t>tenets,</w:t>
      </w:r>
      <w:r w:rsidRPr="00F448C9">
        <w:t xml:space="preserve"> not to be compromised for financial gain or short-term expediency.”</w:t>
      </w:r>
      <w:r w:rsidRPr="00F448C9">
        <w:rPr>
          <w:rStyle w:val="EndnoteReference"/>
        </w:rPr>
        <w:endnoteReference w:id="119"/>
      </w:r>
      <w:r w:rsidRPr="00F448C9">
        <w:t xml:space="preserve"> </w:t>
      </w:r>
    </w:p>
    <w:p w14:paraId="3F6A1657" w14:textId="77777777" w:rsidR="00D607AB" w:rsidRDefault="00D607AB" w:rsidP="00F117EB">
      <w:pPr>
        <w:widowControl/>
      </w:pPr>
    </w:p>
    <w:p w14:paraId="350B7968" w14:textId="77777777" w:rsidR="00D358BE" w:rsidRDefault="00D607AB" w:rsidP="00F117EB">
      <w:pPr>
        <w:widowControl/>
      </w:pPr>
      <w:r w:rsidRPr="00F448C9">
        <w:t xml:space="preserve">Why should </w:t>
      </w:r>
      <w:r>
        <w:t xml:space="preserve">you </w:t>
      </w:r>
      <w:r w:rsidRPr="00F448C9">
        <w:t xml:space="preserve">care about having a clear set of </w:t>
      </w:r>
      <w:r>
        <w:t>values</w:t>
      </w:r>
      <w:r w:rsidRPr="00F448C9">
        <w:t xml:space="preserve">? </w:t>
      </w:r>
    </w:p>
    <w:p w14:paraId="0EEE801B" w14:textId="77777777" w:rsidR="00D358BE" w:rsidRDefault="00D358BE" w:rsidP="00F117EB">
      <w:pPr>
        <w:widowControl/>
      </w:pPr>
    </w:p>
    <w:p w14:paraId="63E7E078" w14:textId="143D4E38" w:rsidR="00D607AB" w:rsidRPr="00112790" w:rsidRDefault="006704A7" w:rsidP="00F117EB">
      <w:pPr>
        <w:widowControl/>
      </w:pPr>
      <w:r w:rsidRPr="00751644">
        <w:rPr>
          <w:b/>
        </w:rPr>
        <w:t>First, h</w:t>
      </w:r>
      <w:r w:rsidR="00D607AB" w:rsidRPr="00751644">
        <w:rPr>
          <w:b/>
        </w:rPr>
        <w:t>ow can you test your actions against your values or those of your organization when you don't know what they are in the first place?</w:t>
      </w:r>
      <w:r w:rsidR="00D607AB" w:rsidRPr="00F448C9">
        <w:t xml:space="preserve"> How can you “walk your talk” if you don’t know what the talk should be? How can you “lead by example” if you don’t know the example you are trying to set? </w:t>
      </w:r>
    </w:p>
    <w:p w14:paraId="519B45C4" w14:textId="77777777" w:rsidR="00D607AB" w:rsidRDefault="00D607AB" w:rsidP="00F117EB">
      <w:pPr>
        <w:widowControl/>
      </w:pPr>
    </w:p>
    <w:p w14:paraId="4CD058CD" w14:textId="33A21C35" w:rsidR="00D607AB" w:rsidRPr="00112790" w:rsidRDefault="00923450" w:rsidP="00F117EB">
      <w:pPr>
        <w:widowControl/>
      </w:pPr>
      <w:r>
        <w:t xml:space="preserve">Many </w:t>
      </w:r>
      <w:r w:rsidR="00D607AB" w:rsidRPr="00F448C9">
        <w:t>conflicts between people occur because of value clashes. These differences not only</w:t>
      </w:r>
      <w:r>
        <w:t xml:space="preserve"> happen</w:t>
      </w:r>
      <w:r w:rsidR="00D607AB" w:rsidRPr="00F448C9">
        <w:t xml:space="preserve"> with customers and clients, but also with employees and family members. It is all about the assumptions we make. I assume that my </w:t>
      </w:r>
      <w:r w:rsidR="00D607AB">
        <w:t>seventeen</w:t>
      </w:r>
      <w:r w:rsidR="00D607AB" w:rsidRPr="00F448C9">
        <w:t>-year</w:t>
      </w:r>
      <w:r w:rsidR="00D607AB">
        <w:t>-</w:t>
      </w:r>
      <w:r w:rsidR="00D607AB" w:rsidRPr="00F448C9">
        <w:t>old son has the very same perspective I have when it comes to taking responsibility. I assume that our marketing director shares my dedication to serving school audiences when, in fact, she</w:t>
      </w:r>
      <w:r w:rsidR="00814B2B">
        <w:t xml:space="preserve"> may be </w:t>
      </w:r>
      <w:r w:rsidR="00D607AB" w:rsidRPr="00F448C9">
        <w:t xml:space="preserve">dedicated to the customer who pays </w:t>
      </w:r>
      <w:r w:rsidR="00814B2B">
        <w:t>big bucks for a</w:t>
      </w:r>
      <w:r w:rsidR="00D607AB" w:rsidRPr="00F448C9">
        <w:t xml:space="preserve"> seat to </w:t>
      </w:r>
      <w:r w:rsidR="00814B2B">
        <w:t xml:space="preserve">the latest blockbuster, </w:t>
      </w:r>
      <w:r w:rsidR="00D607AB" w:rsidRPr="00F448C9">
        <w:t>not the kids who come for free.</w:t>
      </w:r>
    </w:p>
    <w:p w14:paraId="6FEBA030" w14:textId="77777777" w:rsidR="00D607AB" w:rsidRDefault="00D607AB" w:rsidP="00F117EB">
      <w:pPr>
        <w:widowControl/>
      </w:pPr>
    </w:p>
    <w:p w14:paraId="3D6D4AF9" w14:textId="46E3EA08" w:rsidR="00D607AB" w:rsidRPr="00112790" w:rsidRDefault="00D607AB" w:rsidP="00F117EB">
      <w:pPr>
        <w:widowControl/>
      </w:pPr>
      <w:r w:rsidRPr="00F448C9">
        <w:t>In reality, most of us have “</w:t>
      </w:r>
      <w:r>
        <w:t xml:space="preserve">values </w:t>
      </w:r>
      <w:r w:rsidRPr="00F448C9">
        <w:t xml:space="preserve">defaults” just like the word processing programs we use. I use margins set at one inch, </w:t>
      </w:r>
      <w:r>
        <w:t xml:space="preserve">Ariel </w:t>
      </w:r>
      <w:r w:rsidRPr="00F448C9">
        <w:t>font set at 12 point</w:t>
      </w:r>
      <w:r w:rsidR="00804053">
        <w:t xml:space="preserve"> with</w:t>
      </w:r>
      <w:r w:rsidRPr="00F448C9">
        <w:t xml:space="preserve"> page numbers at the </w:t>
      </w:r>
      <w:r>
        <w:t>top r</w:t>
      </w:r>
      <w:r w:rsidRPr="00F448C9">
        <w:t xml:space="preserve">ight. Anyone that uses my computer will get this document format because it is set as my default. Just like </w:t>
      </w:r>
      <w:r>
        <w:t>my monitor settings</w:t>
      </w:r>
      <w:r w:rsidRPr="00F448C9">
        <w:t xml:space="preserve">, I have particular </w:t>
      </w:r>
      <w:r>
        <w:t xml:space="preserve">values </w:t>
      </w:r>
      <w:r w:rsidRPr="00F448C9">
        <w:t xml:space="preserve">that govern my behavior. These values are mine and mine alone, not yours, not my organization. In the absence of direction from the organization, </w:t>
      </w:r>
      <w:r w:rsidR="00340172">
        <w:t>employees</w:t>
      </w:r>
      <w:r w:rsidRPr="00F448C9">
        <w:t xml:space="preserve">, volunteers, and board members will default to their particular values. Explicitly outlining </w:t>
      </w:r>
      <w:r>
        <w:t>values</w:t>
      </w:r>
      <w:r w:rsidRPr="00F448C9">
        <w:t xml:space="preserve"> gives rise to the possibility that these people will adapt</w:t>
      </w:r>
      <w:r w:rsidR="00340172">
        <w:t xml:space="preserve"> them</w:t>
      </w:r>
      <w:r w:rsidRPr="00F448C9">
        <w:t xml:space="preserve">, especially if </w:t>
      </w:r>
      <w:r>
        <w:t>leaders at the top model the</w:t>
      </w:r>
      <w:r w:rsidR="00340172">
        <w:t>se beliefs</w:t>
      </w:r>
      <w:r w:rsidRPr="00F448C9">
        <w:t>.</w:t>
      </w:r>
    </w:p>
    <w:p w14:paraId="24E1FDE9" w14:textId="77777777" w:rsidR="00D607AB" w:rsidRDefault="00D607AB" w:rsidP="00F117EB">
      <w:pPr>
        <w:widowControl/>
      </w:pPr>
    </w:p>
    <w:p w14:paraId="0CD6AA1D" w14:textId="233F15D8" w:rsidR="00D607AB" w:rsidRPr="00112790" w:rsidRDefault="00D607AB" w:rsidP="00F117EB">
      <w:pPr>
        <w:widowControl/>
      </w:pPr>
      <w:r w:rsidRPr="00F448C9">
        <w:t xml:space="preserve">Expecting people to know your </w:t>
      </w:r>
      <w:r>
        <w:t xml:space="preserve">values </w:t>
      </w:r>
      <w:r w:rsidRPr="00F448C9">
        <w:t xml:space="preserve">without espousing them is </w:t>
      </w:r>
      <w:r>
        <w:t xml:space="preserve">values </w:t>
      </w:r>
      <w:r w:rsidRPr="00F448C9">
        <w:t>by clairvoyance. This assumes that you know what my values are, that you respect my values</w:t>
      </w:r>
      <w:r>
        <w:t xml:space="preserve">, and </w:t>
      </w:r>
      <w:r w:rsidRPr="00F448C9">
        <w:t xml:space="preserve">that you care about them. Leadership frequently falls into this trap. </w:t>
      </w:r>
      <w:r w:rsidR="00646FE7">
        <w:t xml:space="preserve">They </w:t>
      </w:r>
      <w:r w:rsidRPr="00F448C9">
        <w:t xml:space="preserve">seem to believe that others can read their minds when it comes to </w:t>
      </w:r>
      <w:r w:rsidR="00646FE7">
        <w:t>their beliefs and preferences;</w:t>
      </w:r>
      <w:r w:rsidRPr="00F448C9">
        <w:t xml:space="preserve"> that others should know that lending a hand without asking is important and </w:t>
      </w:r>
      <w:r>
        <w:t>you should do it</w:t>
      </w:r>
      <w:r w:rsidRPr="00F448C9">
        <w:t xml:space="preserve">. It just doesn’t work this way. Employees are not mind readers. If the leaders of the nonprofit organization want certain </w:t>
      </w:r>
      <w:r>
        <w:t xml:space="preserve">values </w:t>
      </w:r>
      <w:r w:rsidRPr="00F448C9">
        <w:t xml:space="preserve">embraced in the workplace, </w:t>
      </w:r>
      <w:r w:rsidRPr="00F448C9">
        <w:lastRenderedPageBreak/>
        <w:t>they need to spell it out explicitly, promote it throughout the organization, mode</w:t>
      </w:r>
      <w:r>
        <w:t>l it themselves</w:t>
      </w:r>
      <w:r w:rsidRPr="00F448C9">
        <w:t xml:space="preserve">, </w:t>
      </w:r>
      <w:r w:rsidRPr="00C8215B">
        <w:t>and</w:t>
      </w:r>
      <w:r w:rsidRPr="00F448C9">
        <w:rPr>
          <w:i/>
        </w:rPr>
        <w:t xml:space="preserve"> </w:t>
      </w:r>
      <w:r>
        <w:t>take action if people are not observing them</w:t>
      </w:r>
      <w:r w:rsidRPr="00F448C9">
        <w:t>.</w:t>
      </w:r>
    </w:p>
    <w:p w14:paraId="2248E58A" w14:textId="77777777" w:rsidR="00D607AB" w:rsidRDefault="00D607AB" w:rsidP="00F117EB">
      <w:pPr>
        <w:widowControl/>
      </w:pPr>
    </w:p>
    <w:p w14:paraId="619AB227" w14:textId="77777777" w:rsidR="00D607AB" w:rsidRPr="00112790" w:rsidRDefault="00D607AB" w:rsidP="00F117EB">
      <w:pPr>
        <w:widowControl/>
      </w:pPr>
      <w:r w:rsidRPr="00F448C9">
        <w:t xml:space="preserve">The challenge to </w:t>
      </w:r>
      <w:r>
        <w:t xml:space="preserve">values </w:t>
      </w:r>
      <w:r w:rsidRPr="00F448C9">
        <w:t xml:space="preserve">is that </w:t>
      </w:r>
      <w:r>
        <w:t xml:space="preserve">people </w:t>
      </w:r>
      <w:r w:rsidRPr="00F448C9">
        <w:t>frequently give</w:t>
      </w:r>
      <w:r>
        <w:t xml:space="preserve"> them</w:t>
      </w:r>
      <w:r w:rsidRPr="00F448C9">
        <w:t xml:space="preserve"> lip service as a fad of the day. You’ll come into the office one day and find that a manager has put up a framed picture of an eagle soaring in the mountains with a pithy saying about teams. That’s not the same as clear and concretely articulated </w:t>
      </w:r>
      <w:r>
        <w:t>values</w:t>
      </w:r>
      <w:r w:rsidRPr="00F448C9">
        <w:t xml:space="preserve">. </w:t>
      </w:r>
    </w:p>
    <w:p w14:paraId="06B165E7" w14:textId="77777777" w:rsidR="00D607AB" w:rsidRDefault="00D607AB" w:rsidP="00F117EB">
      <w:pPr>
        <w:widowControl/>
      </w:pPr>
    </w:p>
    <w:p w14:paraId="5E9EF953" w14:textId="3E10BCAB" w:rsidR="00D607AB" w:rsidRPr="00112790" w:rsidRDefault="00D607AB" w:rsidP="00F117EB">
      <w:pPr>
        <w:widowControl/>
      </w:pPr>
      <w:r w:rsidRPr="00180056">
        <w:rPr>
          <w:b/>
        </w:rPr>
        <w:t xml:space="preserve">Second, organizational values often contain </w:t>
      </w:r>
      <w:r w:rsidR="00814B2B">
        <w:rPr>
          <w:b/>
        </w:rPr>
        <w:t xml:space="preserve">your </w:t>
      </w:r>
      <w:r w:rsidRPr="00180056">
        <w:rPr>
          <w:b/>
        </w:rPr>
        <w:t xml:space="preserve">competitive advantage, which is what makes you different from your rivals. </w:t>
      </w:r>
      <w:r>
        <w:t xml:space="preserve">The important things to people in organizations </w:t>
      </w:r>
      <w:r w:rsidR="00646FE7">
        <w:t xml:space="preserve">likely </w:t>
      </w:r>
      <w:r>
        <w:t>are matters of the heart and th</w:t>
      </w:r>
      <w:r w:rsidR="00646FE7">
        <w:t>ese</w:t>
      </w:r>
      <w:r>
        <w:t xml:space="preserve"> often give you the edge in an increasingly competitive </w:t>
      </w:r>
      <w:r w:rsidR="00646FE7">
        <w:t xml:space="preserve">nonprofit </w:t>
      </w:r>
      <w:r>
        <w:t>environment. If making your clients healthy is the hill you will die on, as the saying goes, consider it a value; it is an enduring tenet of how you do business and “</w:t>
      </w:r>
      <w:r w:rsidRPr="00F448C9">
        <w:t>not to be compromised for financial gain or short-term expediency.”</w:t>
      </w:r>
      <w:r w:rsidRPr="00F448C9">
        <w:rPr>
          <w:rStyle w:val="EndnoteReference"/>
        </w:rPr>
        <w:endnoteReference w:id="120"/>
      </w:r>
      <w:r w:rsidRPr="00F448C9">
        <w:t xml:space="preserve"> </w:t>
      </w:r>
      <w:r>
        <w:t xml:space="preserve"> </w:t>
      </w:r>
    </w:p>
    <w:p w14:paraId="13CFDE04" w14:textId="77777777" w:rsidR="00D607AB" w:rsidRDefault="00D607AB" w:rsidP="00F117EB">
      <w:pPr>
        <w:widowControl/>
      </w:pPr>
    </w:p>
    <w:p w14:paraId="2884F268" w14:textId="77777777" w:rsidR="00D607AB" w:rsidRPr="00112790" w:rsidRDefault="00D607AB" w:rsidP="00F117EB">
      <w:pPr>
        <w:widowControl/>
      </w:pPr>
      <w:r w:rsidRPr="00751644">
        <w:rPr>
          <w:b/>
          <w:bCs/>
        </w:rPr>
        <w:t>Third, because organizational values are so important to people, they offer you an immediate tool to judge the appropriateness of everything you do.</w:t>
      </w:r>
      <w:r>
        <w:t xml:space="preserve"> A faith-based organization that believes in the sanctity of their house of worship may want to reconsider teen-night films with R ratings in the church basement.</w:t>
      </w:r>
    </w:p>
    <w:p w14:paraId="0F54470B" w14:textId="77777777" w:rsidR="00D607AB" w:rsidRDefault="00D607AB" w:rsidP="00F117EB">
      <w:pPr>
        <w:widowControl/>
      </w:pPr>
    </w:p>
    <w:p w14:paraId="2F361A82" w14:textId="77777777" w:rsidR="00D607AB" w:rsidRPr="00112790" w:rsidRDefault="00D607AB" w:rsidP="00F117EB">
      <w:pPr>
        <w:widowControl/>
      </w:pPr>
      <w:r>
        <w:t xml:space="preserve">Most organizations will have a good idea of the values that should govern behavior. But many do not specify the “seeable in action” behaviors that bring those values to life. This is a shame because most people have different things in mind when hearing a value like “trustworthy”. For one person, trustworthy means keeping your promises; another will say telling the truth. </w:t>
      </w:r>
    </w:p>
    <w:p w14:paraId="49A3B8D4" w14:textId="77777777" w:rsidR="00D607AB" w:rsidRDefault="00D607AB" w:rsidP="00F117EB">
      <w:pPr>
        <w:widowControl/>
      </w:pPr>
    </w:p>
    <w:p w14:paraId="28F6816C" w14:textId="77777777" w:rsidR="00814B2B" w:rsidRPr="00112790" w:rsidRDefault="00814B2B" w:rsidP="00F117EB">
      <w:pPr>
        <w:widowControl/>
      </w:pPr>
      <w:r w:rsidRPr="00814B2B">
        <w:t xml:space="preserve">Clarifying values at the organization level is the first step in building the purpose. </w:t>
      </w:r>
    </w:p>
    <w:p w14:paraId="13CFCF00" w14:textId="7065B786" w:rsidR="00D607AB" w:rsidRPr="00112790" w:rsidRDefault="00814B2B" w:rsidP="00F117EB">
      <w:pPr>
        <w:widowControl/>
      </w:pPr>
      <w:r>
        <w:t>Mak</w:t>
      </w:r>
      <w:r w:rsidR="00646FE7">
        <w:t>ing</w:t>
      </w:r>
      <w:r>
        <w:t xml:space="preserve"> values even stronger is the addition of behaviors</w:t>
      </w:r>
      <w:r w:rsidR="00D358BE">
        <w:t xml:space="preserve">, which is uncommon in most planning protocols. By doing this, you </w:t>
      </w:r>
      <w:r w:rsidR="00646FE7">
        <w:t xml:space="preserve">have the </w:t>
      </w:r>
      <w:r w:rsidR="00D607AB">
        <w:t xml:space="preserve">chance to make expectations </w:t>
      </w:r>
      <w:r w:rsidR="00D358BE">
        <w:t xml:space="preserve">about behavior </w:t>
      </w:r>
      <w:r w:rsidR="00D607AB">
        <w:t>clear when recruiting new staff members, onboarding them effectively, and then managing performance.</w:t>
      </w:r>
      <w:r>
        <w:t xml:space="preserve"> </w:t>
      </w:r>
      <w:r w:rsidR="00D607AB">
        <w:t>The table below lists organizational values and behaviors in action for an agency</w:t>
      </w:r>
      <w:r w:rsidR="00646FE7">
        <w:t xml:space="preserve">. The team generating these ideas and results did so in about </w:t>
      </w:r>
      <w:r w:rsidR="00D607AB">
        <w:t>30 minutes using the BAM process (brainstorming, affinity grouping, and multi-voting) shown in Appendix A:</w:t>
      </w:r>
    </w:p>
    <w:p w14:paraId="14AFBC26" w14:textId="77777777" w:rsidR="00D358BE" w:rsidRDefault="00D358BE"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655"/>
        <w:gridCol w:w="2921"/>
      </w:tblGrid>
      <w:tr w:rsidR="00D358BE" w14:paraId="46007C7E" w14:textId="77777777" w:rsidTr="00D358BE">
        <w:trPr>
          <w:cantSplit/>
          <w:tblHeader/>
          <w:jc w:val="center"/>
        </w:trPr>
        <w:tc>
          <w:tcPr>
            <w:tcW w:w="6655" w:type="dxa"/>
            <w:shd w:val="clear" w:color="auto" w:fill="D9D9D9" w:themeFill="background1" w:themeFillShade="D9"/>
          </w:tcPr>
          <w:p w14:paraId="675F872D" w14:textId="3EC2032B" w:rsidR="00D358BE" w:rsidRDefault="00D358BE" w:rsidP="00F117EB">
            <w:pPr>
              <w:widowControl/>
              <w:jc w:val="center"/>
            </w:pPr>
            <w:r>
              <w:t>Ideas</w:t>
            </w:r>
          </w:p>
        </w:tc>
        <w:tc>
          <w:tcPr>
            <w:tcW w:w="2921" w:type="dxa"/>
            <w:shd w:val="clear" w:color="auto" w:fill="D9D9D9" w:themeFill="background1" w:themeFillShade="D9"/>
          </w:tcPr>
          <w:p w14:paraId="56D1B458" w14:textId="4C4F2D65" w:rsidR="00D358BE" w:rsidRDefault="00D358BE" w:rsidP="00F117EB">
            <w:pPr>
              <w:widowControl/>
              <w:jc w:val="center"/>
            </w:pPr>
            <w:r>
              <w:t>Results</w:t>
            </w:r>
          </w:p>
        </w:tc>
      </w:tr>
      <w:tr w:rsidR="00D358BE" w14:paraId="2419B21D" w14:textId="77777777" w:rsidTr="00D358BE">
        <w:trPr>
          <w:cantSplit/>
          <w:jc w:val="center"/>
        </w:trPr>
        <w:tc>
          <w:tcPr>
            <w:tcW w:w="6655" w:type="dxa"/>
          </w:tcPr>
          <w:p w14:paraId="7C9E0D16" w14:textId="77777777" w:rsidR="00D358BE" w:rsidRPr="00215EDF" w:rsidRDefault="00D358BE" w:rsidP="00F117EB">
            <w:pPr>
              <w:pStyle w:val="ListParagraph"/>
              <w:widowControl/>
              <w:numPr>
                <w:ilvl w:val="0"/>
                <w:numId w:val="51"/>
              </w:numPr>
              <w:ind w:left="216" w:hanging="216"/>
              <w:rPr>
                <w:b/>
                <w:bCs/>
              </w:rPr>
            </w:pPr>
            <w:r w:rsidRPr="00D135CB">
              <w:t>collaboration, team players</w:t>
            </w:r>
          </w:p>
          <w:p w14:paraId="5668FDED" w14:textId="093E7942" w:rsidR="00D358BE" w:rsidRPr="00215EDF" w:rsidRDefault="00D358BE" w:rsidP="00F117EB">
            <w:pPr>
              <w:pStyle w:val="ListParagraph"/>
              <w:widowControl/>
              <w:numPr>
                <w:ilvl w:val="0"/>
                <w:numId w:val="51"/>
              </w:numPr>
              <w:ind w:left="216" w:hanging="216"/>
              <w:rPr>
                <w:b/>
                <w:bCs/>
              </w:rPr>
            </w:pPr>
            <w:r w:rsidRPr="00D135CB">
              <w:t>optimistic, excited, well</w:t>
            </w:r>
            <w:r>
              <w:t>-</w:t>
            </w:r>
            <w:r w:rsidRPr="00D135CB">
              <w:t>intentioned, positive, enthusiastic, energetic</w:t>
            </w:r>
          </w:p>
          <w:p w14:paraId="288F799C" w14:textId="77777777" w:rsidR="00D358BE" w:rsidRPr="00D358BE" w:rsidRDefault="00D358BE" w:rsidP="00F117EB">
            <w:pPr>
              <w:pStyle w:val="ListParagraph"/>
              <w:widowControl/>
              <w:numPr>
                <w:ilvl w:val="0"/>
                <w:numId w:val="51"/>
              </w:numPr>
              <w:ind w:left="216" w:hanging="216"/>
              <w:rPr>
                <w:b/>
                <w:bCs/>
              </w:rPr>
            </w:pPr>
            <w:r w:rsidRPr="00D135CB">
              <w:t xml:space="preserve">cooperative </w:t>
            </w:r>
          </w:p>
          <w:p w14:paraId="0F7BA57C" w14:textId="23391BBB" w:rsidR="00D358BE" w:rsidRPr="00D358BE" w:rsidRDefault="00D358BE" w:rsidP="00F117EB">
            <w:pPr>
              <w:pStyle w:val="ListParagraph"/>
              <w:widowControl/>
              <w:numPr>
                <w:ilvl w:val="0"/>
                <w:numId w:val="51"/>
              </w:numPr>
              <w:ind w:left="216" w:hanging="216"/>
              <w:rPr>
                <w:b/>
                <w:bCs/>
              </w:rPr>
            </w:pPr>
            <w:r w:rsidRPr="00D135CB">
              <w:t>good communicators, open, effective communication, shared goals, share information, diverse, flexible</w:t>
            </w:r>
          </w:p>
        </w:tc>
        <w:tc>
          <w:tcPr>
            <w:tcW w:w="2921" w:type="dxa"/>
          </w:tcPr>
          <w:p w14:paraId="4F21D5B0" w14:textId="77777777" w:rsidR="00D358BE" w:rsidRDefault="00D358BE" w:rsidP="00F117EB">
            <w:pPr>
              <w:pStyle w:val="ListParagraph"/>
              <w:widowControl/>
              <w:numPr>
                <w:ilvl w:val="0"/>
                <w:numId w:val="52"/>
              </w:numPr>
            </w:pPr>
            <w:r>
              <w:t>Collaborative</w:t>
            </w:r>
          </w:p>
          <w:p w14:paraId="600FB021" w14:textId="77777777" w:rsidR="00D358BE" w:rsidRDefault="00D358BE" w:rsidP="00F117EB">
            <w:pPr>
              <w:pStyle w:val="ListParagraph"/>
              <w:widowControl/>
              <w:numPr>
                <w:ilvl w:val="1"/>
                <w:numId w:val="52"/>
              </w:numPr>
              <w:ind w:left="744"/>
            </w:pPr>
            <w:r w:rsidRPr="00D135CB">
              <w:t>Optimistic</w:t>
            </w:r>
          </w:p>
          <w:p w14:paraId="54E4D11B" w14:textId="77777777" w:rsidR="00D358BE" w:rsidRDefault="00D358BE" w:rsidP="00F117EB">
            <w:pPr>
              <w:pStyle w:val="ListParagraph"/>
              <w:widowControl/>
              <w:ind w:left="744"/>
            </w:pPr>
          </w:p>
          <w:p w14:paraId="31549577" w14:textId="77777777" w:rsidR="00D358BE" w:rsidRDefault="00D358BE" w:rsidP="00F117EB">
            <w:pPr>
              <w:pStyle w:val="ListParagraph"/>
              <w:widowControl/>
              <w:numPr>
                <w:ilvl w:val="1"/>
                <w:numId w:val="52"/>
              </w:numPr>
              <w:ind w:left="744"/>
            </w:pPr>
            <w:r>
              <w:t>Cooperative</w:t>
            </w:r>
          </w:p>
          <w:p w14:paraId="15882C57" w14:textId="14F6B9E5" w:rsidR="00D358BE" w:rsidRDefault="00D358BE" w:rsidP="00F117EB">
            <w:pPr>
              <w:pStyle w:val="ListParagraph"/>
              <w:widowControl/>
              <w:numPr>
                <w:ilvl w:val="1"/>
                <w:numId w:val="52"/>
              </w:numPr>
              <w:ind w:left="744"/>
            </w:pPr>
            <w:r w:rsidRPr="00D135CB">
              <w:t>Effectiv</w:t>
            </w:r>
            <w:r>
              <w:t xml:space="preserve">e </w:t>
            </w:r>
            <w:r w:rsidRPr="00D135CB">
              <w:t>communicators</w:t>
            </w:r>
          </w:p>
        </w:tc>
      </w:tr>
      <w:tr w:rsidR="00D358BE" w14:paraId="0A0DD7F6" w14:textId="77777777" w:rsidTr="00D358BE">
        <w:trPr>
          <w:cantSplit/>
          <w:jc w:val="center"/>
        </w:trPr>
        <w:tc>
          <w:tcPr>
            <w:tcW w:w="6655" w:type="dxa"/>
          </w:tcPr>
          <w:p w14:paraId="5022B356" w14:textId="2719F30C" w:rsidR="00D358BE" w:rsidRPr="00215EDF" w:rsidRDefault="00D358BE" w:rsidP="00F117EB">
            <w:pPr>
              <w:pStyle w:val="ListParagraph"/>
              <w:widowControl/>
              <w:numPr>
                <w:ilvl w:val="0"/>
                <w:numId w:val="51"/>
              </w:numPr>
              <w:ind w:left="216" w:hanging="216"/>
              <w:rPr>
                <w:b/>
                <w:bCs/>
              </w:rPr>
            </w:pPr>
            <w:r w:rsidRPr="00E30721">
              <w:lastRenderedPageBreak/>
              <w:t>Customer</w:t>
            </w:r>
            <w:r>
              <w:t>-</w:t>
            </w:r>
            <w:r w:rsidRPr="00E30721">
              <w:t>centered, service</w:t>
            </w:r>
            <w:r>
              <w:t>-</w:t>
            </w:r>
            <w:r w:rsidRPr="00E30721">
              <w:t>oriented, user</w:t>
            </w:r>
            <w:r>
              <w:t>-</w:t>
            </w:r>
            <w:r w:rsidRPr="00E30721">
              <w:t>friendly, community</w:t>
            </w:r>
            <w:r>
              <w:t>-</w:t>
            </w:r>
            <w:r w:rsidRPr="00E30721">
              <w:t>oriented, concern for community, customer focused, asset to nonprofits</w:t>
            </w:r>
          </w:p>
          <w:p w14:paraId="5E46C235" w14:textId="77777777" w:rsidR="00D358BE" w:rsidRPr="00215EDF" w:rsidRDefault="00D358BE" w:rsidP="00F117EB">
            <w:pPr>
              <w:pStyle w:val="ListParagraph"/>
              <w:widowControl/>
              <w:numPr>
                <w:ilvl w:val="0"/>
                <w:numId w:val="51"/>
              </w:numPr>
              <w:ind w:left="216" w:hanging="216"/>
              <w:rPr>
                <w:b/>
                <w:bCs/>
              </w:rPr>
            </w:pPr>
            <w:r w:rsidRPr="00E30721">
              <w:t>respectful, show you care, truthful</w:t>
            </w:r>
          </w:p>
          <w:p w14:paraId="5B954E88" w14:textId="77777777" w:rsidR="00D358BE" w:rsidRPr="00215EDF" w:rsidRDefault="00D358BE" w:rsidP="00F117EB">
            <w:pPr>
              <w:pStyle w:val="ListParagraph"/>
              <w:widowControl/>
              <w:numPr>
                <w:ilvl w:val="0"/>
                <w:numId w:val="51"/>
              </w:numPr>
              <w:ind w:left="216" w:hanging="216"/>
              <w:rPr>
                <w:b/>
                <w:bCs/>
              </w:rPr>
            </w:pPr>
            <w:r w:rsidRPr="00E30721">
              <w:t xml:space="preserve">responsive to needs, attentive, listen to customer, timely </w:t>
            </w:r>
          </w:p>
          <w:p w14:paraId="3E97C1B3" w14:textId="298DEABA" w:rsidR="00D358BE" w:rsidRPr="00D135CB" w:rsidRDefault="00D358BE" w:rsidP="00F117EB">
            <w:pPr>
              <w:pStyle w:val="ListParagraph"/>
              <w:widowControl/>
              <w:numPr>
                <w:ilvl w:val="0"/>
                <w:numId w:val="51"/>
              </w:numPr>
              <w:ind w:left="216" w:hanging="216"/>
            </w:pPr>
            <w:r w:rsidRPr="00E30721">
              <w:t>above and beyond, solution</w:t>
            </w:r>
            <w:r>
              <w:t>-</w:t>
            </w:r>
            <w:r w:rsidRPr="00E30721">
              <w:t>driven, asking, solve problems, value adding, provide quality, provide added quality</w:t>
            </w:r>
          </w:p>
        </w:tc>
        <w:tc>
          <w:tcPr>
            <w:tcW w:w="2921" w:type="dxa"/>
          </w:tcPr>
          <w:p w14:paraId="3D9AA2F1" w14:textId="4472B378" w:rsidR="00D358BE" w:rsidRDefault="00D358BE" w:rsidP="00F117EB">
            <w:pPr>
              <w:pStyle w:val="ListParagraph"/>
              <w:widowControl/>
              <w:numPr>
                <w:ilvl w:val="0"/>
                <w:numId w:val="52"/>
              </w:numPr>
            </w:pPr>
            <w:r w:rsidRPr="00A55D89">
              <w:t>Customer</w:t>
            </w:r>
            <w:r>
              <w:t>-</w:t>
            </w:r>
            <w:r w:rsidRPr="00A55D89">
              <w:t>centered</w:t>
            </w:r>
          </w:p>
          <w:p w14:paraId="7069CE9D" w14:textId="77777777" w:rsidR="00D358BE" w:rsidRDefault="00D358BE" w:rsidP="00F117EB">
            <w:pPr>
              <w:widowControl/>
            </w:pPr>
          </w:p>
          <w:p w14:paraId="26285FC9" w14:textId="77777777" w:rsidR="00D358BE" w:rsidRDefault="00D358BE" w:rsidP="00F117EB">
            <w:pPr>
              <w:widowControl/>
            </w:pPr>
          </w:p>
          <w:p w14:paraId="75EF7A82" w14:textId="77777777" w:rsidR="00D358BE" w:rsidRDefault="00D358BE" w:rsidP="00F117EB">
            <w:pPr>
              <w:pStyle w:val="ListParagraph"/>
              <w:widowControl/>
              <w:numPr>
                <w:ilvl w:val="1"/>
                <w:numId w:val="53"/>
              </w:numPr>
              <w:ind w:left="744"/>
            </w:pPr>
            <w:r w:rsidRPr="00A55D89">
              <w:t>Respectful</w:t>
            </w:r>
          </w:p>
          <w:p w14:paraId="7F3BBAEB" w14:textId="77777777" w:rsidR="00D358BE" w:rsidRDefault="00D358BE" w:rsidP="00F117EB">
            <w:pPr>
              <w:pStyle w:val="ListParagraph"/>
              <w:widowControl/>
              <w:numPr>
                <w:ilvl w:val="1"/>
                <w:numId w:val="53"/>
              </w:numPr>
              <w:ind w:left="744"/>
            </w:pPr>
            <w:r w:rsidRPr="00A55D89">
              <w:t>Responsive</w:t>
            </w:r>
          </w:p>
          <w:p w14:paraId="5EEECBD0" w14:textId="7F5BCA85" w:rsidR="00D358BE" w:rsidRDefault="00D358BE" w:rsidP="00F117EB">
            <w:pPr>
              <w:pStyle w:val="ListParagraph"/>
              <w:widowControl/>
              <w:numPr>
                <w:ilvl w:val="1"/>
                <w:numId w:val="53"/>
              </w:numPr>
              <w:ind w:left="744"/>
            </w:pPr>
            <w:r w:rsidRPr="00A55D89">
              <w:t>Solution</w:t>
            </w:r>
            <w:r>
              <w:t>-</w:t>
            </w:r>
            <w:r w:rsidRPr="00A55D89">
              <w:t>driven</w:t>
            </w:r>
          </w:p>
        </w:tc>
      </w:tr>
      <w:tr w:rsidR="00D358BE" w14:paraId="5754E934" w14:textId="77777777" w:rsidTr="00D358BE">
        <w:trPr>
          <w:cantSplit/>
          <w:jc w:val="center"/>
        </w:trPr>
        <w:tc>
          <w:tcPr>
            <w:tcW w:w="6655" w:type="dxa"/>
          </w:tcPr>
          <w:p w14:paraId="6F836454" w14:textId="77777777" w:rsidR="00D358BE" w:rsidRPr="00215EDF" w:rsidRDefault="00D358BE" w:rsidP="00F117EB">
            <w:pPr>
              <w:pStyle w:val="ListParagraph"/>
              <w:widowControl/>
              <w:numPr>
                <w:ilvl w:val="0"/>
                <w:numId w:val="51"/>
              </w:numPr>
              <w:ind w:left="216" w:hanging="216"/>
              <w:rPr>
                <w:b/>
                <w:bCs/>
              </w:rPr>
            </w:pPr>
            <w:r w:rsidRPr="00E30721">
              <w:t>professional, quality, competent, excellence</w:t>
            </w:r>
          </w:p>
          <w:p w14:paraId="1EACCEB2" w14:textId="54C6B73B" w:rsidR="00D358BE" w:rsidRPr="00312E53" w:rsidRDefault="00D358BE" w:rsidP="00F117EB">
            <w:pPr>
              <w:pStyle w:val="ListParagraph"/>
              <w:widowControl/>
              <w:numPr>
                <w:ilvl w:val="0"/>
                <w:numId w:val="51"/>
              </w:numPr>
              <w:ind w:left="216" w:hanging="216"/>
              <w:rPr>
                <w:b/>
                <w:bCs/>
              </w:rPr>
            </w:pPr>
            <w:r w:rsidRPr="00E30721">
              <w:t>results</w:t>
            </w:r>
            <w:r>
              <w:t>-</w:t>
            </w:r>
            <w:r w:rsidRPr="00E30721">
              <w:t>driven, exe</w:t>
            </w:r>
            <w:r>
              <w:t xml:space="preserve">cute effectively, have standards, </w:t>
            </w:r>
            <w:r w:rsidRPr="00E30721">
              <w:t>results</w:t>
            </w:r>
            <w:r>
              <w:t>-</w:t>
            </w:r>
            <w:r w:rsidRPr="00E30721">
              <w:t>oriented, provide value</w:t>
            </w:r>
          </w:p>
          <w:p w14:paraId="668256F5" w14:textId="77777777" w:rsidR="00D358BE" w:rsidRPr="00215EDF" w:rsidRDefault="00D358BE" w:rsidP="00F117EB">
            <w:pPr>
              <w:pStyle w:val="ListParagraph"/>
              <w:widowControl/>
              <w:numPr>
                <w:ilvl w:val="0"/>
                <w:numId w:val="51"/>
              </w:numPr>
              <w:ind w:left="216" w:hanging="216"/>
              <w:rPr>
                <w:b/>
                <w:bCs/>
              </w:rPr>
            </w:pPr>
            <w:r w:rsidRPr="00E30721">
              <w:t>thorough, dedicated, committed, hard work, loyal to mission</w:t>
            </w:r>
          </w:p>
          <w:p w14:paraId="4DA4E540" w14:textId="66704140" w:rsidR="00D358BE" w:rsidRPr="00E30721" w:rsidRDefault="00D358BE" w:rsidP="00F117EB">
            <w:pPr>
              <w:pStyle w:val="ListParagraph"/>
              <w:widowControl/>
              <w:numPr>
                <w:ilvl w:val="0"/>
                <w:numId w:val="51"/>
              </w:numPr>
              <w:ind w:left="216" w:hanging="216"/>
            </w:pPr>
            <w:r w:rsidRPr="00E30721">
              <w:t>knowledge</w:t>
            </w:r>
            <w:r>
              <w:t>-</w:t>
            </w:r>
            <w:r w:rsidRPr="00E30721">
              <w:t xml:space="preserve">based </w:t>
            </w:r>
            <w:r>
              <w:t>and</w:t>
            </w:r>
            <w:r w:rsidRPr="00E30721">
              <w:t xml:space="preserve"> experienced, resourceful, works with knowledge, committed to evidence-based practice, knowledgeable, know the business</w:t>
            </w:r>
          </w:p>
        </w:tc>
        <w:tc>
          <w:tcPr>
            <w:tcW w:w="2921" w:type="dxa"/>
          </w:tcPr>
          <w:p w14:paraId="395ECF40" w14:textId="77777777" w:rsidR="00D358BE" w:rsidRPr="00112790" w:rsidRDefault="00D358BE" w:rsidP="00F117EB">
            <w:pPr>
              <w:pStyle w:val="ListParagraph"/>
              <w:widowControl/>
              <w:numPr>
                <w:ilvl w:val="0"/>
                <w:numId w:val="52"/>
              </w:numPr>
            </w:pPr>
            <w:r w:rsidRPr="00A55D89">
              <w:t>Professional</w:t>
            </w:r>
          </w:p>
          <w:p w14:paraId="0541A31E" w14:textId="7B8426E3" w:rsidR="00D358BE" w:rsidRPr="00112790" w:rsidRDefault="00D358BE" w:rsidP="00F117EB">
            <w:pPr>
              <w:pStyle w:val="ListParagraph"/>
              <w:widowControl/>
              <w:numPr>
                <w:ilvl w:val="1"/>
                <w:numId w:val="54"/>
              </w:numPr>
              <w:ind w:left="720"/>
            </w:pPr>
            <w:r w:rsidRPr="00A55D89">
              <w:t>Results</w:t>
            </w:r>
            <w:r>
              <w:t>-</w:t>
            </w:r>
            <w:r w:rsidRPr="00A55D89">
              <w:t>drive</w:t>
            </w:r>
            <w:r>
              <w:t>n</w:t>
            </w:r>
          </w:p>
          <w:p w14:paraId="421B79B5" w14:textId="77777777" w:rsidR="00D358BE" w:rsidRDefault="00D358BE" w:rsidP="00F117EB">
            <w:pPr>
              <w:widowControl/>
            </w:pPr>
          </w:p>
          <w:p w14:paraId="77B406AA" w14:textId="77777777" w:rsidR="00D358BE" w:rsidRDefault="00D358BE" w:rsidP="00F117EB">
            <w:pPr>
              <w:pStyle w:val="ListParagraph"/>
              <w:widowControl/>
              <w:numPr>
                <w:ilvl w:val="1"/>
                <w:numId w:val="54"/>
              </w:numPr>
              <w:ind w:left="720"/>
            </w:pPr>
            <w:r w:rsidRPr="00A55D89">
              <w:t>Dedicated</w:t>
            </w:r>
          </w:p>
          <w:p w14:paraId="49FBAE27" w14:textId="5070B140" w:rsidR="00D358BE" w:rsidRPr="00A55D89" w:rsidRDefault="00D358BE" w:rsidP="00F117EB">
            <w:pPr>
              <w:pStyle w:val="ListParagraph"/>
              <w:widowControl/>
              <w:numPr>
                <w:ilvl w:val="1"/>
                <w:numId w:val="54"/>
              </w:numPr>
              <w:ind w:left="720"/>
            </w:pPr>
            <w:r>
              <w:t>Fact-based</w:t>
            </w:r>
          </w:p>
        </w:tc>
      </w:tr>
      <w:tr w:rsidR="00D358BE" w14:paraId="370DB385" w14:textId="77777777" w:rsidTr="00D358BE">
        <w:trPr>
          <w:cantSplit/>
          <w:jc w:val="center"/>
        </w:trPr>
        <w:tc>
          <w:tcPr>
            <w:tcW w:w="6655" w:type="dxa"/>
          </w:tcPr>
          <w:p w14:paraId="23ACB9E1" w14:textId="77777777" w:rsidR="00D358BE" w:rsidRPr="00215EDF" w:rsidRDefault="00D358BE" w:rsidP="00F117EB">
            <w:pPr>
              <w:pStyle w:val="ListParagraph"/>
              <w:widowControl/>
              <w:numPr>
                <w:ilvl w:val="0"/>
                <w:numId w:val="51"/>
              </w:numPr>
              <w:ind w:left="216" w:hanging="216"/>
              <w:rPr>
                <w:b/>
                <w:bCs/>
              </w:rPr>
            </w:pPr>
            <w:r w:rsidRPr="00E30721">
              <w:t>accountable for actions, integrity, trustworthy</w:t>
            </w:r>
          </w:p>
          <w:p w14:paraId="3463A7EF" w14:textId="77777777" w:rsidR="00D358BE" w:rsidRPr="00215EDF" w:rsidRDefault="00D358BE" w:rsidP="00F117EB">
            <w:pPr>
              <w:pStyle w:val="ListParagraph"/>
              <w:widowControl/>
              <w:numPr>
                <w:ilvl w:val="0"/>
                <w:numId w:val="51"/>
              </w:numPr>
              <w:ind w:left="216" w:hanging="216"/>
              <w:rPr>
                <w:b/>
                <w:bCs/>
              </w:rPr>
            </w:pPr>
            <w:r w:rsidRPr="00E30721">
              <w:t>fair, consistent, objective</w:t>
            </w:r>
          </w:p>
          <w:p w14:paraId="6E2E4254" w14:textId="77777777" w:rsidR="00D358BE" w:rsidRPr="00215EDF" w:rsidRDefault="00D358BE" w:rsidP="00F117EB">
            <w:pPr>
              <w:pStyle w:val="ListParagraph"/>
              <w:widowControl/>
              <w:numPr>
                <w:ilvl w:val="0"/>
                <w:numId w:val="51"/>
              </w:numPr>
              <w:ind w:left="216" w:hanging="216"/>
              <w:rPr>
                <w:b/>
                <w:bCs/>
              </w:rPr>
            </w:pPr>
            <w:r w:rsidRPr="00E30721">
              <w:t>transparency, sharing information</w:t>
            </w:r>
            <w:r>
              <w:t xml:space="preserve">, </w:t>
            </w:r>
            <w:r w:rsidRPr="00E30721">
              <w:t xml:space="preserve">positive, negative feedback, make problems known, honest </w:t>
            </w:r>
          </w:p>
          <w:p w14:paraId="5873FC7C" w14:textId="7FB38DCB" w:rsidR="00D358BE" w:rsidRPr="00E30721" w:rsidRDefault="00D358BE" w:rsidP="00F117EB">
            <w:pPr>
              <w:pStyle w:val="ListParagraph"/>
              <w:widowControl/>
              <w:numPr>
                <w:ilvl w:val="0"/>
                <w:numId w:val="51"/>
              </w:numPr>
              <w:ind w:left="216" w:hanging="216"/>
            </w:pPr>
            <w:r w:rsidRPr="00E30721">
              <w:t>keep confidences, straightforward, keep commitments, above board, keep word</w:t>
            </w:r>
          </w:p>
        </w:tc>
        <w:tc>
          <w:tcPr>
            <w:tcW w:w="2921" w:type="dxa"/>
          </w:tcPr>
          <w:p w14:paraId="26539990" w14:textId="77777777" w:rsidR="00D358BE" w:rsidRPr="00112790" w:rsidRDefault="00D358BE" w:rsidP="00F117EB">
            <w:pPr>
              <w:pStyle w:val="ListParagraph"/>
              <w:widowControl/>
              <w:numPr>
                <w:ilvl w:val="0"/>
                <w:numId w:val="52"/>
              </w:numPr>
            </w:pPr>
            <w:r w:rsidRPr="00A55D89">
              <w:t>Trustworthy</w:t>
            </w:r>
          </w:p>
          <w:p w14:paraId="7036E3AE" w14:textId="77777777" w:rsidR="00D358BE" w:rsidRPr="00112790" w:rsidRDefault="00D358BE" w:rsidP="00F117EB">
            <w:pPr>
              <w:pStyle w:val="ListParagraph"/>
              <w:widowControl/>
              <w:numPr>
                <w:ilvl w:val="1"/>
                <w:numId w:val="55"/>
              </w:numPr>
              <w:ind w:left="720"/>
            </w:pPr>
            <w:r w:rsidRPr="00A55D89">
              <w:t>Fair</w:t>
            </w:r>
          </w:p>
          <w:p w14:paraId="04C97729" w14:textId="77777777" w:rsidR="00D358BE" w:rsidRPr="00112790" w:rsidRDefault="00D358BE" w:rsidP="00F117EB">
            <w:pPr>
              <w:pStyle w:val="ListParagraph"/>
              <w:widowControl/>
              <w:numPr>
                <w:ilvl w:val="1"/>
                <w:numId w:val="55"/>
              </w:numPr>
              <w:ind w:left="720"/>
            </w:pPr>
            <w:r w:rsidRPr="00A55D89">
              <w:t>Transparent</w:t>
            </w:r>
          </w:p>
          <w:p w14:paraId="3FED1791" w14:textId="77777777" w:rsidR="00D358BE" w:rsidRDefault="00D358BE" w:rsidP="00F117EB">
            <w:pPr>
              <w:widowControl/>
            </w:pPr>
          </w:p>
          <w:p w14:paraId="74A9F44A" w14:textId="17D4CF39" w:rsidR="00D358BE" w:rsidRPr="00A55D89" w:rsidRDefault="00D358BE" w:rsidP="00F117EB">
            <w:pPr>
              <w:pStyle w:val="ListParagraph"/>
              <w:widowControl/>
              <w:numPr>
                <w:ilvl w:val="1"/>
                <w:numId w:val="55"/>
              </w:numPr>
              <w:ind w:left="720"/>
            </w:pPr>
            <w:r w:rsidRPr="00A55D89">
              <w:t>Promise keepers</w:t>
            </w:r>
          </w:p>
        </w:tc>
      </w:tr>
    </w:tbl>
    <w:p w14:paraId="2DEEB991" w14:textId="2BC4238A" w:rsidR="00D358BE" w:rsidRDefault="00D358BE" w:rsidP="00F117EB">
      <w:pPr>
        <w:widowControl/>
        <w:rPr>
          <w:b/>
        </w:rPr>
      </w:pPr>
      <w:bookmarkStart w:id="84" w:name="_Toc439003736"/>
      <w:bookmarkStart w:id="85" w:name="_Toc444854693"/>
      <w:bookmarkStart w:id="86" w:name="_Toc267124582"/>
    </w:p>
    <w:p w14:paraId="780BEFD5" w14:textId="4181DC56" w:rsidR="00D607AB" w:rsidRPr="00112790" w:rsidRDefault="00D607AB" w:rsidP="00F117EB">
      <w:pPr>
        <w:pStyle w:val="Heading3"/>
        <w:widowControl/>
      </w:pPr>
      <w:bookmarkStart w:id="87" w:name="_Toc475040050"/>
      <w:r>
        <w:t>Mission</w:t>
      </w:r>
      <w:bookmarkEnd w:id="84"/>
      <w:bookmarkEnd w:id="85"/>
      <w:bookmarkEnd w:id="87"/>
    </w:p>
    <w:p w14:paraId="7CFCACF8" w14:textId="77777777" w:rsidR="00D607AB" w:rsidRDefault="00D607AB" w:rsidP="00F117EB">
      <w:pPr>
        <w:widowControl/>
      </w:pPr>
    </w:p>
    <w:p w14:paraId="20F3AE1F" w14:textId="7CCF8254" w:rsidR="00671972" w:rsidRPr="00112790" w:rsidRDefault="0055520D" w:rsidP="00F117EB">
      <w:pPr>
        <w:widowControl/>
      </w:pPr>
      <w:r>
        <w:t>Mission focuses your action; it is what you do.</w:t>
      </w:r>
    </w:p>
    <w:p w14:paraId="4BFCFD9D" w14:textId="77777777" w:rsidR="0055520D" w:rsidRDefault="0055520D" w:rsidP="00F117EB">
      <w:pPr>
        <w:widowControl/>
      </w:pPr>
    </w:p>
    <w:p w14:paraId="0484AA32" w14:textId="664DD015" w:rsidR="00D607AB" w:rsidRPr="00112790" w:rsidRDefault="00E357FC" w:rsidP="00F117EB">
      <w:pPr>
        <w:widowControl/>
      </w:pPr>
      <w:r>
        <w:t xml:space="preserve">It’s no debate that mission is </w:t>
      </w:r>
      <w:r w:rsidR="00D607AB">
        <w:t>a sine qua non of high-performing nonprofits; Peter Drucker, for example, says it is the first thing for-profits can learn from nonprofits.</w:t>
      </w:r>
      <w:r w:rsidR="00D607AB" w:rsidRPr="00065CFD">
        <w:rPr>
          <w:sz w:val="20"/>
          <w:szCs w:val="20"/>
          <w:vertAlign w:val="superscript"/>
        </w:rPr>
        <w:endnoteReference w:id="121"/>
      </w:r>
      <w:r w:rsidR="00D607AB">
        <w:t xml:space="preserve"> Here’s why: </w:t>
      </w:r>
    </w:p>
    <w:p w14:paraId="7081FCA1" w14:textId="77777777" w:rsidR="00D607AB" w:rsidRDefault="00D607AB" w:rsidP="00F117EB">
      <w:pPr>
        <w:widowControl/>
      </w:pPr>
    </w:p>
    <w:p w14:paraId="45C59CBB" w14:textId="5A1E81D1" w:rsidR="00D607AB" w:rsidRPr="00112790" w:rsidRDefault="00DB213E" w:rsidP="00F117EB">
      <w:pPr>
        <w:widowControl/>
        <w:ind w:left="720"/>
      </w:pPr>
      <w:r>
        <w:t xml:space="preserve">Mission </w:t>
      </w:r>
      <w:r w:rsidR="00D607AB">
        <w:t xml:space="preserve">focuses the organization on action. It defines the specific strategies needed to attain the crucial goals. It creates a disciplined organization. It alone can prevent the most common degenerative disease of organizations, especially large ones: splintering their </w:t>
      </w:r>
      <w:r w:rsidR="00312E53">
        <w:t>always-limited</w:t>
      </w:r>
      <w:r w:rsidR="00D607AB">
        <w:t xml:space="preserve"> resources on things that are “interesting” or look “profitable” rather than concentrating them on a very small number of productive efforts.</w:t>
      </w:r>
      <w:r w:rsidR="00D607AB">
        <w:rPr>
          <w:rStyle w:val="EndnoteReference"/>
        </w:rPr>
        <w:endnoteReference w:id="122"/>
      </w:r>
    </w:p>
    <w:p w14:paraId="491A8FAB" w14:textId="77777777" w:rsidR="00D607AB" w:rsidRDefault="00D607AB" w:rsidP="00F117EB">
      <w:pPr>
        <w:widowControl/>
      </w:pPr>
    </w:p>
    <w:p w14:paraId="1B0675E1" w14:textId="5234ACFD" w:rsidR="00D607AB" w:rsidRPr="00112790" w:rsidRDefault="00D607AB" w:rsidP="00F117EB">
      <w:pPr>
        <w:widowControl/>
      </w:pPr>
      <w:r>
        <w:t>Paul Light in his study of innovative nonprofit and government organizations also found this pragmatic nature of mission</w:t>
      </w:r>
      <w:r w:rsidR="00E357FC">
        <w:t>:</w:t>
      </w:r>
      <w:r>
        <w:t xml:space="preserve"> “</w:t>
      </w:r>
      <w:r w:rsidRPr="00BC42F9">
        <w:t>Without a strong sense of mission, nonprofit and government organizations cannot long sustain innovativeness.</w:t>
      </w:r>
      <w:r>
        <w:t xml:space="preserve"> </w:t>
      </w:r>
      <w:r w:rsidRPr="00BC42F9">
        <w:t>They will have no basis on which to say either yes or no.</w:t>
      </w:r>
      <w:r>
        <w:t>”</w:t>
      </w:r>
      <w:r w:rsidRPr="00BC42F9">
        <w:rPr>
          <w:rStyle w:val="FootnoteReference"/>
        </w:rPr>
        <w:endnoteReference w:id="123"/>
      </w:r>
    </w:p>
    <w:p w14:paraId="61E4FBA6" w14:textId="77777777" w:rsidR="00D607AB" w:rsidRDefault="00D607AB" w:rsidP="00F117EB">
      <w:pPr>
        <w:widowControl/>
      </w:pPr>
    </w:p>
    <w:p w14:paraId="2896F103" w14:textId="42FA9067" w:rsidR="00D607AB" w:rsidRPr="00112790" w:rsidRDefault="00D607AB" w:rsidP="00F117EB">
      <w:pPr>
        <w:widowControl/>
      </w:pPr>
      <w:r w:rsidRPr="00FD2FE8">
        <w:t>Take malfunctioning teams for example. When things go wrong, people often search for the root causes of the difficulties. Carl Larson and Frank LaFasto save you time with their analysis:</w:t>
      </w:r>
      <w:r>
        <w:t xml:space="preserve"> “In every case, without exception, when an effectively functioning team </w:t>
      </w:r>
      <w:r>
        <w:lastRenderedPageBreak/>
        <w:t>was identified, it was described by the respondent as having a clear understanding of i</w:t>
      </w:r>
      <w:r w:rsidR="00EE553F">
        <w:t>ts objective . . . and the b</w:t>
      </w:r>
      <w:r w:rsidR="00312E53">
        <w:t>eli</w:t>
      </w:r>
      <w:r w:rsidR="00EE553F">
        <w:t>e</w:t>
      </w:r>
      <w:r>
        <w:t>f that the goal embodies a worthwhile or important result.”</w:t>
      </w:r>
      <w:r>
        <w:rPr>
          <w:rStyle w:val="EndnoteReference"/>
        </w:rPr>
        <w:endnoteReference w:id="124"/>
      </w:r>
    </w:p>
    <w:p w14:paraId="41A8D489" w14:textId="77777777" w:rsidR="00D607AB" w:rsidRDefault="00D607AB" w:rsidP="00F117EB">
      <w:pPr>
        <w:widowControl/>
      </w:pPr>
    </w:p>
    <w:p w14:paraId="04EE5A73" w14:textId="77777777" w:rsidR="00D607AB" w:rsidRPr="00112790" w:rsidRDefault="00D607AB" w:rsidP="00F117EB">
      <w:pPr>
        <w:widowControl/>
      </w:pPr>
      <w:r w:rsidRPr="00180056">
        <w:t>Besides the benefit of giving focus, a well-constructed mission is the first step of the strategy stairwa</w:t>
      </w:r>
      <w:r w:rsidRPr="00FD0BA9">
        <w:t xml:space="preserve">y </w:t>
      </w:r>
      <w:r>
        <w:t xml:space="preserve">that ultimately ends in boots-on-the-ground programs. </w:t>
      </w:r>
    </w:p>
    <w:p w14:paraId="4710969D" w14:textId="77777777" w:rsidR="00D607AB" w:rsidRDefault="00D607AB" w:rsidP="00F117EB">
      <w:pPr>
        <w:widowControl/>
      </w:pPr>
    </w:p>
    <w:p w14:paraId="626EDEA6" w14:textId="77777777" w:rsidR="00D607AB" w:rsidRPr="00112790" w:rsidRDefault="00D607AB" w:rsidP="00F117EB">
      <w:pPr>
        <w:widowControl/>
      </w:pPr>
      <w:r w:rsidRPr="00180056">
        <w:rPr>
          <w:b/>
        </w:rPr>
        <w:t>Mission is also valuable as the “sex drive of organizations</w:t>
      </w:r>
      <w:r>
        <w:t>.”</w:t>
      </w:r>
      <w:r>
        <w:rPr>
          <w:rStyle w:val="EndnoteReference"/>
        </w:rPr>
        <w:endnoteReference w:id="125"/>
      </w:r>
      <w:r>
        <w:t xml:space="preserve"> James Phills, director of the Center for Social Innovation at Stanford explains: </w:t>
      </w:r>
      <w:r w:rsidRPr="00181912">
        <w:t>“The function of a mission is to guide and inspire; to energize and give meaning; and to define a nonprofit and what it stands for.”</w:t>
      </w:r>
      <w:r w:rsidRPr="00181912">
        <w:rPr>
          <w:rStyle w:val="EndnoteReference"/>
        </w:rPr>
        <w:endnoteReference w:id="126"/>
      </w:r>
      <w:r w:rsidRPr="00181912">
        <w:t xml:space="preserve"> Kasturi Rangan writes, “Most nonprofits have broad, inspiring mission statements – and they should . . . After all, the mission is what inspires founders to create the organization, and it draws board members, staff, donors, and volunteers to become involved.”</w:t>
      </w:r>
      <w:r w:rsidRPr="00181912">
        <w:rPr>
          <w:vertAlign w:val="superscript"/>
        </w:rPr>
        <w:endnoteReference w:id="127"/>
      </w:r>
    </w:p>
    <w:p w14:paraId="5260696F" w14:textId="77777777" w:rsidR="00D607AB" w:rsidRDefault="00D607AB" w:rsidP="00F117EB">
      <w:pPr>
        <w:widowControl/>
      </w:pPr>
    </w:p>
    <w:p w14:paraId="57B9AD13" w14:textId="6C17D8E4" w:rsidR="00D607AB" w:rsidRPr="00112790" w:rsidRDefault="00D607AB" w:rsidP="00F117EB">
      <w:pPr>
        <w:widowControl/>
      </w:pPr>
      <w:r w:rsidRPr="00180056">
        <w:rPr>
          <w:b/>
        </w:rPr>
        <w:t>A</w:t>
      </w:r>
      <w:r w:rsidR="00D531E2">
        <w:rPr>
          <w:b/>
        </w:rPr>
        <w:t>nother b</w:t>
      </w:r>
      <w:r w:rsidRPr="00180056">
        <w:rPr>
          <w:b/>
        </w:rPr>
        <w:t>enefit of a well-crafted mission is to “distinguish one organization f</w:t>
      </w:r>
      <w:r w:rsidR="00EE553F">
        <w:rPr>
          <w:b/>
        </w:rPr>
        <w:t>rom</w:t>
      </w:r>
      <w:r w:rsidRPr="00180056">
        <w:rPr>
          <w:b/>
        </w:rPr>
        <w:t xml:space="preserve"> other similar enterprises”</w:t>
      </w:r>
      <w:r>
        <w:rPr>
          <w:rStyle w:val="EndnoteReference"/>
        </w:rPr>
        <w:endnoteReference w:id="128"/>
      </w:r>
      <w:r>
        <w:t xml:space="preserve"> and “reveals the image the company seeks to project.”</w:t>
      </w:r>
      <w:r>
        <w:rPr>
          <w:rStyle w:val="EndnoteReference"/>
        </w:rPr>
        <w:endnoteReference w:id="129"/>
      </w:r>
      <w:r>
        <w:t xml:space="preserve"> As such, it becomes a repository of what the organization sees as its competitive advantage. </w:t>
      </w:r>
    </w:p>
    <w:p w14:paraId="0931A55F" w14:textId="77777777" w:rsidR="00D607AB" w:rsidRDefault="00D607AB" w:rsidP="00F117EB">
      <w:pPr>
        <w:widowControl/>
      </w:pPr>
    </w:p>
    <w:p w14:paraId="50A1DD77" w14:textId="77777777" w:rsidR="00D607AB" w:rsidRPr="00112790" w:rsidRDefault="00D531E2" w:rsidP="00F117EB">
      <w:pPr>
        <w:widowControl/>
      </w:pPr>
      <w:r>
        <w:rPr>
          <w:b/>
        </w:rPr>
        <w:t xml:space="preserve">A final benefit is </w:t>
      </w:r>
      <w:r w:rsidR="00D607AB" w:rsidRPr="00180056">
        <w:rPr>
          <w:b/>
        </w:rPr>
        <w:t>for communications</w:t>
      </w:r>
      <w:r w:rsidR="00D607AB">
        <w:t>: “In just a few sentences, a mission statement should be able to communicate the essence of an organization to its stakeholders and to the public: one guiding set of ideas that is articulated, understood, and supported.”</w:t>
      </w:r>
      <w:r w:rsidR="00D607AB">
        <w:rPr>
          <w:rStyle w:val="EndnoteReference"/>
        </w:rPr>
        <w:endnoteReference w:id="130"/>
      </w:r>
      <w:r w:rsidR="00D607AB">
        <w:t xml:space="preserve"> </w:t>
      </w:r>
    </w:p>
    <w:p w14:paraId="6CBA01A8" w14:textId="77777777" w:rsidR="00D607AB" w:rsidRDefault="00D607AB" w:rsidP="00F117EB">
      <w:pPr>
        <w:widowControl/>
      </w:pPr>
    </w:p>
    <w:p w14:paraId="36DE8BA8" w14:textId="77777777" w:rsidR="00D607AB" w:rsidRPr="00112790" w:rsidRDefault="00D607AB" w:rsidP="00F117EB">
      <w:pPr>
        <w:widowControl/>
      </w:pPr>
      <w:r>
        <w:t>N</w:t>
      </w:r>
      <w:r w:rsidRPr="0074741C">
        <w:t xml:space="preserve">onprofits </w:t>
      </w:r>
      <w:r>
        <w:t xml:space="preserve">aren’t the only ones </w:t>
      </w:r>
      <w:r w:rsidRPr="0074741C">
        <w:t>mak</w:t>
      </w:r>
      <w:r>
        <w:t>ing</w:t>
      </w:r>
      <w:r w:rsidRPr="0074741C">
        <w:t xml:space="preserve"> good use of </w:t>
      </w:r>
      <w:r>
        <w:t>mission</w:t>
      </w:r>
      <w:r w:rsidRPr="0074741C">
        <w:t xml:space="preserve"> statements. Jim Collin</w:t>
      </w:r>
      <w:r>
        <w:t>s</w:t>
      </w:r>
      <w:r w:rsidRPr="0074741C">
        <w:t xml:space="preserve"> and Jerry Porras assert that the mission, which they call a firm’s core ideology, is an essential element of successful visionary companies.</w:t>
      </w:r>
      <w:r w:rsidRPr="0074741C">
        <w:rPr>
          <w:vertAlign w:val="superscript"/>
        </w:rPr>
        <w:endnoteReference w:id="131"/>
      </w:r>
      <w:r w:rsidRPr="0074741C">
        <w:t xml:space="preserve"> Lending credence to </w:t>
      </w:r>
      <w:r>
        <w:t xml:space="preserve">this </w:t>
      </w:r>
      <w:r w:rsidRPr="0074741C">
        <w:t xml:space="preserve">view is the news that </w:t>
      </w:r>
      <w:r>
        <w:t>mission</w:t>
      </w:r>
      <w:r w:rsidRPr="0074741C">
        <w:t xml:space="preserve"> statements are the number three management tool for two-thirds of global firms.</w:t>
      </w:r>
      <w:r w:rsidRPr="0074741C">
        <w:rPr>
          <w:vertAlign w:val="superscript"/>
        </w:rPr>
        <w:endnoteReference w:id="132"/>
      </w:r>
      <w:r w:rsidRPr="0074741C">
        <w:t xml:space="preserve"> Little wonder </w:t>
      </w:r>
      <w:r>
        <w:t xml:space="preserve">this is true </w:t>
      </w:r>
      <w:r w:rsidRPr="0074741C">
        <w:t xml:space="preserve">given the evidence of the relationship between </w:t>
      </w:r>
      <w:r>
        <w:t>mission</w:t>
      </w:r>
      <w:r w:rsidRPr="0074741C">
        <w:t xml:space="preserve"> statements and </w:t>
      </w:r>
      <w:r w:rsidR="00BB1605">
        <w:t xml:space="preserve">positive </w:t>
      </w:r>
      <w:r w:rsidRPr="0074741C">
        <w:t>financial performance.</w:t>
      </w:r>
      <w:r w:rsidRPr="0074741C">
        <w:rPr>
          <w:vertAlign w:val="superscript"/>
        </w:rPr>
        <w:endnoteReference w:id="133"/>
      </w:r>
    </w:p>
    <w:p w14:paraId="12A08F2A" w14:textId="77777777" w:rsidR="00D607AB" w:rsidRDefault="00D607AB" w:rsidP="00F117EB">
      <w:pPr>
        <w:widowControl/>
      </w:pPr>
    </w:p>
    <w:p w14:paraId="34A0FDA6" w14:textId="77777777" w:rsidR="00D607AB" w:rsidRPr="00112790" w:rsidRDefault="00D607AB" w:rsidP="00F117EB">
      <w:pPr>
        <w:widowControl/>
      </w:pPr>
      <w:r>
        <w:t>A well-crafted mission addresses three questions:</w:t>
      </w:r>
    </w:p>
    <w:p w14:paraId="1F2F9669" w14:textId="77777777" w:rsidR="00D607AB" w:rsidRDefault="00D607AB" w:rsidP="00F117EB">
      <w:pPr>
        <w:widowControl/>
      </w:pPr>
    </w:p>
    <w:p w14:paraId="7FA9EA18" w14:textId="77777777" w:rsidR="00D607AB" w:rsidRPr="00112790" w:rsidRDefault="00D607AB" w:rsidP="00F117EB">
      <w:pPr>
        <w:pStyle w:val="ListParagraph"/>
        <w:widowControl/>
        <w:numPr>
          <w:ilvl w:val="0"/>
          <w:numId w:val="26"/>
        </w:numPr>
      </w:pPr>
      <w:r>
        <w:t>Who do we serve (our customers, clients)?</w:t>
      </w:r>
    </w:p>
    <w:p w14:paraId="3486A483" w14:textId="35B17637" w:rsidR="0024156A" w:rsidRPr="00112790" w:rsidRDefault="00EC109E" w:rsidP="00F117EB">
      <w:pPr>
        <w:pStyle w:val="ListParagraph"/>
        <w:widowControl/>
        <w:numPr>
          <w:ilvl w:val="0"/>
          <w:numId w:val="26"/>
        </w:numPr>
      </w:pPr>
      <w:r>
        <w:t>What change</w:t>
      </w:r>
      <w:r w:rsidR="00D607AB">
        <w:t xml:space="preserve"> do they experience in their lives?</w:t>
      </w:r>
    </w:p>
    <w:p w14:paraId="2C6210EE" w14:textId="77777777" w:rsidR="00D607AB" w:rsidRPr="00112790" w:rsidRDefault="00D607AB" w:rsidP="00F117EB">
      <w:pPr>
        <w:pStyle w:val="ListParagraph"/>
        <w:widowControl/>
        <w:numPr>
          <w:ilvl w:val="0"/>
          <w:numId w:val="26"/>
        </w:numPr>
      </w:pPr>
      <w:r>
        <w:t xml:space="preserve">How are we better than our rivals (our competitive advantage)? </w:t>
      </w:r>
    </w:p>
    <w:p w14:paraId="49303E0C" w14:textId="77777777" w:rsidR="00D607AB" w:rsidRDefault="00D607AB" w:rsidP="00F117EB">
      <w:pPr>
        <w:widowControl/>
      </w:pPr>
    </w:p>
    <w:p w14:paraId="5AC9260E" w14:textId="0CA2328A" w:rsidR="00D607AB" w:rsidRPr="00112790" w:rsidRDefault="00D607AB" w:rsidP="00F117EB">
      <w:pPr>
        <w:widowControl/>
      </w:pPr>
      <w:r>
        <w:t>Notice that the verbs in these questions are present tense. As such, the mission statement is about what you are doing in the here and now; it is not about where you’re going in the future. In other words, a mission is not a strategy for the future. A mission is in the present tense and describes the why of the organization; strategy is future oriented, the where are we going.</w:t>
      </w:r>
      <w:r w:rsidR="00DB32A1">
        <w:t xml:space="preserve"> </w:t>
      </w:r>
    </w:p>
    <w:p w14:paraId="71C5BCCD" w14:textId="77777777" w:rsidR="00D607AB" w:rsidRDefault="00D607AB" w:rsidP="00F117EB">
      <w:pPr>
        <w:widowControl/>
      </w:pPr>
    </w:p>
    <w:p w14:paraId="49E8FCE2" w14:textId="38EC9362" w:rsidR="00D607AB" w:rsidRPr="00112790" w:rsidRDefault="00D607AB" w:rsidP="00F117EB">
      <w:pPr>
        <w:widowControl/>
      </w:pPr>
      <w:r>
        <w:t xml:space="preserve">As you review your mission with the three </w:t>
      </w:r>
      <w:r w:rsidRPr="00A21FDC">
        <w:t>questions, you may decide tha</w:t>
      </w:r>
      <w:r>
        <w:t xml:space="preserve">t what you are actually doing now isn’t exactly what you should be doing. This can have significant ramifications and can </w:t>
      </w:r>
      <w:r w:rsidRPr="00A21FDC">
        <w:t xml:space="preserve">take </w:t>
      </w:r>
      <w:r>
        <w:t xml:space="preserve">real </w:t>
      </w:r>
      <w:r w:rsidRPr="00A21FDC">
        <w:t xml:space="preserve">effort and time to achieve the present tense </w:t>
      </w:r>
      <w:r>
        <w:t xml:space="preserve">of a mission. </w:t>
      </w:r>
      <w:r>
        <w:br/>
      </w:r>
    </w:p>
    <w:p w14:paraId="0A3A400C" w14:textId="77777777" w:rsidR="00D607AB" w:rsidRPr="00112790" w:rsidRDefault="00D607AB" w:rsidP="00F117EB">
      <w:pPr>
        <w:pStyle w:val="Heading4"/>
        <w:widowControl/>
      </w:pPr>
      <w:bookmarkStart w:id="88" w:name="_Toc255766335"/>
      <w:bookmarkStart w:id="89" w:name="_Toc263618717"/>
      <w:bookmarkStart w:id="90" w:name="_Toc264188283"/>
      <w:bookmarkStart w:id="91" w:name="_Toc265049239"/>
      <w:bookmarkStart w:id="92" w:name="_Toc265747116"/>
      <w:bookmarkStart w:id="93" w:name="_Toc266280847"/>
      <w:bookmarkStart w:id="94" w:name="_Toc268190408"/>
      <w:bookmarkStart w:id="95" w:name="_Toc444854694"/>
      <w:bookmarkStart w:id="96" w:name="_Toc475040051"/>
      <w:r w:rsidRPr="00734CFB">
        <w:lastRenderedPageBreak/>
        <w:t>Who</w:t>
      </w:r>
      <w:bookmarkEnd w:id="88"/>
      <w:bookmarkEnd w:id="89"/>
      <w:bookmarkEnd w:id="90"/>
      <w:bookmarkEnd w:id="91"/>
      <w:bookmarkEnd w:id="92"/>
      <w:bookmarkEnd w:id="93"/>
      <w:bookmarkEnd w:id="94"/>
      <w:r>
        <w:t xml:space="preserve"> do we serve?</w:t>
      </w:r>
      <w:bookmarkEnd w:id="95"/>
      <w:bookmarkEnd w:id="96"/>
    </w:p>
    <w:p w14:paraId="77B7CCF2" w14:textId="77777777" w:rsidR="00D607AB" w:rsidRDefault="00D607AB" w:rsidP="00F117EB">
      <w:pPr>
        <w:widowControl/>
      </w:pPr>
    </w:p>
    <w:p w14:paraId="613E4FC8" w14:textId="5F670D09" w:rsidR="00D607AB" w:rsidRPr="00112790" w:rsidRDefault="00D607AB" w:rsidP="00F117EB">
      <w:pPr>
        <w:widowControl/>
      </w:pPr>
      <w:r>
        <w:t xml:space="preserve">By beginning mission with the question of customers, you ensure that they are its focus. </w:t>
      </w:r>
      <w:r w:rsidR="00086252">
        <w:t>This</w:t>
      </w:r>
      <w:r>
        <w:t xml:space="preserve"> is a basic foundation of successful businesses, </w:t>
      </w:r>
      <w:r w:rsidR="00B14D33">
        <w:t xml:space="preserve">as </w:t>
      </w:r>
      <w:r>
        <w:t xml:space="preserve">agencies often neglect and deprive their organizations of the focus needed to be successful. No organization can ever do wrong by concentrating first on </w:t>
      </w:r>
      <w:r w:rsidR="00F56776">
        <w:t xml:space="preserve">its </w:t>
      </w:r>
      <w:r>
        <w:t>customers. As Harvey Mackay, the author of five business bestsellers, so aptly says:</w:t>
      </w:r>
    </w:p>
    <w:p w14:paraId="2E878CD7" w14:textId="77777777" w:rsidR="00D607AB" w:rsidRDefault="00D607AB" w:rsidP="00F117EB">
      <w:pPr>
        <w:widowControl/>
      </w:pPr>
    </w:p>
    <w:p w14:paraId="2132DE23" w14:textId="77777777" w:rsidR="00D607AB" w:rsidRPr="00112790" w:rsidRDefault="00D607AB" w:rsidP="00F117EB">
      <w:pPr>
        <w:widowControl/>
        <w:ind w:left="720"/>
      </w:pPr>
      <w:r>
        <w:t>Successful organizations have one common central focus: customers. It doesn’t matter if it’s a business, a hospital, or a government agency, success comes to those, and only those, who are obsessed with looking after customers.</w:t>
      </w:r>
    </w:p>
    <w:p w14:paraId="3780A9E0" w14:textId="77777777" w:rsidR="00D607AB" w:rsidRDefault="00D607AB" w:rsidP="00F117EB">
      <w:pPr>
        <w:widowControl/>
      </w:pPr>
    </w:p>
    <w:p w14:paraId="5E01C2F3" w14:textId="77777777" w:rsidR="00D607AB" w:rsidRPr="00112790" w:rsidRDefault="00D607AB" w:rsidP="00F117EB">
      <w:pPr>
        <w:widowControl/>
      </w:pPr>
      <w:r>
        <w:t>This wisdom isn’t a secret. Mission statements, annual reports, posters on the wall, seminars, and even television programs all proclaim the supremacy of customers. But in the words of Shakespeare, this wisdom is “more honored in the breach than the observance.” In fact, generally speaking, customer service, in a word, stinks.</w:t>
      </w:r>
    </w:p>
    <w:p w14:paraId="04A0D68C" w14:textId="77777777" w:rsidR="00D607AB" w:rsidRDefault="00D607AB" w:rsidP="00F117EB">
      <w:pPr>
        <w:widowControl/>
      </w:pPr>
    </w:p>
    <w:p w14:paraId="29536C69" w14:textId="77777777" w:rsidR="00D607AB" w:rsidRPr="00112790" w:rsidRDefault="00D607AB" w:rsidP="00F117EB">
      <w:pPr>
        <w:widowControl/>
      </w:pPr>
      <w:r>
        <w:t>What success I’ve enjoyed in business, with my books, my public speaking, and the many volunteer community organizations I’ve worked for, has been due to looking after customers – seeing them as individuals and trying to understand all their needs.</w:t>
      </w:r>
      <w:r>
        <w:rPr>
          <w:rStyle w:val="EndnoteReference"/>
        </w:rPr>
        <w:endnoteReference w:id="134"/>
      </w:r>
      <w:r>
        <w:t xml:space="preserve">  </w:t>
      </w:r>
    </w:p>
    <w:p w14:paraId="0072D0CA" w14:textId="77777777" w:rsidR="00D607AB" w:rsidRDefault="00D607AB" w:rsidP="00F117EB">
      <w:pPr>
        <w:widowControl/>
      </w:pPr>
    </w:p>
    <w:p w14:paraId="4FC0844A" w14:textId="1F90CC90" w:rsidR="00D607AB" w:rsidRPr="00112790" w:rsidRDefault="00D607AB" w:rsidP="00F117EB">
      <w:pPr>
        <w:widowControl/>
      </w:pPr>
      <w:r>
        <w:t xml:space="preserve">Even with all the evidence, many worry that if they define a specific customer, it will be limiting to the scope of activity. Unfortunately, </w:t>
      </w:r>
      <w:r w:rsidRPr="00180056">
        <w:rPr>
          <w:b/>
        </w:rPr>
        <w:t xml:space="preserve">no organization can be all things to all people and defining the customers makes it possible to concentrate effectively. </w:t>
      </w:r>
      <w:r>
        <w:t xml:space="preserve">The key issue is to answer the question with authority and explicitness. </w:t>
      </w:r>
      <w:r w:rsidR="00150387">
        <w:t>“</w:t>
      </w:r>
      <w:r>
        <w:t>Youth and children</w:t>
      </w:r>
      <w:r w:rsidR="00150387">
        <w:t>”</w:t>
      </w:r>
      <w:r>
        <w:t xml:space="preserve"> is a good start for a customer description at a Big Brothers – Big Sisters chapter, but </w:t>
      </w:r>
      <w:r w:rsidR="00150387">
        <w:t>“</w:t>
      </w:r>
      <w:r>
        <w:t>7 to 13-year-old children from at-risk, single parent households</w:t>
      </w:r>
      <w:r w:rsidR="00150387">
        <w:t>”</w:t>
      </w:r>
      <w:r>
        <w:t xml:space="preserve"> is much better because it gives more usable information </w:t>
      </w:r>
      <w:r w:rsidR="00F56776">
        <w:t>that will aid the organization to</w:t>
      </w:r>
      <w:r>
        <w:t xml:space="preserve"> construct</w:t>
      </w:r>
      <w:r w:rsidR="00F56776">
        <w:t xml:space="preserve"> its</w:t>
      </w:r>
      <w:r>
        <w:t xml:space="preserve"> lines of business in the near term and ensur</w:t>
      </w:r>
      <w:r w:rsidR="00F56776">
        <w:t>e</w:t>
      </w:r>
      <w:r>
        <w:t xml:space="preserve"> accountability later on. </w:t>
      </w:r>
    </w:p>
    <w:p w14:paraId="279FD97C" w14:textId="77777777" w:rsidR="00D607AB" w:rsidRDefault="00D607AB" w:rsidP="00F117EB">
      <w:pPr>
        <w:widowControl/>
      </w:pPr>
    </w:p>
    <w:p w14:paraId="3A673DBE" w14:textId="77777777" w:rsidR="00D607AB" w:rsidRPr="00112790" w:rsidRDefault="00D607AB" w:rsidP="00F117EB">
      <w:pPr>
        <w:widowControl/>
      </w:pPr>
      <w:r>
        <w:t xml:space="preserve">Peter Drucker’s five-question protocol for evaluating “what you are doing, why you are doing it, and what </w:t>
      </w:r>
      <w:r>
        <w:rPr>
          <w:i/>
        </w:rPr>
        <w:t>must</w:t>
      </w:r>
      <w:r>
        <w:t xml:space="preserve"> you do to improve”</w:t>
      </w:r>
      <w:r>
        <w:rPr>
          <w:rStyle w:val="EndnoteReference"/>
        </w:rPr>
        <w:endnoteReference w:id="135"/>
      </w:r>
      <w:r>
        <w:t xml:space="preserve"> begins with mission, which he immediately follows with </w:t>
      </w:r>
      <w:r w:rsidRPr="003B5DB8">
        <w:t>“Who is our customer?</w:t>
      </w:r>
      <w:r>
        <w:t>”</w:t>
      </w:r>
      <w:r>
        <w:rPr>
          <w:rStyle w:val="EndnoteReference"/>
        </w:rPr>
        <w:endnoteReference w:id="136"/>
      </w:r>
      <w:r>
        <w:t xml:space="preserve"> He defines his two types of customers this way:</w:t>
      </w:r>
    </w:p>
    <w:p w14:paraId="25B877BE" w14:textId="77777777" w:rsidR="00D607AB" w:rsidRDefault="00D607AB" w:rsidP="00F117EB">
      <w:pPr>
        <w:widowControl/>
      </w:pPr>
    </w:p>
    <w:p w14:paraId="30D68612" w14:textId="77777777" w:rsidR="00D607AB" w:rsidRPr="00112790" w:rsidRDefault="00D607AB" w:rsidP="00F117EB">
      <w:pPr>
        <w:widowControl/>
      </w:pPr>
      <w:r>
        <w:t xml:space="preserve">The </w:t>
      </w:r>
      <w:r w:rsidRPr="00180056">
        <w:rPr>
          <w:i/>
        </w:rPr>
        <w:t>primary customer</w:t>
      </w:r>
      <w:r>
        <w:t xml:space="preserve"> is the person whose life is changed through your work. Effectiveness requires focus, and that means </w:t>
      </w:r>
      <w:r>
        <w:rPr>
          <w:i/>
        </w:rPr>
        <w:t>one</w:t>
      </w:r>
      <w:r>
        <w:t xml:space="preserve"> response to the question . . . </w:t>
      </w:r>
      <w:r>
        <w:rPr>
          <w:i/>
        </w:rPr>
        <w:t>Supporting customers</w:t>
      </w:r>
      <w:r>
        <w:t xml:space="preserve"> are volunteers, members, partners, funders, referral sources, employees, and others who must be satisfied.</w:t>
      </w:r>
      <w:r>
        <w:rPr>
          <w:rStyle w:val="EndnoteReference"/>
        </w:rPr>
        <w:endnoteReference w:id="137"/>
      </w:r>
    </w:p>
    <w:p w14:paraId="30E23668" w14:textId="77777777" w:rsidR="00D607AB" w:rsidRDefault="00D607AB" w:rsidP="00F117EB">
      <w:pPr>
        <w:widowControl/>
      </w:pPr>
    </w:p>
    <w:p w14:paraId="714E13C3" w14:textId="43921B0C" w:rsidR="00D607AB" w:rsidRPr="00112790" w:rsidRDefault="00D607AB" w:rsidP="00F117EB">
      <w:pPr>
        <w:widowControl/>
      </w:pPr>
      <w:r>
        <w:t xml:space="preserve">The most important aspect for Peter Drucker is </w:t>
      </w:r>
      <w:r w:rsidR="00E1285C">
        <w:t xml:space="preserve">defining </w:t>
      </w:r>
      <w:r>
        <w:t>the primary customer. He warns that it is “very tempting to say there is more than one primary customer, but effective organizations resist this temptation and keep to a focus.”</w:t>
      </w:r>
      <w:r>
        <w:rPr>
          <w:rStyle w:val="EndnoteReference"/>
        </w:rPr>
        <w:endnoteReference w:id="138"/>
      </w:r>
    </w:p>
    <w:p w14:paraId="5B5913D4" w14:textId="77777777" w:rsidR="00D607AB" w:rsidRDefault="00D607AB" w:rsidP="00F117EB">
      <w:pPr>
        <w:widowControl/>
      </w:pPr>
    </w:p>
    <w:p w14:paraId="035A8CC1" w14:textId="51925291" w:rsidR="00677DA9" w:rsidRPr="00112790" w:rsidRDefault="00D607AB" w:rsidP="00F117EB">
      <w:pPr>
        <w:widowControl/>
      </w:pPr>
      <w:r>
        <w:t>There are a great many ways to get at the a</w:t>
      </w:r>
      <w:r w:rsidRPr="00E13764">
        <w:t>nswer</w:t>
      </w:r>
      <w:r>
        <w:t xml:space="preserve">, but the </w:t>
      </w:r>
      <w:r w:rsidR="00871C07">
        <w:t xml:space="preserve">one </w:t>
      </w:r>
      <w:r w:rsidR="00D531E2">
        <w:t xml:space="preserve">I like the best </w:t>
      </w:r>
      <w:r>
        <w:t xml:space="preserve">is the BAM process </w:t>
      </w:r>
      <w:r w:rsidR="003E3168">
        <w:t xml:space="preserve">(described </w:t>
      </w:r>
      <w:r>
        <w:t>in Appendix A</w:t>
      </w:r>
      <w:r w:rsidR="003E3168">
        <w:t>)</w:t>
      </w:r>
      <w:r>
        <w:t>. Whatever process you use, if you are going to work with a group of people, the only “no-matter-what” recommendation is to avoid</w:t>
      </w:r>
      <w:r w:rsidR="00677DA9">
        <w:t xml:space="preserve"> perfecting </w:t>
      </w:r>
      <w:r w:rsidR="00677DA9">
        <w:lastRenderedPageBreak/>
        <w:t>words or phrases suggested.</w:t>
      </w:r>
      <w:r>
        <w:t xml:space="preserve"> You should leave w</w:t>
      </w:r>
      <w:r w:rsidRPr="00E13764">
        <w:t>ord</w:t>
      </w:r>
      <w:r>
        <w:t>-</w:t>
      </w:r>
      <w:r w:rsidRPr="00E13764">
        <w:t xml:space="preserve">smithing </w:t>
      </w:r>
      <w:r>
        <w:t xml:space="preserve">to a capable person or small crew to present to others for </w:t>
      </w:r>
      <w:r w:rsidRPr="00E13764">
        <w:t xml:space="preserve">review </w:t>
      </w:r>
      <w:r>
        <w:t>later</w:t>
      </w:r>
      <w:r w:rsidRPr="00E13764">
        <w:t xml:space="preserve">. </w:t>
      </w:r>
    </w:p>
    <w:p w14:paraId="43D66855" w14:textId="77777777" w:rsidR="00677DA9" w:rsidRDefault="00677DA9" w:rsidP="00F117EB">
      <w:pPr>
        <w:widowControl/>
      </w:pPr>
    </w:p>
    <w:p w14:paraId="136D62C4" w14:textId="57B8EF46" w:rsidR="00D607AB" w:rsidRPr="00112790" w:rsidRDefault="00D607AB" w:rsidP="00F117EB">
      <w:pPr>
        <w:widowControl/>
      </w:pPr>
      <w:r>
        <w:t xml:space="preserve">Using BAM with a </w:t>
      </w:r>
      <w:r w:rsidR="00677DA9">
        <w:t xml:space="preserve">23-person </w:t>
      </w:r>
      <w:r>
        <w:t>group</w:t>
      </w:r>
      <w:r w:rsidR="00677DA9">
        <w:t xml:space="preserve"> </w:t>
      </w:r>
      <w:r w:rsidR="00DB32A1">
        <w:t>including</w:t>
      </w:r>
      <w:r>
        <w:t xml:space="preserve"> board and staff from a faith-based outdoor camping agency yielded the </w:t>
      </w:r>
      <w:r w:rsidR="00677DA9">
        <w:t xml:space="preserve">ideas and </w:t>
      </w:r>
      <w:r>
        <w:t>results shown in the table below in about 25 minutes:</w:t>
      </w:r>
    </w:p>
    <w:p w14:paraId="6672C388" w14:textId="77777777" w:rsidR="00D607AB" w:rsidRDefault="00D607AB" w:rsidP="00F117EB">
      <w:pPr>
        <w:widowControl/>
      </w:pPr>
    </w:p>
    <w:tbl>
      <w:tblPr>
        <w:tblW w:w="9576" w:type="dxa"/>
        <w:jc w:val="center"/>
        <w:tblBorders>
          <w:insideV w:val="single" w:sz="6" w:space="0" w:color="auto"/>
        </w:tblBorders>
        <w:tblLayout w:type="fixed"/>
        <w:tblCellMar>
          <w:left w:w="43" w:type="dxa"/>
          <w:right w:w="43" w:type="dxa"/>
        </w:tblCellMar>
        <w:tblLook w:val="0000" w:firstRow="0" w:lastRow="0" w:firstColumn="0" w:lastColumn="0" w:noHBand="0" w:noVBand="0"/>
      </w:tblPr>
      <w:tblGrid>
        <w:gridCol w:w="6136"/>
        <w:gridCol w:w="3440"/>
      </w:tblGrid>
      <w:tr w:rsidR="00D607AB" w:rsidRPr="00D135CB" w14:paraId="56A818D7" w14:textId="77777777" w:rsidTr="00D358BE">
        <w:trPr>
          <w:cantSplit/>
          <w:tblHeader/>
          <w:jc w:val="center"/>
        </w:trPr>
        <w:tc>
          <w:tcPr>
            <w:tcW w:w="6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C41970" w14:textId="77777777" w:rsidR="00D607AB" w:rsidRPr="00112790" w:rsidRDefault="00D607AB" w:rsidP="00F117EB">
            <w:pPr>
              <w:widowControl/>
              <w:jc w:val="center"/>
            </w:pPr>
            <w:r w:rsidRPr="00D135CB">
              <w:br w:type="page"/>
            </w:r>
            <w:r w:rsidRPr="00D135CB">
              <w:rPr>
                <w:i/>
              </w:rPr>
              <w:br w:type="page"/>
            </w:r>
            <w:r w:rsidRPr="00D135CB">
              <w:t>Ideas</w:t>
            </w:r>
          </w:p>
        </w:tc>
        <w:tc>
          <w:tcPr>
            <w:tcW w:w="3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10C026" w14:textId="77777777" w:rsidR="00D607AB" w:rsidRPr="00112790" w:rsidRDefault="00D607AB" w:rsidP="00F117EB">
            <w:pPr>
              <w:widowControl/>
              <w:jc w:val="center"/>
            </w:pPr>
            <w:r w:rsidRPr="00D135CB">
              <w:t>Results</w:t>
            </w:r>
          </w:p>
        </w:tc>
      </w:tr>
      <w:tr w:rsidR="00D607AB" w:rsidRPr="00A55D89" w14:paraId="5B723459" w14:textId="77777777" w:rsidTr="00312E53">
        <w:trPr>
          <w:cantSplit/>
          <w:jc w:val="center"/>
        </w:trPr>
        <w:tc>
          <w:tcPr>
            <w:tcW w:w="6146" w:type="dxa"/>
            <w:tcBorders>
              <w:top w:val="single" w:sz="4" w:space="0" w:color="auto"/>
              <w:left w:val="single" w:sz="4" w:space="0" w:color="auto"/>
              <w:bottom w:val="single" w:sz="4" w:space="0" w:color="auto"/>
              <w:right w:val="single" w:sz="4" w:space="0" w:color="auto"/>
            </w:tcBorders>
          </w:tcPr>
          <w:p w14:paraId="09CDE24D" w14:textId="77777777" w:rsidR="00D607AB" w:rsidRPr="00312E53" w:rsidRDefault="00D607AB" w:rsidP="00F117EB">
            <w:pPr>
              <w:pStyle w:val="ListParagraph"/>
              <w:widowControl/>
              <w:numPr>
                <w:ilvl w:val="0"/>
                <w:numId w:val="56"/>
              </w:numPr>
              <w:ind w:left="216" w:hanging="216"/>
              <w:rPr>
                <w:b/>
                <w:bCs/>
              </w:rPr>
            </w:pPr>
            <w:r w:rsidRPr="00A55D89">
              <w:t>youth in our community, schools, other youth groups, future business leaders (63)</w:t>
            </w:r>
            <w:r>
              <w:rPr>
                <w:rStyle w:val="FootnoteReference"/>
              </w:rPr>
              <w:footnoteReference w:id="2"/>
            </w:r>
          </w:p>
        </w:tc>
        <w:tc>
          <w:tcPr>
            <w:tcW w:w="3446" w:type="dxa"/>
            <w:tcBorders>
              <w:top w:val="single" w:sz="4" w:space="0" w:color="auto"/>
              <w:left w:val="single" w:sz="4" w:space="0" w:color="auto"/>
              <w:bottom w:val="single" w:sz="4" w:space="0" w:color="auto"/>
              <w:right w:val="single" w:sz="4" w:space="0" w:color="auto"/>
            </w:tcBorders>
          </w:tcPr>
          <w:p w14:paraId="3A6F508E" w14:textId="77777777" w:rsidR="00D607AB" w:rsidRPr="00112790" w:rsidRDefault="00D607AB" w:rsidP="00F117EB">
            <w:pPr>
              <w:widowControl/>
              <w:jc w:val="center"/>
            </w:pPr>
            <w:r w:rsidRPr="00A55D89">
              <w:t>Youth in our community</w:t>
            </w:r>
          </w:p>
        </w:tc>
      </w:tr>
      <w:tr w:rsidR="00D607AB" w:rsidRPr="00112790" w14:paraId="2F09F444" w14:textId="77777777" w:rsidTr="00312E53">
        <w:trPr>
          <w:cantSplit/>
          <w:jc w:val="center"/>
        </w:trPr>
        <w:tc>
          <w:tcPr>
            <w:tcW w:w="6146" w:type="dxa"/>
            <w:tcBorders>
              <w:top w:val="single" w:sz="4" w:space="0" w:color="auto"/>
              <w:left w:val="single" w:sz="4" w:space="0" w:color="auto"/>
              <w:bottom w:val="nil"/>
              <w:right w:val="single" w:sz="4" w:space="0" w:color="auto"/>
            </w:tcBorders>
          </w:tcPr>
          <w:p w14:paraId="474F0F3A" w14:textId="77777777" w:rsidR="00D607AB" w:rsidRPr="00112790" w:rsidRDefault="00D607AB" w:rsidP="00F117EB">
            <w:pPr>
              <w:widowControl/>
              <w:jc w:val="center"/>
            </w:pPr>
            <w:r w:rsidRPr="00112790">
              <w:t>-------------- Ideas not chosen --------------</w:t>
            </w:r>
          </w:p>
          <w:p w14:paraId="3F07F631" w14:textId="77777777" w:rsidR="00677DA9" w:rsidRPr="00312E53" w:rsidRDefault="00D607AB" w:rsidP="00F117EB">
            <w:pPr>
              <w:pStyle w:val="ListParagraph"/>
              <w:widowControl/>
              <w:numPr>
                <w:ilvl w:val="0"/>
                <w:numId w:val="56"/>
              </w:numPr>
              <w:ind w:left="216" w:hanging="216"/>
              <w:rPr>
                <w:b/>
                <w:bCs/>
              </w:rPr>
            </w:pPr>
            <w:r w:rsidRPr="00A55D89">
              <w:t>adult leaders, counselors, volunteers, board (26)</w:t>
            </w:r>
          </w:p>
          <w:p w14:paraId="2F7C92A3" w14:textId="6CC029D1" w:rsidR="00D607AB" w:rsidRPr="00312E53" w:rsidRDefault="00D607AB" w:rsidP="00F117EB">
            <w:pPr>
              <w:pStyle w:val="ListParagraph"/>
              <w:widowControl/>
              <w:numPr>
                <w:ilvl w:val="0"/>
                <w:numId w:val="56"/>
              </w:numPr>
              <w:ind w:left="216" w:hanging="216"/>
              <w:rPr>
                <w:b/>
                <w:bCs/>
              </w:rPr>
            </w:pPr>
            <w:r w:rsidRPr="00A55D89">
              <w:t>donors, foundations, contributors (23)</w:t>
            </w:r>
          </w:p>
        </w:tc>
        <w:tc>
          <w:tcPr>
            <w:tcW w:w="3446" w:type="dxa"/>
            <w:tcBorders>
              <w:top w:val="single" w:sz="4" w:space="0" w:color="auto"/>
              <w:left w:val="single" w:sz="4" w:space="0" w:color="auto"/>
              <w:bottom w:val="nil"/>
              <w:right w:val="single" w:sz="4" w:space="0" w:color="auto"/>
            </w:tcBorders>
          </w:tcPr>
          <w:p w14:paraId="59125313" w14:textId="77777777" w:rsidR="00D607AB" w:rsidRPr="00A55D89" w:rsidRDefault="00D607AB" w:rsidP="00F117EB">
            <w:pPr>
              <w:widowControl/>
            </w:pPr>
          </w:p>
        </w:tc>
      </w:tr>
      <w:tr w:rsidR="00D607AB" w:rsidRPr="00112790" w14:paraId="0F245571" w14:textId="77777777" w:rsidTr="00D358BE">
        <w:trPr>
          <w:cantSplit/>
          <w:trHeight w:val="791"/>
          <w:jc w:val="center"/>
        </w:trPr>
        <w:tc>
          <w:tcPr>
            <w:tcW w:w="6146" w:type="dxa"/>
            <w:tcBorders>
              <w:top w:val="nil"/>
              <w:left w:val="single" w:sz="4" w:space="0" w:color="auto"/>
              <w:bottom w:val="single" w:sz="4" w:space="0" w:color="auto"/>
              <w:right w:val="single" w:sz="4" w:space="0" w:color="auto"/>
            </w:tcBorders>
          </w:tcPr>
          <w:p w14:paraId="2BECB1EA" w14:textId="77777777" w:rsidR="00F473DF" w:rsidRPr="00312E53" w:rsidRDefault="00D607AB" w:rsidP="00F117EB">
            <w:pPr>
              <w:pStyle w:val="ListParagraph"/>
              <w:widowControl/>
              <w:numPr>
                <w:ilvl w:val="0"/>
                <w:numId w:val="56"/>
              </w:numPr>
              <w:ind w:left="216" w:hanging="216"/>
              <w:rPr>
                <w:b/>
                <w:bCs/>
              </w:rPr>
            </w:pPr>
            <w:r w:rsidRPr="00A55D89">
              <w:t>parents, families (8)</w:t>
            </w:r>
          </w:p>
          <w:p w14:paraId="32723659" w14:textId="77777777" w:rsidR="00D607AB" w:rsidRPr="00312E53" w:rsidRDefault="00D607AB" w:rsidP="00F117EB">
            <w:pPr>
              <w:pStyle w:val="ListParagraph"/>
              <w:widowControl/>
              <w:numPr>
                <w:ilvl w:val="0"/>
                <w:numId w:val="56"/>
              </w:numPr>
              <w:ind w:left="216" w:hanging="216"/>
              <w:rPr>
                <w:b/>
                <w:bCs/>
              </w:rPr>
            </w:pPr>
            <w:r w:rsidRPr="00A55D89">
              <w:t>mankind, stakeholders, society values, society, communities (4)</w:t>
            </w:r>
          </w:p>
        </w:tc>
        <w:tc>
          <w:tcPr>
            <w:tcW w:w="3446" w:type="dxa"/>
            <w:tcBorders>
              <w:top w:val="nil"/>
              <w:left w:val="single" w:sz="4" w:space="0" w:color="auto"/>
              <w:bottom w:val="single" w:sz="4" w:space="0" w:color="auto"/>
              <w:right w:val="single" w:sz="4" w:space="0" w:color="auto"/>
            </w:tcBorders>
          </w:tcPr>
          <w:p w14:paraId="629BD417" w14:textId="77777777" w:rsidR="00D607AB" w:rsidRPr="00A55D89" w:rsidRDefault="00D607AB" w:rsidP="00F117EB">
            <w:pPr>
              <w:widowControl/>
            </w:pPr>
          </w:p>
        </w:tc>
      </w:tr>
      <w:tr w:rsidR="00D607AB" w:rsidRPr="00112790" w14:paraId="42C0C209" w14:textId="77777777" w:rsidTr="00312E53">
        <w:trPr>
          <w:cantSplit/>
          <w:jc w:val="center"/>
        </w:trPr>
        <w:tc>
          <w:tcPr>
            <w:tcW w:w="6146" w:type="dxa"/>
            <w:tcBorders>
              <w:top w:val="nil"/>
              <w:left w:val="single" w:sz="4" w:space="0" w:color="auto"/>
              <w:bottom w:val="single" w:sz="4" w:space="0" w:color="auto"/>
              <w:right w:val="single" w:sz="4" w:space="0" w:color="auto"/>
            </w:tcBorders>
          </w:tcPr>
          <w:p w14:paraId="7FEE96C8" w14:textId="77777777" w:rsidR="00D607AB" w:rsidRPr="00312E53" w:rsidRDefault="00D607AB" w:rsidP="00F117EB">
            <w:pPr>
              <w:pStyle w:val="ListParagraph"/>
              <w:widowControl/>
              <w:numPr>
                <w:ilvl w:val="0"/>
                <w:numId w:val="56"/>
              </w:numPr>
              <w:ind w:left="216" w:hanging="216"/>
              <w:rPr>
                <w:b/>
                <w:bCs/>
              </w:rPr>
            </w:pPr>
            <w:r w:rsidRPr="00A55D89">
              <w:t>community organizations, community ambiance, churches, community at large, penal institutions (2)</w:t>
            </w:r>
          </w:p>
          <w:p w14:paraId="7F1B6279" w14:textId="77777777" w:rsidR="00D607AB" w:rsidRPr="00312E53" w:rsidRDefault="00D607AB" w:rsidP="00F117EB">
            <w:pPr>
              <w:pStyle w:val="ListParagraph"/>
              <w:widowControl/>
              <w:numPr>
                <w:ilvl w:val="0"/>
                <w:numId w:val="56"/>
              </w:numPr>
              <w:ind w:left="216" w:hanging="216"/>
              <w:rPr>
                <w:b/>
                <w:bCs/>
              </w:rPr>
            </w:pPr>
            <w:r w:rsidRPr="00A55D89">
              <w:t>character organizations (1)</w:t>
            </w:r>
          </w:p>
          <w:p w14:paraId="589DCAD8" w14:textId="77777777" w:rsidR="00D607AB" w:rsidRPr="00312E53" w:rsidRDefault="00D607AB" w:rsidP="00F117EB">
            <w:pPr>
              <w:pStyle w:val="ListParagraph"/>
              <w:widowControl/>
              <w:numPr>
                <w:ilvl w:val="0"/>
                <w:numId w:val="56"/>
              </w:numPr>
              <w:ind w:left="216" w:hanging="216"/>
              <w:rPr>
                <w:b/>
                <w:bCs/>
              </w:rPr>
            </w:pPr>
            <w:r w:rsidRPr="00A55D89">
              <w:t>national office</w:t>
            </w:r>
            <w:r w:rsidR="000D0D60">
              <w:t xml:space="preserve"> (0)</w:t>
            </w:r>
          </w:p>
          <w:p w14:paraId="387BA94B" w14:textId="77777777" w:rsidR="00D607AB" w:rsidRPr="00312E53" w:rsidRDefault="00D607AB" w:rsidP="00F117EB">
            <w:pPr>
              <w:pStyle w:val="ListParagraph"/>
              <w:widowControl/>
              <w:numPr>
                <w:ilvl w:val="0"/>
                <w:numId w:val="56"/>
              </w:numPr>
              <w:ind w:left="216" w:hanging="216"/>
              <w:rPr>
                <w:b/>
                <w:bCs/>
              </w:rPr>
            </w:pPr>
            <w:r w:rsidRPr="00A55D89">
              <w:t>local businesses</w:t>
            </w:r>
            <w:r w:rsidR="000D0D60">
              <w:t xml:space="preserve"> (0)</w:t>
            </w:r>
          </w:p>
        </w:tc>
        <w:tc>
          <w:tcPr>
            <w:tcW w:w="3446" w:type="dxa"/>
            <w:tcBorders>
              <w:top w:val="nil"/>
              <w:left w:val="single" w:sz="4" w:space="0" w:color="auto"/>
              <w:bottom w:val="single" w:sz="4" w:space="0" w:color="auto"/>
              <w:right w:val="single" w:sz="4" w:space="0" w:color="auto"/>
            </w:tcBorders>
          </w:tcPr>
          <w:p w14:paraId="7B1A8081" w14:textId="77777777" w:rsidR="00D607AB" w:rsidRPr="00A55D89" w:rsidRDefault="00D607AB" w:rsidP="00F117EB">
            <w:pPr>
              <w:widowControl/>
            </w:pPr>
          </w:p>
        </w:tc>
      </w:tr>
    </w:tbl>
    <w:p w14:paraId="77E09FC5" w14:textId="77777777" w:rsidR="00D607AB" w:rsidRDefault="00D607AB" w:rsidP="00F117EB">
      <w:pPr>
        <w:widowControl/>
      </w:pPr>
    </w:p>
    <w:p w14:paraId="7F5E33DC" w14:textId="77777777" w:rsidR="00D607AB" w:rsidRPr="00112790" w:rsidRDefault="00D607AB" w:rsidP="00F117EB">
      <w:pPr>
        <w:widowControl/>
      </w:pPr>
      <w:r>
        <w:t>Notice in the table the demarcation line between the first and second grouping. Below that line are all of the groupings that were “left off the table” after a discussion about which of the groupings truly represented the customers for the agency.</w:t>
      </w:r>
      <w:bookmarkStart w:id="97" w:name="_Toc255766336"/>
      <w:bookmarkStart w:id="98" w:name="_Toc263618718"/>
      <w:bookmarkStart w:id="99" w:name="_Toc264188284"/>
      <w:bookmarkStart w:id="100" w:name="_Toc265049240"/>
      <w:bookmarkStart w:id="101" w:name="_Toc265747117"/>
      <w:bookmarkStart w:id="102" w:name="_Toc266280848"/>
      <w:bookmarkStart w:id="103" w:name="_Toc268190409"/>
    </w:p>
    <w:p w14:paraId="5BF88352" w14:textId="77777777" w:rsidR="00D607AB" w:rsidRDefault="00D607AB" w:rsidP="00F117EB">
      <w:pPr>
        <w:pStyle w:val="Heading4"/>
        <w:widowControl/>
      </w:pPr>
    </w:p>
    <w:p w14:paraId="67D2B921" w14:textId="77777777" w:rsidR="00D607AB" w:rsidRPr="00112790" w:rsidRDefault="00D607AB" w:rsidP="00F117EB">
      <w:pPr>
        <w:pStyle w:val="Heading4"/>
        <w:widowControl/>
      </w:pPr>
      <w:bookmarkStart w:id="104" w:name="_Toc444854695"/>
      <w:bookmarkStart w:id="105" w:name="_Toc475040052"/>
      <w:r w:rsidRPr="005D55B9">
        <w:t xml:space="preserve">What </w:t>
      </w:r>
      <w:bookmarkEnd w:id="97"/>
      <w:bookmarkEnd w:id="98"/>
      <w:bookmarkEnd w:id="99"/>
      <w:bookmarkEnd w:id="100"/>
      <w:bookmarkEnd w:id="101"/>
      <w:bookmarkEnd w:id="102"/>
      <w:bookmarkEnd w:id="103"/>
      <w:r w:rsidR="002B233A">
        <w:t>change</w:t>
      </w:r>
      <w:r w:rsidRPr="005D55B9">
        <w:t xml:space="preserve"> do they experience</w:t>
      </w:r>
      <w:r>
        <w:t>?</w:t>
      </w:r>
      <w:bookmarkEnd w:id="104"/>
      <w:bookmarkEnd w:id="105"/>
    </w:p>
    <w:p w14:paraId="1A1506C0" w14:textId="77777777" w:rsidR="00D607AB" w:rsidRDefault="00D607AB" w:rsidP="00F117EB">
      <w:pPr>
        <w:widowControl/>
      </w:pPr>
    </w:p>
    <w:p w14:paraId="33B0AC79" w14:textId="07CCEB35" w:rsidR="00D607AB" w:rsidRPr="00112790" w:rsidRDefault="00D607AB" w:rsidP="00F117EB">
      <w:pPr>
        <w:widowControl/>
      </w:pPr>
      <w:r>
        <w:t xml:space="preserve">The typical mission statement tells us all about the products and services provided by the organization. Its essence is about the agency and not the customer; “Here are the products we sell” is the key message. </w:t>
      </w:r>
      <w:r w:rsidR="005A5AC6">
        <w:t xml:space="preserve">Instead, </w:t>
      </w:r>
      <w:r w:rsidRPr="00180056">
        <w:rPr>
          <w:b/>
        </w:rPr>
        <w:t xml:space="preserve">the mission should </w:t>
      </w:r>
      <w:r w:rsidR="00092ABA">
        <w:rPr>
          <w:b/>
        </w:rPr>
        <w:t xml:space="preserve">state the </w:t>
      </w:r>
      <w:r w:rsidR="000C2EBA">
        <w:rPr>
          <w:b/>
        </w:rPr>
        <w:t>change</w:t>
      </w:r>
      <w:r w:rsidR="000C2EBA" w:rsidRPr="00180056">
        <w:rPr>
          <w:b/>
        </w:rPr>
        <w:t xml:space="preserve"> </w:t>
      </w:r>
      <w:r w:rsidRPr="00180056">
        <w:rPr>
          <w:b/>
        </w:rPr>
        <w:t xml:space="preserve">the </w:t>
      </w:r>
      <w:r>
        <w:rPr>
          <w:b/>
        </w:rPr>
        <w:t xml:space="preserve">customers experience </w:t>
      </w:r>
      <w:r w:rsidRPr="00180056">
        <w:rPr>
          <w:b/>
        </w:rPr>
        <w:t>in the</w:t>
      </w:r>
      <w:r>
        <w:rPr>
          <w:b/>
        </w:rPr>
        <w:t>ir</w:t>
      </w:r>
      <w:r w:rsidRPr="00180056">
        <w:rPr>
          <w:b/>
        </w:rPr>
        <w:t xml:space="preserve"> lives</w:t>
      </w:r>
      <w:r w:rsidR="00092ABA">
        <w:rPr>
          <w:b/>
        </w:rPr>
        <w:t xml:space="preserve"> </w:t>
      </w:r>
      <w:r w:rsidR="00454336">
        <w:rPr>
          <w:b/>
        </w:rPr>
        <w:t>because</w:t>
      </w:r>
      <w:r w:rsidR="00092ABA">
        <w:rPr>
          <w:b/>
        </w:rPr>
        <w:t xml:space="preserve"> of the organization</w:t>
      </w:r>
      <w:r>
        <w:t>. What</w:t>
      </w:r>
      <w:r w:rsidR="00350C60">
        <w:t xml:space="preserve"> has</w:t>
      </w:r>
      <w:r>
        <w:t xml:space="preserve"> changed in that person </w:t>
      </w:r>
      <w:r w:rsidR="00350C60">
        <w:t>because</w:t>
      </w:r>
      <w:r w:rsidR="00454336">
        <w:t xml:space="preserve"> o</w:t>
      </w:r>
      <w:r>
        <w:t xml:space="preserve">f the interaction? What transformation occurs? </w:t>
      </w:r>
    </w:p>
    <w:p w14:paraId="1BD564B1" w14:textId="77777777" w:rsidR="00D607AB" w:rsidRDefault="00D607AB" w:rsidP="00F117EB">
      <w:pPr>
        <w:widowControl/>
      </w:pPr>
    </w:p>
    <w:p w14:paraId="64849FC2" w14:textId="216A40AA" w:rsidR="00D607AB" w:rsidRPr="00112790" w:rsidRDefault="00D607AB" w:rsidP="00F117EB">
      <w:pPr>
        <w:widowControl/>
      </w:pPr>
      <w:r>
        <w:t xml:space="preserve">Whether it is health restored for a cancer patient or well-adjusted home lives for a family-service agency, the </w:t>
      </w:r>
      <w:r w:rsidR="00092ABA">
        <w:t>customer experience should contextualize how the constituent’s life is better because of the organization.</w:t>
      </w:r>
      <w:r w:rsidR="00CA76E7">
        <w:t xml:space="preserve"> </w:t>
      </w:r>
      <w:r>
        <w:t>The</w:t>
      </w:r>
      <w:r w:rsidR="00092ABA">
        <w:t xml:space="preserve"> customer</w:t>
      </w:r>
      <w:r>
        <w:t xml:space="preserve"> difference frequently describes why the organization exists</w:t>
      </w:r>
      <w:r w:rsidR="00092ABA">
        <w:t>;</w:t>
      </w:r>
      <w:r>
        <w:t xml:space="preserve"> its reasons for being in business in the first place. </w:t>
      </w:r>
    </w:p>
    <w:p w14:paraId="4EF1BDED" w14:textId="77777777" w:rsidR="00D607AB" w:rsidRDefault="00D607AB" w:rsidP="00F117EB">
      <w:pPr>
        <w:widowControl/>
      </w:pPr>
    </w:p>
    <w:p w14:paraId="2B100EE1" w14:textId="1250F153" w:rsidR="00D607AB" w:rsidRPr="00112790" w:rsidRDefault="00D607AB" w:rsidP="00F117EB">
      <w:pPr>
        <w:widowControl/>
      </w:pPr>
      <w:r>
        <w:t xml:space="preserve">You should always </w:t>
      </w:r>
      <w:r w:rsidR="000C2EBA">
        <w:t>construct</w:t>
      </w:r>
      <w:r>
        <w:t xml:space="preserve"> the </w:t>
      </w:r>
      <w:r w:rsidR="000C2EBA">
        <w:t xml:space="preserve">change </w:t>
      </w:r>
      <w:r>
        <w:t xml:space="preserve">in the context of the customer, not the organization. What </w:t>
      </w:r>
      <w:r w:rsidR="000C2EBA">
        <w:t xml:space="preserve">changed in the life of </w:t>
      </w:r>
      <w:r>
        <w:t xml:space="preserve">the customer is the question, not what </w:t>
      </w:r>
      <w:r>
        <w:lastRenderedPageBreak/>
        <w:t>products you deliver</w:t>
      </w:r>
      <w:r w:rsidR="0043590B">
        <w:t>ed</w:t>
      </w:r>
      <w:r>
        <w:t xml:space="preserve">. </w:t>
      </w:r>
      <w:r w:rsidR="00D02BF0">
        <w:t xml:space="preserve">Your mission should focus on one change for </w:t>
      </w:r>
      <w:r w:rsidR="0043590B">
        <w:t xml:space="preserve">the </w:t>
      </w:r>
      <w:r w:rsidR="00D02BF0">
        <w:t xml:space="preserve">primary customer. </w:t>
      </w:r>
      <w:r>
        <w:t>Later on in the</w:t>
      </w:r>
      <w:r w:rsidR="00D02BF0">
        <w:t xml:space="preserve"> strategy</w:t>
      </w:r>
      <w:r>
        <w:t xml:space="preserve"> process, you</w:t>
      </w:r>
      <w:r w:rsidR="00D02BF0">
        <w:t xml:space="preserve"> will</w:t>
      </w:r>
      <w:r>
        <w:t xml:space="preserve"> articulate more detailed customer differences to form lines of business, which are the agency’s products, services, and programs.</w:t>
      </w:r>
    </w:p>
    <w:p w14:paraId="2217A927" w14:textId="77777777" w:rsidR="00D607AB" w:rsidRDefault="00D607AB" w:rsidP="00F117EB">
      <w:pPr>
        <w:widowControl/>
      </w:pPr>
    </w:p>
    <w:p w14:paraId="00C107BA" w14:textId="77777777" w:rsidR="00D607AB" w:rsidRPr="00112790" w:rsidRDefault="009B2A09" w:rsidP="00F117EB">
      <w:pPr>
        <w:widowControl/>
      </w:pPr>
      <w:r w:rsidRPr="00191D38">
        <w:t>“Life at its fullest”</w:t>
      </w:r>
      <w:r w:rsidR="00D607AB">
        <w:t xml:space="preserve"> is an example of a customer difference for a person affected with Multiple Sclerosis. A performing arts center could easily consider an </w:t>
      </w:r>
      <w:r w:rsidR="00150387" w:rsidRPr="00150387">
        <w:t>“</w:t>
      </w:r>
      <w:r w:rsidRPr="00191D38">
        <w:t>enriched life”</w:t>
      </w:r>
      <w:r w:rsidR="00D607AB">
        <w:t xml:space="preserve"> a</w:t>
      </w:r>
      <w:r w:rsidR="00D607AB" w:rsidRPr="008C332A">
        <w:rPr>
          <w:snapToGrid w:val="0"/>
        </w:rPr>
        <w:t>s</w:t>
      </w:r>
      <w:r w:rsidR="00D607AB">
        <w:t xml:space="preserve"> a viable customer difference. After all, the customer isn’t going to the theatre to just see a play or hear a symphony. The performance itself is actually a means to an end. </w:t>
      </w:r>
    </w:p>
    <w:p w14:paraId="085213C9" w14:textId="77777777" w:rsidR="00D607AB" w:rsidRDefault="00D607AB" w:rsidP="00F117EB">
      <w:pPr>
        <w:widowControl/>
      </w:pPr>
    </w:p>
    <w:p w14:paraId="4FCDB5C0" w14:textId="7BCF908F" w:rsidR="00D607AB" w:rsidRPr="00112790" w:rsidRDefault="00BB1FB8" w:rsidP="00F117EB">
      <w:pPr>
        <w:widowControl/>
        <w:rPr>
          <w:i/>
        </w:rPr>
      </w:pPr>
      <w:r>
        <w:t>I ran a performing arts center and the statement used to describe the difference our customers experienced was “</w:t>
      </w:r>
      <w:r w:rsidR="009B2A09" w:rsidRPr="00191D38">
        <w:t>standing-ovation experiences</w:t>
      </w:r>
      <w:r w:rsidRPr="00BB1FB8">
        <w:t>.</w:t>
      </w:r>
      <w:r w:rsidR="009B2A09" w:rsidRPr="00191D38">
        <w:t>”</w:t>
      </w:r>
      <w:r w:rsidR="00D607AB">
        <w:t xml:space="preserve"> </w:t>
      </w:r>
      <w:r>
        <w:t xml:space="preserve">As we sought to make </w:t>
      </w:r>
      <w:r w:rsidR="0043590B">
        <w:t xml:space="preserve">the life transformation </w:t>
      </w:r>
      <w:r>
        <w:t xml:space="preserve">even clearer, we changed it to </w:t>
      </w:r>
      <w:r w:rsidR="00150387">
        <w:t xml:space="preserve">“you are the star.” </w:t>
      </w:r>
      <w:r w:rsidR="00244692">
        <w:t>Ou</w:t>
      </w:r>
      <w:r w:rsidR="00D607AB">
        <w:t>r customers loved it</w:t>
      </w:r>
      <w:r w:rsidR="00244692">
        <w:t xml:space="preserve"> and</w:t>
      </w:r>
      <w:r w:rsidR="00150387">
        <w:t xml:space="preserve"> they often</w:t>
      </w:r>
      <w:r w:rsidR="00244692">
        <w:t xml:space="preserve"> </w:t>
      </w:r>
      <w:r w:rsidR="00D607AB">
        <w:t>reminded us</w:t>
      </w:r>
      <w:r w:rsidR="00150387">
        <w:t xml:space="preserve"> of our statement</w:t>
      </w:r>
      <w:r w:rsidR="00D607AB">
        <w:t xml:space="preserve"> when we failed to meet that commitment or when we exceeded expectations. We even had peer-nominated </w:t>
      </w:r>
      <w:r w:rsidR="00D607AB">
        <w:rPr>
          <w:i/>
        </w:rPr>
        <w:t>Star Award</w:t>
      </w:r>
      <w:r w:rsidR="00150387">
        <w:rPr>
          <w:i/>
        </w:rPr>
        <w:t>s</w:t>
      </w:r>
      <w:r w:rsidR="00D607AB">
        <w:rPr>
          <w:i/>
        </w:rPr>
        <w:t xml:space="preserve"> </w:t>
      </w:r>
      <w:r w:rsidR="00D607AB">
        <w:t>that recognized outstanding customer service</w:t>
      </w:r>
      <w:r w:rsidR="00244692">
        <w:t xml:space="preserve"> by staff members.</w:t>
      </w:r>
      <w:r w:rsidR="00D607AB">
        <w:t xml:space="preserve"> </w:t>
      </w:r>
    </w:p>
    <w:p w14:paraId="21C260C7" w14:textId="77777777" w:rsidR="00D607AB" w:rsidRDefault="00D607AB" w:rsidP="00F117EB">
      <w:pPr>
        <w:widowControl/>
      </w:pPr>
    </w:p>
    <w:p w14:paraId="0BE11F64" w14:textId="579362FC" w:rsidR="0043590B" w:rsidRPr="00112790" w:rsidRDefault="00D607AB" w:rsidP="00F117EB">
      <w:pPr>
        <w:widowControl/>
      </w:pPr>
      <w:r>
        <w:t xml:space="preserve">A Multiple Sclerosis Society chapter will certainly produce a slew of programs to help the newly diagnosed, education to keep those afflicted up-to-date, fund new research, direct disbursements for those without means, and create support groups to help people network with each other. </w:t>
      </w:r>
      <w:r w:rsidR="00F42DAF">
        <w:t>However, none</w:t>
      </w:r>
      <w:r>
        <w:t xml:space="preserve"> of these services </w:t>
      </w:r>
      <w:r w:rsidR="0043590B">
        <w:t>belongs</w:t>
      </w:r>
      <w:r>
        <w:t xml:space="preserve"> in a mission statement.</w:t>
      </w:r>
      <w:r w:rsidR="00F42DAF">
        <w:t xml:space="preserve"> Therefore, </w:t>
      </w:r>
      <w:r w:rsidR="004708C5">
        <w:t>t</w:t>
      </w:r>
      <w:r>
        <w:t xml:space="preserve">he </w:t>
      </w:r>
      <w:r w:rsidR="004708C5">
        <w:t>c</w:t>
      </w:r>
      <w:r>
        <w:t>hapter</w:t>
      </w:r>
      <w:r w:rsidR="00F42DAF">
        <w:t xml:space="preserve"> settled on </w:t>
      </w:r>
      <w:r w:rsidR="00F42DAF" w:rsidRPr="00F42DAF">
        <w:t>“</w:t>
      </w:r>
      <w:r w:rsidR="00F42DAF">
        <w:t>L</w:t>
      </w:r>
      <w:r w:rsidR="009B2A09" w:rsidRPr="00191D38">
        <w:t>ife at its fullest for people affected by Multiple Sclerosis</w:t>
      </w:r>
      <w:r w:rsidRPr="00F42DAF">
        <w:t>.</w:t>
      </w:r>
      <w:r w:rsidR="00F42DAF" w:rsidRPr="00F42DAF">
        <w:t>”</w:t>
      </w:r>
    </w:p>
    <w:p w14:paraId="1BFFAA1D" w14:textId="00630CEA" w:rsidR="00D607AB" w:rsidRPr="00977B51" w:rsidRDefault="00D607AB" w:rsidP="00F117EB">
      <w:pPr>
        <w:widowControl/>
      </w:pPr>
    </w:p>
    <w:p w14:paraId="0C8F8062" w14:textId="72F3164A" w:rsidR="00D607AB" w:rsidRPr="00112790" w:rsidRDefault="00D607AB" w:rsidP="00F117EB">
      <w:pPr>
        <w:widowControl/>
      </w:pPr>
      <w:r>
        <w:t xml:space="preserve">Save the Children’s difference is to make </w:t>
      </w:r>
      <w:r w:rsidR="00977B51" w:rsidRPr="00977B51">
        <w:t>“</w:t>
      </w:r>
      <w:r w:rsidR="009B2A09" w:rsidRPr="00191D38">
        <w:t>lasting positive change</w:t>
      </w:r>
      <w:r w:rsidRPr="00977B51">
        <w:t xml:space="preserve"> in the lives of disadvantaged children</w:t>
      </w:r>
      <w:r w:rsidR="00977B51" w:rsidRPr="00977B51">
        <w:t>.”</w:t>
      </w:r>
      <w:r>
        <w:t xml:space="preserve"> While this is very broad and some might prefer more definition, this clearly is a properly crafted difference statement and can give rise to significant strategies that can make it happen. </w:t>
      </w:r>
      <w:r w:rsidR="00977B51">
        <w:t xml:space="preserve">Another example is </w:t>
      </w:r>
      <w:r>
        <w:t>A Big Brothers – Big Sisters chapter difference</w:t>
      </w:r>
      <w:r w:rsidR="00977B51">
        <w:t>, which</w:t>
      </w:r>
      <w:r w:rsidR="0043590B">
        <w:t xml:space="preserve"> is</w:t>
      </w:r>
      <w:r>
        <w:t xml:space="preserve"> </w:t>
      </w:r>
      <w:r w:rsidR="00977B51" w:rsidRPr="00977B51">
        <w:t>“</w:t>
      </w:r>
      <w:r w:rsidR="009B2A09" w:rsidRPr="00191D38">
        <w:t>confident, competent, and caring young adults</w:t>
      </w:r>
      <w:r w:rsidRPr="00977B51">
        <w:t>.</w:t>
      </w:r>
      <w:r w:rsidR="00977B51" w:rsidRPr="00977B51">
        <w:t>”</w:t>
      </w:r>
      <w:r>
        <w:t xml:space="preserve"> </w:t>
      </w:r>
    </w:p>
    <w:p w14:paraId="783CE5EC" w14:textId="77777777" w:rsidR="00D607AB" w:rsidRDefault="00D607AB" w:rsidP="00F117EB">
      <w:pPr>
        <w:widowControl/>
      </w:pPr>
    </w:p>
    <w:p w14:paraId="534D8306" w14:textId="5BE74371" w:rsidR="00D607AB" w:rsidRPr="00112790" w:rsidRDefault="003B3F8A" w:rsidP="00F117EB">
      <w:pPr>
        <w:widowControl/>
      </w:pPr>
      <w:r>
        <w:t>To reiterate once more - a</w:t>
      </w:r>
      <w:r w:rsidR="00D607AB">
        <w:t xml:space="preserve"> mission statement should </w:t>
      </w:r>
      <w:r>
        <w:t xml:space="preserve">only </w:t>
      </w:r>
      <w:r w:rsidR="00D607AB">
        <w:t xml:space="preserve">include the </w:t>
      </w:r>
      <w:r w:rsidR="0019188A">
        <w:t xml:space="preserve">life-changing </w:t>
      </w:r>
      <w:r w:rsidR="0043590B">
        <w:t>change that its</w:t>
      </w:r>
      <w:r w:rsidR="0019188A">
        <w:t xml:space="preserve"> </w:t>
      </w:r>
      <w:r w:rsidR="00D607AB">
        <w:t>customers</w:t>
      </w:r>
      <w:r w:rsidR="0043590B">
        <w:t xml:space="preserve"> experience</w:t>
      </w:r>
      <w:r>
        <w:t>,</w:t>
      </w:r>
      <w:r w:rsidR="00D607AB">
        <w:t xml:space="preserve"> as the results for the outdoor camping agency show in the table below: </w:t>
      </w:r>
    </w:p>
    <w:p w14:paraId="5FA8536C" w14:textId="77777777" w:rsidR="00D607AB" w:rsidRDefault="00D607AB" w:rsidP="00F117EB">
      <w:pPr>
        <w:widowControl/>
      </w:pPr>
    </w:p>
    <w:tbl>
      <w:tblPr>
        <w:tblW w:w="9576" w:type="dxa"/>
        <w:jc w:val="center"/>
        <w:tblBorders>
          <w:insideV w:val="single" w:sz="6" w:space="0" w:color="auto"/>
        </w:tblBorders>
        <w:tblLayout w:type="fixed"/>
        <w:tblCellMar>
          <w:left w:w="43" w:type="dxa"/>
          <w:right w:w="43" w:type="dxa"/>
        </w:tblCellMar>
        <w:tblLook w:val="0000" w:firstRow="0" w:lastRow="0" w:firstColumn="0" w:lastColumn="0" w:noHBand="0" w:noVBand="0"/>
      </w:tblPr>
      <w:tblGrid>
        <w:gridCol w:w="6325"/>
        <w:gridCol w:w="3251"/>
      </w:tblGrid>
      <w:tr w:rsidR="00D607AB" w:rsidRPr="00A55D89" w14:paraId="0F42CCF8" w14:textId="77777777" w:rsidTr="0043590B">
        <w:trPr>
          <w:tblHeader/>
          <w:jc w:val="center"/>
        </w:trPr>
        <w:tc>
          <w:tcPr>
            <w:tcW w:w="6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9532B2" w14:textId="77777777" w:rsidR="00D607AB" w:rsidRPr="00112790" w:rsidRDefault="00D607AB" w:rsidP="00F117EB">
            <w:pPr>
              <w:widowControl/>
              <w:jc w:val="center"/>
            </w:pPr>
            <w:r w:rsidRPr="00A55D89">
              <w:br w:type="page"/>
              <w:t>Ideas</w:t>
            </w:r>
          </w:p>
        </w:tc>
        <w:tc>
          <w:tcPr>
            <w:tcW w:w="3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C6B60D" w14:textId="77777777" w:rsidR="00D607AB" w:rsidRPr="00112790" w:rsidRDefault="00D607AB" w:rsidP="00F117EB">
            <w:pPr>
              <w:widowControl/>
              <w:jc w:val="center"/>
            </w:pPr>
            <w:r w:rsidRPr="00A55D89">
              <w:t>Results</w:t>
            </w:r>
          </w:p>
        </w:tc>
      </w:tr>
      <w:tr w:rsidR="00D607AB" w:rsidRPr="00112790" w14:paraId="47A00A98" w14:textId="77777777" w:rsidTr="004A41DA">
        <w:trPr>
          <w:jc w:val="center"/>
        </w:trPr>
        <w:tc>
          <w:tcPr>
            <w:tcW w:w="6325" w:type="dxa"/>
            <w:tcBorders>
              <w:top w:val="single" w:sz="4" w:space="0" w:color="auto"/>
              <w:left w:val="single" w:sz="4" w:space="0" w:color="auto"/>
              <w:bottom w:val="single" w:sz="4" w:space="0" w:color="auto"/>
            </w:tcBorders>
          </w:tcPr>
          <w:p w14:paraId="10BDFB12" w14:textId="77777777" w:rsidR="00D607AB" w:rsidRPr="00112790" w:rsidRDefault="00D607AB" w:rsidP="00F117EB">
            <w:pPr>
              <w:pStyle w:val="ListParagraph"/>
              <w:widowControl/>
              <w:numPr>
                <w:ilvl w:val="0"/>
                <w:numId w:val="57"/>
              </w:numPr>
              <w:ind w:left="216" w:hanging="216"/>
            </w:pPr>
            <w:r w:rsidRPr="00A55D89">
              <w:t>character, relationship with God, sense of honesty, values, value system, integrity (40)</w:t>
            </w:r>
          </w:p>
          <w:p w14:paraId="6355A51F" w14:textId="77777777" w:rsidR="00D607AB" w:rsidRPr="00112790" w:rsidRDefault="00D607AB" w:rsidP="00F117EB">
            <w:pPr>
              <w:pStyle w:val="ListParagraph"/>
              <w:widowControl/>
              <w:numPr>
                <w:ilvl w:val="0"/>
                <w:numId w:val="57"/>
              </w:numPr>
              <w:ind w:left="216" w:hanging="216"/>
            </w:pPr>
            <w:r w:rsidRPr="00A55D89">
              <w:t>skill set for life, success in life, experience, special skills, well rounded (30)</w:t>
            </w:r>
          </w:p>
        </w:tc>
        <w:tc>
          <w:tcPr>
            <w:tcW w:w="3251" w:type="dxa"/>
            <w:tcBorders>
              <w:top w:val="single" w:sz="4" w:space="0" w:color="auto"/>
              <w:bottom w:val="single" w:sz="4" w:space="0" w:color="auto"/>
              <w:right w:val="single" w:sz="4" w:space="0" w:color="auto"/>
            </w:tcBorders>
          </w:tcPr>
          <w:p w14:paraId="67AC9051" w14:textId="77777777" w:rsidR="00D607AB" w:rsidRPr="00112790" w:rsidRDefault="00D607AB" w:rsidP="00F117EB">
            <w:pPr>
              <w:widowControl/>
              <w:jc w:val="center"/>
            </w:pPr>
            <w:r w:rsidRPr="00A55D89">
              <w:t>Character-centered</w:t>
            </w:r>
          </w:p>
          <w:p w14:paraId="62296F81" w14:textId="77777777" w:rsidR="00D607AB" w:rsidRDefault="00D607AB" w:rsidP="00F117EB">
            <w:pPr>
              <w:widowControl/>
              <w:jc w:val="center"/>
            </w:pPr>
          </w:p>
          <w:p w14:paraId="6AA7A045" w14:textId="77777777" w:rsidR="00D607AB" w:rsidRPr="00112790" w:rsidRDefault="00D607AB" w:rsidP="00F117EB">
            <w:pPr>
              <w:widowControl/>
              <w:jc w:val="center"/>
            </w:pPr>
            <w:r w:rsidRPr="00A55D89">
              <w:t>Skills good for life</w:t>
            </w:r>
          </w:p>
          <w:p w14:paraId="3BBC734C" w14:textId="77777777" w:rsidR="00D607AB" w:rsidRPr="00A55D89" w:rsidRDefault="00D607AB" w:rsidP="00F117EB">
            <w:pPr>
              <w:widowControl/>
              <w:jc w:val="center"/>
            </w:pPr>
          </w:p>
        </w:tc>
      </w:tr>
      <w:tr w:rsidR="00D607AB" w:rsidRPr="00112790" w14:paraId="0E757425" w14:textId="77777777" w:rsidTr="004A41DA">
        <w:trPr>
          <w:trHeight w:val="1616"/>
          <w:jc w:val="center"/>
        </w:trPr>
        <w:tc>
          <w:tcPr>
            <w:tcW w:w="6325" w:type="dxa"/>
            <w:tcBorders>
              <w:top w:val="single" w:sz="4" w:space="0" w:color="auto"/>
              <w:left w:val="single" w:sz="4" w:space="0" w:color="auto"/>
              <w:bottom w:val="single" w:sz="4" w:space="0" w:color="auto"/>
            </w:tcBorders>
          </w:tcPr>
          <w:p w14:paraId="61C336D8" w14:textId="77777777" w:rsidR="00D607AB" w:rsidRPr="00112790" w:rsidRDefault="00D607AB" w:rsidP="00F117EB">
            <w:pPr>
              <w:widowControl/>
              <w:jc w:val="center"/>
            </w:pPr>
            <w:r w:rsidRPr="00FD0BA9">
              <w:t>----- Ideas not chosen -----</w:t>
            </w:r>
          </w:p>
          <w:p w14:paraId="191BDD34" w14:textId="77777777" w:rsidR="00D607AB" w:rsidRPr="00112790" w:rsidRDefault="00D607AB" w:rsidP="00F117EB">
            <w:pPr>
              <w:pStyle w:val="ListParagraph"/>
              <w:widowControl/>
              <w:numPr>
                <w:ilvl w:val="0"/>
                <w:numId w:val="57"/>
              </w:numPr>
              <w:ind w:left="216" w:hanging="216"/>
            </w:pPr>
            <w:r w:rsidRPr="00A55D89">
              <w:t>experience leadership at younger age, career path, learn to take initiative, structure, (20)</w:t>
            </w:r>
          </w:p>
          <w:p w14:paraId="5D01DA79" w14:textId="77777777" w:rsidR="00D607AB" w:rsidRPr="00112790" w:rsidRDefault="00D607AB" w:rsidP="00F117EB">
            <w:pPr>
              <w:pStyle w:val="ListParagraph"/>
              <w:widowControl/>
              <w:numPr>
                <w:ilvl w:val="0"/>
                <w:numId w:val="57"/>
              </w:numPr>
              <w:ind w:left="216" w:hanging="216"/>
            </w:pPr>
            <w:r w:rsidRPr="00A55D89">
              <w:t>self-confidence, self-reliance, pride in yourself, confident in skills, higher self-esteem (15)</w:t>
            </w:r>
          </w:p>
          <w:p w14:paraId="2B2731D8" w14:textId="77777777" w:rsidR="00D607AB" w:rsidRPr="00112790" w:rsidRDefault="00D607AB" w:rsidP="00F117EB">
            <w:pPr>
              <w:pStyle w:val="ListParagraph"/>
              <w:widowControl/>
              <w:numPr>
                <w:ilvl w:val="0"/>
                <w:numId w:val="57"/>
              </w:numPr>
              <w:ind w:left="216" w:hanging="216"/>
            </w:pPr>
            <w:r w:rsidRPr="00A55D89">
              <w:t>fun, sense of adventure, drug avoidance, travel (15)</w:t>
            </w:r>
          </w:p>
        </w:tc>
        <w:tc>
          <w:tcPr>
            <w:tcW w:w="3251" w:type="dxa"/>
            <w:tcBorders>
              <w:top w:val="single" w:sz="4" w:space="0" w:color="auto"/>
              <w:bottom w:val="single" w:sz="4" w:space="0" w:color="auto"/>
              <w:right w:val="single" w:sz="4" w:space="0" w:color="auto"/>
            </w:tcBorders>
          </w:tcPr>
          <w:p w14:paraId="19AFF5CD" w14:textId="77777777" w:rsidR="00D607AB" w:rsidRPr="00A55D89" w:rsidRDefault="00D607AB" w:rsidP="00F117EB">
            <w:pPr>
              <w:widowControl/>
              <w:jc w:val="center"/>
            </w:pPr>
          </w:p>
        </w:tc>
      </w:tr>
      <w:tr w:rsidR="0032037F" w:rsidRPr="00112790" w14:paraId="62975CFC" w14:textId="77777777" w:rsidTr="004A41DA">
        <w:trPr>
          <w:trHeight w:val="1053"/>
          <w:jc w:val="center"/>
        </w:trPr>
        <w:tc>
          <w:tcPr>
            <w:tcW w:w="6325" w:type="dxa"/>
            <w:tcBorders>
              <w:top w:val="single" w:sz="4" w:space="0" w:color="auto"/>
              <w:left w:val="single" w:sz="4" w:space="0" w:color="auto"/>
              <w:bottom w:val="single" w:sz="4" w:space="0" w:color="auto"/>
            </w:tcBorders>
          </w:tcPr>
          <w:p w14:paraId="4AF56B89" w14:textId="77777777" w:rsidR="0032037F" w:rsidRPr="00112790" w:rsidRDefault="0032037F" w:rsidP="00F117EB">
            <w:pPr>
              <w:pStyle w:val="ListParagraph"/>
              <w:widowControl/>
              <w:numPr>
                <w:ilvl w:val="0"/>
                <w:numId w:val="57"/>
              </w:numPr>
              <w:ind w:left="216" w:hanging="216"/>
            </w:pPr>
            <w:r w:rsidRPr="00A55D89">
              <w:lastRenderedPageBreak/>
              <w:t>personal accountability, take responsibility, maturity (3)</w:t>
            </w:r>
          </w:p>
          <w:p w14:paraId="442B342C" w14:textId="77777777" w:rsidR="0032037F" w:rsidRPr="00312E53" w:rsidRDefault="0032037F" w:rsidP="00F117EB">
            <w:pPr>
              <w:pStyle w:val="ListParagraph"/>
              <w:widowControl/>
              <w:numPr>
                <w:ilvl w:val="0"/>
                <w:numId w:val="57"/>
              </w:numPr>
              <w:ind w:left="216" w:hanging="216"/>
              <w:rPr>
                <w:szCs w:val="18"/>
              </w:rPr>
            </w:pPr>
            <w:r w:rsidRPr="00A55D89">
              <w:t>support network, friendship, teamwork, respect for others, get along with others, male role model (1)</w:t>
            </w:r>
          </w:p>
          <w:p w14:paraId="487D47D0" w14:textId="6C0487D8" w:rsidR="0032037F" w:rsidRPr="00112790" w:rsidRDefault="0032037F" w:rsidP="00F117EB">
            <w:pPr>
              <w:pStyle w:val="ListParagraph"/>
              <w:widowControl/>
              <w:numPr>
                <w:ilvl w:val="0"/>
                <w:numId w:val="57"/>
              </w:numPr>
              <w:ind w:left="216" w:hanging="216"/>
            </w:pPr>
            <w:r w:rsidRPr="00A55D89">
              <w:t>accomplishment, planning skills, goal driven, recognition</w:t>
            </w:r>
            <w:r w:rsidR="007F345F">
              <w:t>,</w:t>
            </w:r>
            <w:r w:rsidRPr="00A55D89">
              <w:t xml:space="preserve"> motivation</w:t>
            </w:r>
            <w:r w:rsidR="000D0D60">
              <w:t xml:space="preserve"> (0)</w:t>
            </w:r>
          </w:p>
        </w:tc>
        <w:tc>
          <w:tcPr>
            <w:tcW w:w="3251" w:type="dxa"/>
            <w:tcBorders>
              <w:top w:val="single" w:sz="4" w:space="0" w:color="auto"/>
              <w:bottom w:val="single" w:sz="4" w:space="0" w:color="auto"/>
              <w:right w:val="single" w:sz="4" w:space="0" w:color="auto"/>
            </w:tcBorders>
          </w:tcPr>
          <w:p w14:paraId="0938C983" w14:textId="77777777" w:rsidR="0032037F" w:rsidRPr="00A55D89" w:rsidRDefault="0032037F" w:rsidP="00F117EB">
            <w:pPr>
              <w:widowControl/>
              <w:jc w:val="center"/>
            </w:pPr>
          </w:p>
        </w:tc>
      </w:tr>
    </w:tbl>
    <w:p w14:paraId="370D1816" w14:textId="7A859BF4" w:rsidR="00B87A34" w:rsidRDefault="00B87A34" w:rsidP="00F117EB">
      <w:pPr>
        <w:widowControl/>
        <w:rPr>
          <w:b/>
        </w:rPr>
      </w:pPr>
      <w:bookmarkStart w:id="106" w:name="_Toc255766337"/>
      <w:bookmarkStart w:id="107" w:name="_Toc263618719"/>
      <w:bookmarkStart w:id="108" w:name="_Toc264188285"/>
      <w:bookmarkStart w:id="109" w:name="_Toc265049241"/>
      <w:bookmarkStart w:id="110" w:name="_Toc265747118"/>
      <w:bookmarkStart w:id="111" w:name="_Toc266280849"/>
      <w:bookmarkStart w:id="112" w:name="_Toc268190410"/>
      <w:bookmarkStart w:id="113" w:name="_Toc444854696"/>
    </w:p>
    <w:p w14:paraId="5091F2F5" w14:textId="694FD78C" w:rsidR="00D607AB" w:rsidRPr="00112790" w:rsidRDefault="00D607AB" w:rsidP="00F117EB">
      <w:pPr>
        <w:pStyle w:val="Heading4"/>
        <w:widowControl/>
      </w:pPr>
      <w:bookmarkStart w:id="114" w:name="_Toc475040053"/>
      <w:r>
        <w:t xml:space="preserve">How are we </w:t>
      </w:r>
      <w:bookmarkEnd w:id="106"/>
      <w:bookmarkEnd w:id="107"/>
      <w:bookmarkEnd w:id="108"/>
      <w:bookmarkEnd w:id="109"/>
      <w:bookmarkEnd w:id="110"/>
      <w:bookmarkEnd w:id="111"/>
      <w:bookmarkEnd w:id="112"/>
      <w:r>
        <w:t>better than rivals?</w:t>
      </w:r>
      <w:bookmarkEnd w:id="113"/>
      <w:bookmarkEnd w:id="114"/>
    </w:p>
    <w:p w14:paraId="0A227DD8" w14:textId="77777777" w:rsidR="00D607AB" w:rsidRDefault="00D607AB" w:rsidP="00F117EB">
      <w:pPr>
        <w:widowControl/>
      </w:pPr>
    </w:p>
    <w:p w14:paraId="68427CF7" w14:textId="75460EF7" w:rsidR="00D607AB" w:rsidRPr="00112790" w:rsidRDefault="00D607AB" w:rsidP="00F117EB">
      <w:pPr>
        <w:widowControl/>
      </w:pPr>
      <w:r>
        <w:t xml:space="preserve">The third question in </w:t>
      </w:r>
      <w:r w:rsidR="000C2EBA">
        <w:t>designing</w:t>
      </w:r>
      <w:r>
        <w:t xml:space="preserve"> the mission is about the advantage your organization has over its rivals. </w:t>
      </w:r>
      <w:r w:rsidRPr="00FC4DA6">
        <w:rPr>
          <w:b/>
        </w:rPr>
        <w:t>What edge will the company have that other organizations cannot match?</w:t>
      </w:r>
      <w:r>
        <w:t xml:space="preserve"> </w:t>
      </w:r>
      <w:r w:rsidR="000C2EBA">
        <w:t xml:space="preserve">As </w:t>
      </w:r>
      <w:r>
        <w:t xml:space="preserve">John </w:t>
      </w:r>
      <w:r w:rsidR="005A5CF3">
        <w:t xml:space="preserve">Pearce </w:t>
      </w:r>
      <w:r>
        <w:t>II and Fred David recommend</w:t>
      </w:r>
      <w:r w:rsidR="000C2EBA">
        <w:t xml:space="preserve">, </w:t>
      </w:r>
      <w:r>
        <w:t>the effective mission “defines the fundamental, unique purpose that sets a business from other firms of its type.”</w:t>
      </w:r>
      <w:r>
        <w:rPr>
          <w:rStyle w:val="EndnoteReference"/>
        </w:rPr>
        <w:endnoteReference w:id="139"/>
      </w:r>
    </w:p>
    <w:p w14:paraId="59C10418" w14:textId="77777777" w:rsidR="00D607AB" w:rsidRDefault="00D607AB" w:rsidP="00F117EB">
      <w:pPr>
        <w:widowControl/>
      </w:pPr>
    </w:p>
    <w:p w14:paraId="5CC6E9EE" w14:textId="15DFD3BC" w:rsidR="00D607AB" w:rsidRPr="00112790" w:rsidRDefault="00D607AB" w:rsidP="00F117EB">
      <w:pPr>
        <w:widowControl/>
      </w:pPr>
      <w:r>
        <w:t xml:space="preserve">A Girl Scout council might choose </w:t>
      </w:r>
      <w:r w:rsidRPr="000B6BE6">
        <w:t xml:space="preserve">scouting for </w:t>
      </w:r>
      <w:r w:rsidR="005A5CF3">
        <w:t>“</w:t>
      </w:r>
      <w:r w:rsidR="009B2A09" w:rsidRPr="00191D38">
        <w:t>all</w:t>
      </w:r>
      <w:r w:rsidRPr="000B6BE6">
        <w:t xml:space="preserve"> girls</w:t>
      </w:r>
      <w:r w:rsidR="005A5CF3">
        <w:t>”</w:t>
      </w:r>
      <w:r w:rsidRPr="00627077">
        <w:t xml:space="preserve"> as an answer, thereby defining inclusiveness as </w:t>
      </w:r>
      <w:r w:rsidR="005A5CF3">
        <w:t>its</w:t>
      </w:r>
      <w:r w:rsidRPr="00627077">
        <w:t xml:space="preserve"> core</w:t>
      </w:r>
      <w:r w:rsidR="005A5CF3">
        <w:t xml:space="preserve"> </w:t>
      </w:r>
      <w:r w:rsidR="0043590B">
        <w:t>principle</w:t>
      </w:r>
      <w:r w:rsidRPr="00627077">
        <w:t xml:space="preserve">. </w:t>
      </w:r>
      <w:r>
        <w:t xml:space="preserve">An agency with the difference of putting the American dream of a home within reach for people with low to moderate incomes decided that being the </w:t>
      </w:r>
      <w:r w:rsidR="005A5CF3">
        <w:t>“</w:t>
      </w:r>
      <w:r w:rsidR="009B2A09" w:rsidRPr="00191D38">
        <w:t>go-to organization</w:t>
      </w:r>
      <w:r w:rsidR="005A5CF3">
        <w:rPr>
          <w:i/>
        </w:rPr>
        <w:t>”</w:t>
      </w:r>
      <w:r>
        <w:t xml:space="preserve"> was its advantage. No other agency in the community would be able to match its position for one-stop shopping or for the breadth of its knowledge and services.</w:t>
      </w:r>
    </w:p>
    <w:p w14:paraId="560927CD" w14:textId="77777777" w:rsidR="00D607AB" w:rsidRDefault="00D607AB" w:rsidP="00F117EB">
      <w:pPr>
        <w:widowControl/>
      </w:pPr>
    </w:p>
    <w:p w14:paraId="3848C33B" w14:textId="637BA1C5" w:rsidR="00D607AB" w:rsidRPr="00112790" w:rsidRDefault="00D607AB" w:rsidP="00F117EB">
      <w:pPr>
        <w:widowControl/>
      </w:pPr>
      <w:r w:rsidRPr="00627077">
        <w:t>Every organization has a choice in what it becomes known for</w:t>
      </w:r>
      <w:r>
        <w:t xml:space="preserve"> – its reputation, if you will</w:t>
      </w:r>
      <w:r w:rsidRPr="00627077">
        <w:t xml:space="preserve">. This choice is about the </w:t>
      </w:r>
      <w:r>
        <w:t xml:space="preserve">defining quality of its work and the </w:t>
      </w:r>
      <w:r w:rsidRPr="00627077">
        <w:t xml:space="preserve">edge that the organization will have over all others like it. What do we want to be known </w:t>
      </w:r>
      <w:r w:rsidR="005A5CF3">
        <w:t xml:space="preserve">and </w:t>
      </w:r>
      <w:r w:rsidRPr="00627077">
        <w:t>respected for? A Big Brothers</w:t>
      </w:r>
      <w:r>
        <w:t xml:space="preserve"> – </w:t>
      </w:r>
      <w:r w:rsidRPr="00627077">
        <w:t xml:space="preserve">Big Sisters chapter chose </w:t>
      </w:r>
      <w:r w:rsidR="00064E7C" w:rsidRPr="00064E7C">
        <w:t>“</w:t>
      </w:r>
      <w:r w:rsidR="009B2A09" w:rsidRPr="00191D38">
        <w:t>professionally supported one-to-one matches that deliver result</w:t>
      </w:r>
      <w:r w:rsidRPr="00064E7C">
        <w:t>s.</w:t>
      </w:r>
      <w:r w:rsidR="00064E7C" w:rsidRPr="00064E7C">
        <w:t>”</w:t>
      </w:r>
      <w:r w:rsidRPr="00064E7C">
        <w:t xml:space="preserve"> </w:t>
      </w:r>
      <w:r>
        <w:t>While</w:t>
      </w:r>
      <w:r w:rsidRPr="00627077">
        <w:t xml:space="preserve"> other mentoring programs </w:t>
      </w:r>
      <w:r>
        <w:t xml:space="preserve">exist </w:t>
      </w:r>
      <w:r w:rsidRPr="00627077">
        <w:t>in the community, no</w:t>
      </w:r>
      <w:r w:rsidR="00064E7C">
        <w:t xml:space="preserve"> others state that they </w:t>
      </w:r>
      <w:r w:rsidRPr="00627077">
        <w:t xml:space="preserve">can match the professional support and the results that </w:t>
      </w:r>
      <w:r>
        <w:t>Big Brothers – Big Sisters</w:t>
      </w:r>
      <w:r w:rsidR="0043590B">
        <w:t xml:space="preserve"> delivers</w:t>
      </w:r>
      <w:r w:rsidRPr="00627077">
        <w:t>.</w:t>
      </w:r>
    </w:p>
    <w:p w14:paraId="5A768D84" w14:textId="77777777" w:rsidR="00D607AB" w:rsidRDefault="00D607AB" w:rsidP="00F117EB">
      <w:pPr>
        <w:widowControl/>
      </w:pPr>
    </w:p>
    <w:p w14:paraId="111FEE0D" w14:textId="3FBA563C" w:rsidR="00D607AB" w:rsidRPr="00112790" w:rsidRDefault="00D607AB" w:rsidP="00F117EB">
      <w:pPr>
        <w:widowControl/>
      </w:pPr>
      <w:r w:rsidRPr="00627077">
        <w:t xml:space="preserve">Ultimately, </w:t>
      </w:r>
      <w:r w:rsidR="00D077F3">
        <w:t xml:space="preserve">the question of </w:t>
      </w:r>
      <w:r w:rsidRPr="00627077">
        <w:t xml:space="preserve">how you are better than your rivals </w:t>
      </w:r>
      <w:r w:rsidRPr="00BC3968">
        <w:rPr>
          <w:i/>
        </w:rPr>
        <w:t>is</w:t>
      </w:r>
      <w:r w:rsidRPr="00627077">
        <w:t xml:space="preserve"> your competitive advantage. Although improving the operations of your organization is essential, it is not enough to be</w:t>
      </w:r>
      <w:r>
        <w:t>come</w:t>
      </w:r>
      <w:r w:rsidRPr="00627077">
        <w:t xml:space="preserve"> </w:t>
      </w:r>
      <w:r w:rsidR="00350C60" w:rsidRPr="00627077">
        <w:t>high performing</w:t>
      </w:r>
      <w:r w:rsidRPr="00627077">
        <w:t>.</w:t>
      </w:r>
      <w:r w:rsidRPr="00627077">
        <w:rPr>
          <w:rStyle w:val="EndnoteReference"/>
        </w:rPr>
        <w:endnoteReference w:id="140"/>
      </w:r>
      <w:r w:rsidRPr="00627077">
        <w:t xml:space="preserve"> Competitive advantage is the “presence of visible, obvious, and measurable ways in which your organization differs from and is better than its peers.”</w:t>
      </w:r>
      <w:r w:rsidRPr="00627077">
        <w:rPr>
          <w:rStyle w:val="EndnoteReference"/>
        </w:rPr>
        <w:endnoteReference w:id="141"/>
      </w:r>
      <w:r w:rsidRPr="00627077">
        <w:t xml:space="preserve"> </w:t>
      </w:r>
      <w:r>
        <w:t xml:space="preserve">You want that advantage to be </w:t>
      </w:r>
      <w:r w:rsidRPr="00627077">
        <w:t>sustainable over time</w:t>
      </w:r>
      <w:r>
        <w:t xml:space="preserve"> because your organization can “outperform rivals only if it can establish a difference that it can preserve.”</w:t>
      </w:r>
      <w:r>
        <w:rPr>
          <w:rStyle w:val="EndnoteReference"/>
        </w:rPr>
        <w:endnoteReference w:id="142"/>
      </w:r>
      <w:r w:rsidRPr="00627077">
        <w:t xml:space="preserve"> </w:t>
      </w:r>
    </w:p>
    <w:p w14:paraId="10FC2E2F" w14:textId="77777777" w:rsidR="00D607AB" w:rsidRDefault="00D607AB" w:rsidP="00F117EB">
      <w:pPr>
        <w:widowControl/>
      </w:pPr>
    </w:p>
    <w:p w14:paraId="35848329" w14:textId="18F9FC07" w:rsidR="00D607AB" w:rsidRPr="00112790" w:rsidRDefault="00D607AB" w:rsidP="00F117EB">
      <w:pPr>
        <w:widowControl/>
      </w:pPr>
      <w:r w:rsidRPr="00627077">
        <w:t xml:space="preserve">Why should you care about your advantage? Though you might believe you’re special, your customers, stakeholders, and especially funders may respectfully disagree. When they review your appeal, they may perceive you to be a lot like your peers. </w:t>
      </w:r>
      <w:r w:rsidR="00527492">
        <w:t>I</w:t>
      </w:r>
      <w:r w:rsidRPr="00627077">
        <w:t>f there’s</w:t>
      </w:r>
      <w:r w:rsidR="00527492">
        <w:t xml:space="preserve"> no</w:t>
      </w:r>
      <w:r w:rsidRPr="00627077">
        <w:t xml:space="preserve"> discernible difference, you may end up on the short end of the stick. </w:t>
      </w:r>
      <w:r>
        <w:t xml:space="preserve">As painful as it may be to learn, and in the words of David La Piana and Michaela Hayes, “Foundations tend to see more proposals each year from nonprofits that, from their perspective, look alike </w:t>
      </w:r>
      <w:r>
        <w:br/>
        <w:t>. . . Unfortunately, if there is one belief that all funders share, it is that all nonprofits are the same.”</w:t>
      </w:r>
      <w:r>
        <w:rPr>
          <w:rStyle w:val="EndnoteReference"/>
        </w:rPr>
        <w:endnoteReference w:id="143"/>
      </w:r>
    </w:p>
    <w:p w14:paraId="5AB5D142" w14:textId="49465CE1" w:rsidR="00D607AB" w:rsidRPr="00112790" w:rsidRDefault="00D607AB" w:rsidP="00F117EB">
      <w:pPr>
        <w:widowControl/>
      </w:pPr>
      <w:r>
        <w:lastRenderedPageBreak/>
        <w:t>How do you find your competitive advantage</w:t>
      </w:r>
      <w:r w:rsidR="00527492">
        <w:t xml:space="preserve"> </w:t>
      </w:r>
      <w:r w:rsidR="0043590B">
        <w:t>–</w:t>
      </w:r>
      <w:r w:rsidR="00527492">
        <w:t xml:space="preserve"> </w:t>
      </w:r>
      <w:r>
        <w:t xml:space="preserve">the difference that can set you apart from others? There are a number of approaches. </w:t>
      </w:r>
    </w:p>
    <w:p w14:paraId="0C29C1E6" w14:textId="77777777" w:rsidR="00D607AB" w:rsidRDefault="00D607AB" w:rsidP="00F117EB">
      <w:pPr>
        <w:widowControl/>
      </w:pPr>
    </w:p>
    <w:p w14:paraId="39003DC4" w14:textId="77777777" w:rsidR="00D607AB" w:rsidRPr="00112790" w:rsidRDefault="00D607AB" w:rsidP="00F117EB">
      <w:pPr>
        <w:pStyle w:val="Heading5"/>
        <w:widowControl/>
        <w:ind w:left="0" w:firstLine="720"/>
      </w:pPr>
      <w:bookmarkStart w:id="115" w:name="_Toc444854697"/>
      <w:r>
        <w:t>Freeform</w:t>
      </w:r>
      <w:bookmarkEnd w:id="115"/>
      <w:r w:rsidR="00A758C9">
        <w:t xml:space="preserve"> Method</w:t>
      </w:r>
    </w:p>
    <w:p w14:paraId="594E5E4B" w14:textId="77777777" w:rsidR="00D607AB" w:rsidRDefault="00D607AB" w:rsidP="00F117EB">
      <w:pPr>
        <w:widowControl/>
      </w:pPr>
    </w:p>
    <w:p w14:paraId="2E845823" w14:textId="77777777" w:rsidR="00D607AB" w:rsidRPr="00112790" w:rsidRDefault="00D607AB" w:rsidP="00F117EB">
      <w:pPr>
        <w:widowControl/>
      </w:pPr>
      <w:r>
        <w:t>Expert David La Piana recommends you go about it this way:</w:t>
      </w:r>
    </w:p>
    <w:p w14:paraId="2635F7FB" w14:textId="77777777" w:rsidR="00D607AB" w:rsidRDefault="00D607AB" w:rsidP="00F117EB">
      <w:pPr>
        <w:widowControl/>
      </w:pPr>
    </w:p>
    <w:p w14:paraId="7F7713AC" w14:textId="77777777" w:rsidR="00D607AB" w:rsidRPr="00112790" w:rsidRDefault="00D607AB" w:rsidP="00F117EB">
      <w:pPr>
        <w:pStyle w:val="ListParagraph"/>
        <w:widowControl/>
        <w:numPr>
          <w:ilvl w:val="0"/>
          <w:numId w:val="126"/>
        </w:numPr>
        <w:ind w:left="1080"/>
      </w:pPr>
      <w:r>
        <w:t xml:space="preserve">Using a </w:t>
      </w:r>
      <w:r w:rsidRPr="00166D2F">
        <w:rPr>
          <w:b/>
        </w:rPr>
        <w:t>unique asset</w:t>
      </w:r>
      <w:r>
        <w:t xml:space="preserve"> (such as a strength that no other similar organization in your geographic area has) and/or </w:t>
      </w:r>
    </w:p>
    <w:p w14:paraId="163AB63B" w14:textId="00C3FF34" w:rsidR="00D607AB" w:rsidRPr="00112790" w:rsidRDefault="00D607AB" w:rsidP="00F117EB">
      <w:pPr>
        <w:pStyle w:val="ListParagraph"/>
        <w:widowControl/>
        <w:numPr>
          <w:ilvl w:val="0"/>
          <w:numId w:val="126"/>
        </w:numPr>
        <w:ind w:left="1080"/>
      </w:pPr>
      <w:r>
        <w:t xml:space="preserve">Having </w:t>
      </w:r>
      <w:r w:rsidRPr="00166D2F">
        <w:rPr>
          <w:b/>
        </w:rPr>
        <w:t>outstanding execution</w:t>
      </w:r>
      <w:r>
        <w:t xml:space="preserve"> (such as being faster</w:t>
      </w:r>
      <w:r w:rsidR="001B5098">
        <w:t xml:space="preserve">, </w:t>
      </w:r>
      <w:r>
        <w:t>less expensive, or having better service than other similar organizations in your geographic area)</w:t>
      </w:r>
      <w:r>
        <w:rPr>
          <w:rStyle w:val="EndnoteReference"/>
        </w:rPr>
        <w:endnoteReference w:id="144"/>
      </w:r>
    </w:p>
    <w:p w14:paraId="656DBBF0" w14:textId="77777777" w:rsidR="00D607AB" w:rsidRDefault="00D607AB" w:rsidP="00F117EB">
      <w:pPr>
        <w:widowControl/>
      </w:pPr>
    </w:p>
    <w:p w14:paraId="3DCFE378" w14:textId="09CBABCF" w:rsidR="00D607AB" w:rsidRPr="00112790" w:rsidRDefault="00D607AB" w:rsidP="00F117EB">
      <w:pPr>
        <w:widowControl/>
      </w:pPr>
      <w:r>
        <w:t>It’s a bit like being in your own restaurant and deciding from the menu what dish will become your signature. Take inventory of what you have or what you can do</w:t>
      </w:r>
      <w:r w:rsidR="001B5098">
        <w:t>; then</w:t>
      </w:r>
      <w:r>
        <w:t xml:space="preserve"> make a decision and run with it. </w:t>
      </w:r>
    </w:p>
    <w:p w14:paraId="6B56410B" w14:textId="77777777" w:rsidR="00D607AB" w:rsidRDefault="00D607AB" w:rsidP="00F117EB">
      <w:pPr>
        <w:widowControl/>
      </w:pPr>
    </w:p>
    <w:p w14:paraId="670A23A7" w14:textId="77777777" w:rsidR="00D607AB" w:rsidRPr="00112790" w:rsidRDefault="00D607AB" w:rsidP="00F117EB">
      <w:pPr>
        <w:widowControl/>
      </w:pPr>
      <w:r>
        <w:t xml:space="preserve">Another </w:t>
      </w:r>
      <w:r w:rsidR="0019188A">
        <w:t xml:space="preserve">freeform </w:t>
      </w:r>
      <w:r>
        <w:t xml:space="preserve">way to find your agency’s competitive advantage is to think of the values that are most important to you – the ones that you would not forsake for any reason. For </w:t>
      </w:r>
      <w:r w:rsidR="0019188A">
        <w:t xml:space="preserve">the performing arts center I helmed, </w:t>
      </w:r>
      <w:r>
        <w:t>it was making our customer the star; for you it might be delivering real results, lowest costs, or highest quality.</w:t>
      </w:r>
    </w:p>
    <w:p w14:paraId="0B06A3CC" w14:textId="77777777" w:rsidR="00D607AB" w:rsidRDefault="00D607AB" w:rsidP="00F117EB">
      <w:pPr>
        <w:widowControl/>
      </w:pPr>
    </w:p>
    <w:p w14:paraId="18C692B1" w14:textId="01689B27" w:rsidR="00D607AB" w:rsidRPr="00112790" w:rsidRDefault="00D607AB" w:rsidP="00F117EB">
      <w:pPr>
        <w:widowControl/>
      </w:pPr>
      <w:r>
        <w:t>Although some organizations have multiple advantages,</w:t>
      </w:r>
      <w:r w:rsidR="0019188A">
        <w:t xml:space="preserve"> try </w:t>
      </w:r>
      <w:r>
        <w:t>to have as few as possible. It’s hard enough for folks in your agency to remember the mission let alone how you’re going to win. The table below shows the results from the outdoor camping organization built using the BAM process</w:t>
      </w:r>
      <w:r w:rsidR="00BD1418">
        <w:t xml:space="preserve"> in Appendix A</w:t>
      </w:r>
      <w:r>
        <w:t>:</w:t>
      </w:r>
    </w:p>
    <w:p w14:paraId="14F65204" w14:textId="77777777" w:rsidR="00D607AB" w:rsidRDefault="00D607AB" w:rsidP="00F117EB">
      <w:pPr>
        <w:widowControl/>
      </w:pPr>
    </w:p>
    <w:tbl>
      <w:tblPr>
        <w:tblW w:w="9576" w:type="dxa"/>
        <w:jc w:val="center"/>
        <w:tblBorders>
          <w:insideV w:val="single" w:sz="6" w:space="0" w:color="auto"/>
        </w:tblBorders>
        <w:tblLayout w:type="fixed"/>
        <w:tblCellMar>
          <w:left w:w="43" w:type="dxa"/>
          <w:right w:w="43" w:type="dxa"/>
        </w:tblCellMar>
        <w:tblLook w:val="0000" w:firstRow="0" w:lastRow="0" w:firstColumn="0" w:lastColumn="0" w:noHBand="0" w:noVBand="0"/>
      </w:tblPr>
      <w:tblGrid>
        <w:gridCol w:w="7045"/>
        <w:gridCol w:w="2531"/>
      </w:tblGrid>
      <w:tr w:rsidR="00D607AB" w:rsidRPr="00A55D89" w14:paraId="47988D03" w14:textId="77777777" w:rsidTr="00BD1418">
        <w:trPr>
          <w:tblHeader/>
          <w:jc w:val="center"/>
        </w:trPr>
        <w:tc>
          <w:tcPr>
            <w:tcW w:w="70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B52265" w14:textId="77777777" w:rsidR="00D607AB" w:rsidRPr="00112790" w:rsidRDefault="00D607AB" w:rsidP="00F117EB">
            <w:pPr>
              <w:widowControl/>
              <w:jc w:val="center"/>
            </w:pPr>
            <w:r w:rsidRPr="00A55D89">
              <w:t>Ideas</w:t>
            </w:r>
          </w:p>
        </w:tc>
        <w:tc>
          <w:tcPr>
            <w:tcW w:w="2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F54658" w14:textId="77777777" w:rsidR="00D607AB" w:rsidRPr="00112790" w:rsidRDefault="00D607AB" w:rsidP="00F117EB">
            <w:pPr>
              <w:widowControl/>
              <w:jc w:val="center"/>
            </w:pPr>
            <w:r w:rsidRPr="00A55D89">
              <w:t>Results</w:t>
            </w:r>
          </w:p>
        </w:tc>
      </w:tr>
      <w:tr w:rsidR="00D607AB" w:rsidRPr="00A55D89" w14:paraId="72BAF406" w14:textId="77777777" w:rsidTr="00BD1418">
        <w:trPr>
          <w:trHeight w:val="425"/>
          <w:jc w:val="center"/>
        </w:trPr>
        <w:tc>
          <w:tcPr>
            <w:tcW w:w="7045" w:type="dxa"/>
            <w:tcBorders>
              <w:top w:val="single" w:sz="4" w:space="0" w:color="auto"/>
              <w:left w:val="single" w:sz="4" w:space="0" w:color="auto"/>
              <w:bottom w:val="single" w:sz="4" w:space="0" w:color="auto"/>
              <w:right w:val="single" w:sz="4" w:space="0" w:color="auto"/>
            </w:tcBorders>
          </w:tcPr>
          <w:p w14:paraId="42668D46" w14:textId="77777777" w:rsidR="00D607AB" w:rsidRPr="00112790" w:rsidRDefault="00D607AB" w:rsidP="00F117EB">
            <w:pPr>
              <w:pStyle w:val="ListParagraph"/>
              <w:widowControl/>
              <w:numPr>
                <w:ilvl w:val="0"/>
                <w:numId w:val="58"/>
              </w:numPr>
              <w:ind w:left="216" w:hanging="216"/>
            </w:pPr>
            <w:r w:rsidRPr="00112790">
              <w:t>delivers skills for life, everyone succeeds, strong rank, advance program, long-term relationships (34)</w:t>
            </w:r>
          </w:p>
        </w:tc>
        <w:tc>
          <w:tcPr>
            <w:tcW w:w="2531" w:type="dxa"/>
            <w:tcBorders>
              <w:top w:val="single" w:sz="4" w:space="0" w:color="auto"/>
              <w:left w:val="single" w:sz="4" w:space="0" w:color="auto"/>
              <w:bottom w:val="single" w:sz="4" w:space="0" w:color="auto"/>
              <w:right w:val="single" w:sz="4" w:space="0" w:color="auto"/>
            </w:tcBorders>
          </w:tcPr>
          <w:p w14:paraId="73468075" w14:textId="77777777" w:rsidR="00D607AB" w:rsidRPr="00112790" w:rsidRDefault="00D607AB" w:rsidP="00F117EB">
            <w:pPr>
              <w:widowControl/>
              <w:jc w:val="center"/>
              <w:rPr>
                <w:b/>
              </w:rPr>
            </w:pPr>
            <w:r w:rsidRPr="00A55D89">
              <w:t>Everyone succeeds</w:t>
            </w:r>
          </w:p>
        </w:tc>
      </w:tr>
      <w:tr w:rsidR="0019188A" w:rsidRPr="00112790" w14:paraId="78216AD4" w14:textId="77777777" w:rsidTr="00BD1418">
        <w:trPr>
          <w:trHeight w:val="2318"/>
          <w:jc w:val="center"/>
        </w:trPr>
        <w:tc>
          <w:tcPr>
            <w:tcW w:w="7045" w:type="dxa"/>
            <w:vMerge w:val="restart"/>
            <w:tcBorders>
              <w:top w:val="single" w:sz="4" w:space="0" w:color="auto"/>
              <w:left w:val="single" w:sz="4" w:space="0" w:color="auto"/>
              <w:right w:val="single" w:sz="4" w:space="0" w:color="auto"/>
            </w:tcBorders>
          </w:tcPr>
          <w:p w14:paraId="09307D33" w14:textId="77777777" w:rsidR="0019188A" w:rsidRPr="00312E53" w:rsidRDefault="0019188A" w:rsidP="00F117EB">
            <w:pPr>
              <w:widowControl/>
              <w:jc w:val="center"/>
              <w:rPr>
                <w:szCs w:val="18"/>
              </w:rPr>
            </w:pPr>
            <w:r w:rsidRPr="00C15A74">
              <w:t>----- Ideas not chosen -----</w:t>
            </w:r>
          </w:p>
          <w:p w14:paraId="243FBA1D" w14:textId="658ADB1F" w:rsidR="0019188A" w:rsidRPr="00112790" w:rsidRDefault="0019188A" w:rsidP="00F117EB">
            <w:pPr>
              <w:pStyle w:val="ListParagraph"/>
              <w:widowControl/>
              <w:numPr>
                <w:ilvl w:val="0"/>
                <w:numId w:val="58"/>
              </w:numPr>
              <w:ind w:left="216" w:hanging="216"/>
            </w:pPr>
            <w:r w:rsidRPr="00112790">
              <w:t>for any kid, at</w:t>
            </w:r>
            <w:r w:rsidR="00CF1235" w:rsidRPr="00112790">
              <w:t>-</w:t>
            </w:r>
            <w:r w:rsidRPr="00112790">
              <w:t>risk urban youth, urban activities, buddies, geographic diversity, wide range of ages, flexibility for kids, special needs (19)</w:t>
            </w:r>
          </w:p>
          <w:p w14:paraId="3BD3A0EF" w14:textId="77777777" w:rsidR="0019188A" w:rsidRPr="00112790" w:rsidRDefault="0019188A" w:rsidP="00F117EB">
            <w:pPr>
              <w:pStyle w:val="ListParagraph"/>
              <w:widowControl/>
              <w:numPr>
                <w:ilvl w:val="0"/>
                <w:numId w:val="58"/>
              </w:numPr>
              <w:ind w:left="216" w:hanging="216"/>
            </w:pPr>
            <w:r w:rsidRPr="00112790">
              <w:t>values-driven programs, trust, history, reputation (19)</w:t>
            </w:r>
          </w:p>
          <w:p w14:paraId="40D1C5B8" w14:textId="77777777" w:rsidR="0019188A" w:rsidRPr="00112790" w:rsidRDefault="0019188A" w:rsidP="00F117EB">
            <w:pPr>
              <w:pStyle w:val="ListParagraph"/>
              <w:widowControl/>
              <w:numPr>
                <w:ilvl w:val="0"/>
                <w:numId w:val="58"/>
              </w:numPr>
              <w:ind w:left="216" w:hanging="216"/>
            </w:pPr>
            <w:r w:rsidRPr="00112790">
              <w:t>programs – programs – programs, order of the arrow, comprehensive, well-rounded (16)</w:t>
            </w:r>
          </w:p>
          <w:p w14:paraId="4A9AF5F7" w14:textId="77777777" w:rsidR="0019188A" w:rsidRPr="00112790" w:rsidRDefault="0019188A" w:rsidP="00F117EB">
            <w:pPr>
              <w:pStyle w:val="ListParagraph"/>
              <w:widowControl/>
              <w:numPr>
                <w:ilvl w:val="0"/>
                <w:numId w:val="58"/>
              </w:numPr>
              <w:ind w:left="216" w:hanging="216"/>
            </w:pPr>
            <w:r w:rsidRPr="00112790">
              <w:t>strong leader training, real leadership program</w:t>
            </w:r>
            <w:r w:rsidR="00CF1235" w:rsidRPr="00112790">
              <w:t>,</w:t>
            </w:r>
            <w:r w:rsidRPr="00112790">
              <w:t xml:space="preserve"> only one, boy-run, active engaged adult leaders (15)</w:t>
            </w:r>
          </w:p>
          <w:p w14:paraId="35DAE191" w14:textId="77777777" w:rsidR="0019188A" w:rsidRPr="00112790" w:rsidRDefault="0019188A" w:rsidP="00F117EB">
            <w:pPr>
              <w:pStyle w:val="ListParagraph"/>
              <w:widowControl/>
              <w:numPr>
                <w:ilvl w:val="0"/>
                <w:numId w:val="58"/>
              </w:numPr>
              <w:ind w:left="216" w:hanging="216"/>
            </w:pPr>
            <w:r w:rsidRPr="00112790">
              <w:t xml:space="preserve">fun, opportunity for travel, excitement, summer camp </w:t>
            </w:r>
            <w:r w:rsidR="00FF7AFC" w:rsidRPr="00112790">
              <w:t>(0)</w:t>
            </w:r>
          </w:p>
          <w:p w14:paraId="290C538A" w14:textId="77777777" w:rsidR="0019188A" w:rsidRPr="00112790" w:rsidRDefault="0019188A" w:rsidP="00F117EB">
            <w:pPr>
              <w:pStyle w:val="ListParagraph"/>
              <w:widowControl/>
              <w:numPr>
                <w:ilvl w:val="0"/>
                <w:numId w:val="58"/>
              </w:numPr>
              <w:ind w:left="216" w:hanging="216"/>
            </w:pPr>
            <w:r w:rsidRPr="00112790">
              <w:t>experience, high adventure program (14)</w:t>
            </w:r>
          </w:p>
          <w:p w14:paraId="58EDA322" w14:textId="77777777" w:rsidR="0019188A" w:rsidRPr="00112790" w:rsidRDefault="0019188A" w:rsidP="00F117EB">
            <w:pPr>
              <w:pStyle w:val="ListParagraph"/>
              <w:widowControl/>
              <w:numPr>
                <w:ilvl w:val="0"/>
                <w:numId w:val="58"/>
              </w:numPr>
              <w:ind w:left="216" w:hanging="216"/>
            </w:pPr>
            <w:r w:rsidRPr="00112790">
              <w:t>financial stability, do all kinds of things, high annual giving (3)</w:t>
            </w:r>
          </w:p>
          <w:p w14:paraId="2F982C90" w14:textId="77777777" w:rsidR="0019188A" w:rsidRPr="00112790" w:rsidRDefault="0019188A" w:rsidP="00F117EB">
            <w:pPr>
              <w:pStyle w:val="ListParagraph"/>
              <w:widowControl/>
              <w:numPr>
                <w:ilvl w:val="0"/>
                <w:numId w:val="58"/>
              </w:numPr>
              <w:ind w:left="216" w:hanging="216"/>
            </w:pPr>
            <w:r w:rsidRPr="00112790">
              <w:t>well organized, recruiting methods, effective marketing (7)</w:t>
            </w:r>
          </w:p>
          <w:p w14:paraId="7BF268A6" w14:textId="77777777" w:rsidR="0019188A" w:rsidRPr="00112790" w:rsidRDefault="0019188A" w:rsidP="00F117EB">
            <w:pPr>
              <w:pStyle w:val="ListParagraph"/>
              <w:widowControl/>
              <w:numPr>
                <w:ilvl w:val="0"/>
                <w:numId w:val="58"/>
              </w:numPr>
              <w:ind w:left="216" w:hanging="216"/>
            </w:pPr>
            <w:r w:rsidRPr="00112790">
              <w:t>strengthen programs of churches and sponsors (0)</w:t>
            </w:r>
          </w:p>
        </w:tc>
        <w:tc>
          <w:tcPr>
            <w:tcW w:w="2531" w:type="dxa"/>
            <w:tcBorders>
              <w:top w:val="single" w:sz="4" w:space="0" w:color="auto"/>
              <w:left w:val="single" w:sz="4" w:space="0" w:color="auto"/>
              <w:right w:val="single" w:sz="4" w:space="0" w:color="auto"/>
            </w:tcBorders>
          </w:tcPr>
          <w:p w14:paraId="1DA5AE6E" w14:textId="77777777" w:rsidR="0019188A" w:rsidRPr="00A55D89" w:rsidRDefault="0019188A" w:rsidP="00F117EB">
            <w:pPr>
              <w:widowControl/>
              <w:jc w:val="center"/>
            </w:pPr>
          </w:p>
        </w:tc>
      </w:tr>
      <w:tr w:rsidR="0019188A" w:rsidRPr="00A55D89" w14:paraId="0EE00522" w14:textId="77777777" w:rsidTr="00BD1418">
        <w:trPr>
          <w:trHeight w:val="1592"/>
          <w:jc w:val="center"/>
        </w:trPr>
        <w:tc>
          <w:tcPr>
            <w:tcW w:w="7045" w:type="dxa"/>
            <w:vMerge/>
            <w:tcBorders>
              <w:left w:val="single" w:sz="4" w:space="0" w:color="auto"/>
              <w:bottom w:val="single" w:sz="4" w:space="0" w:color="auto"/>
              <w:right w:val="single" w:sz="4" w:space="0" w:color="auto"/>
            </w:tcBorders>
          </w:tcPr>
          <w:p w14:paraId="350C420D" w14:textId="77777777" w:rsidR="0019188A" w:rsidRPr="00F473DF" w:rsidRDefault="0019188A" w:rsidP="00F117EB">
            <w:pPr>
              <w:pStyle w:val="ListParagraph"/>
              <w:widowControl/>
              <w:numPr>
                <w:ilvl w:val="0"/>
                <w:numId w:val="10"/>
              </w:numPr>
            </w:pPr>
          </w:p>
        </w:tc>
        <w:tc>
          <w:tcPr>
            <w:tcW w:w="2531" w:type="dxa"/>
            <w:tcBorders>
              <w:top w:val="nil"/>
              <w:left w:val="single" w:sz="4" w:space="0" w:color="auto"/>
              <w:bottom w:val="single" w:sz="4" w:space="0" w:color="auto"/>
              <w:right w:val="single" w:sz="4" w:space="0" w:color="auto"/>
            </w:tcBorders>
          </w:tcPr>
          <w:p w14:paraId="324EAA17" w14:textId="77777777" w:rsidR="0019188A" w:rsidRPr="00112790" w:rsidRDefault="0019188A" w:rsidP="00F117EB">
            <w:pPr>
              <w:widowControl/>
              <w:jc w:val="center"/>
            </w:pPr>
          </w:p>
        </w:tc>
      </w:tr>
    </w:tbl>
    <w:p w14:paraId="4331957C" w14:textId="77777777" w:rsidR="00D607AB" w:rsidRPr="00112790" w:rsidRDefault="00D607AB" w:rsidP="00F117EB">
      <w:pPr>
        <w:widowControl/>
      </w:pPr>
      <w:bookmarkStart w:id="116" w:name="_Toc255766338"/>
    </w:p>
    <w:p w14:paraId="76A9EA49" w14:textId="77777777" w:rsidR="00350C60" w:rsidRDefault="00350C60" w:rsidP="00F117EB">
      <w:pPr>
        <w:widowControl/>
        <w:rPr>
          <w:b/>
        </w:rPr>
      </w:pPr>
      <w:r>
        <w:br w:type="page"/>
      </w:r>
    </w:p>
    <w:p w14:paraId="4B92ED42" w14:textId="6A8B2226" w:rsidR="00D607AB" w:rsidRPr="00112790" w:rsidRDefault="00D607AB" w:rsidP="00F117EB">
      <w:pPr>
        <w:pStyle w:val="Heading5"/>
        <w:widowControl/>
      </w:pPr>
      <w:r>
        <w:lastRenderedPageBreak/>
        <w:t>Four Questions</w:t>
      </w:r>
    </w:p>
    <w:p w14:paraId="5EA4CE0C" w14:textId="77777777" w:rsidR="00D607AB" w:rsidRDefault="00D607AB" w:rsidP="00F117EB">
      <w:pPr>
        <w:widowControl/>
      </w:pPr>
    </w:p>
    <w:p w14:paraId="738190BA" w14:textId="6ECDC9DB" w:rsidR="00D607AB" w:rsidRPr="00112790" w:rsidRDefault="00D607AB" w:rsidP="00F117EB">
      <w:pPr>
        <w:widowControl/>
      </w:pPr>
      <w:r>
        <w:t xml:space="preserve">A </w:t>
      </w:r>
      <w:r w:rsidR="003B7BE5">
        <w:t>linear</w:t>
      </w:r>
      <w:r>
        <w:t xml:space="preserve"> approach </w:t>
      </w:r>
      <w:r w:rsidR="001457F3">
        <w:t xml:space="preserve">to understanding your competitive advantage analyzes </w:t>
      </w:r>
      <w:r>
        <w:t xml:space="preserve">resources (tangible and intangible), capabilities, </w:t>
      </w:r>
      <w:r w:rsidR="003B7BE5">
        <w:t>and core</w:t>
      </w:r>
      <w:r>
        <w:t xml:space="preserve"> competencies (valuable, rare, costly to imitate, and non</w:t>
      </w:r>
      <w:r w:rsidR="00045B9D">
        <w:t>-</w:t>
      </w:r>
      <w:r>
        <w:t>substitutable)</w:t>
      </w:r>
      <w:r w:rsidR="00045B9D">
        <w:t>. Using this method,</w:t>
      </w:r>
      <w:r>
        <w:t xml:space="preserve"> “Resources are bundled to create organization capabilities. In turn capabilities are the source of a firm’s core competencies, which are the basis of competitive advantages.”</w:t>
      </w:r>
      <w:r>
        <w:rPr>
          <w:rStyle w:val="EndnoteReference"/>
        </w:rPr>
        <w:endnoteReference w:id="145"/>
      </w:r>
      <w:r>
        <w:t xml:space="preserve"> Once comp</w:t>
      </w:r>
      <w:r w:rsidR="00045B9D">
        <w:t>l</w:t>
      </w:r>
      <w:r>
        <w:t xml:space="preserve">ete, you have an appreciation for what you’re good at and what you’re not. Typically, you want to play to your strengths and minimize your weaknesses.  </w:t>
      </w:r>
    </w:p>
    <w:p w14:paraId="4C9A1EC3" w14:textId="77777777" w:rsidR="00D607AB" w:rsidRDefault="00D607AB" w:rsidP="00F117EB">
      <w:pPr>
        <w:widowControl/>
      </w:pPr>
    </w:p>
    <w:p w14:paraId="4F9B0DF5" w14:textId="77777777" w:rsidR="00D607AB" w:rsidRPr="00112790" w:rsidRDefault="00D607AB" w:rsidP="00F117EB">
      <w:pPr>
        <w:widowControl/>
      </w:pPr>
      <w:r>
        <w:t>F</w:t>
      </w:r>
      <w:r w:rsidRPr="00B55C65">
        <w:t xml:space="preserve">irst, what are your agency’s </w:t>
      </w:r>
      <w:r w:rsidRPr="00180056">
        <w:rPr>
          <w:b/>
        </w:rPr>
        <w:t>greatest resources</w:t>
      </w:r>
      <w:r w:rsidRPr="00B55C65">
        <w:t>? There are two types: tangible (physical, financial, organizational, technological, etc.) and intangible (human resources, innovation, reputation, values, etc.). In essence, what does your agency have to work with? Pick the top two or three resources and list them as strengths.</w:t>
      </w:r>
    </w:p>
    <w:p w14:paraId="0A735828" w14:textId="77777777" w:rsidR="00D607AB" w:rsidRPr="00B55C65" w:rsidRDefault="00D607AB" w:rsidP="00F117EB">
      <w:pPr>
        <w:widowControl/>
      </w:pPr>
    </w:p>
    <w:p w14:paraId="0609BC71" w14:textId="77777777" w:rsidR="00D607AB" w:rsidRPr="00112790" w:rsidRDefault="00D607AB" w:rsidP="00F117EB">
      <w:pPr>
        <w:widowControl/>
      </w:pPr>
      <w:r w:rsidRPr="00B55C65">
        <w:t xml:space="preserve">Second, what are your agency’s </w:t>
      </w:r>
      <w:r w:rsidRPr="00180056">
        <w:rPr>
          <w:b/>
        </w:rPr>
        <w:t>capabilities</w:t>
      </w:r>
      <w:r w:rsidRPr="00B55C65">
        <w:t xml:space="preserve">? Make a list of all the things that the agency is </w:t>
      </w:r>
      <w:r w:rsidRPr="00B55C65">
        <w:rPr>
          <w:i/>
        </w:rPr>
        <w:t>pretty</w:t>
      </w:r>
      <w:r w:rsidRPr="00B55C65">
        <w:t xml:space="preserve"> good at doing. Usually these are not specific lines of business, but could be the way the agency designs, delivers, and/or manages a line or lines of business. It could also be customer service, reputation, location, your facilities, or human talent. </w:t>
      </w:r>
    </w:p>
    <w:p w14:paraId="3E8F0096" w14:textId="77777777" w:rsidR="00D607AB" w:rsidRPr="00B55C65" w:rsidRDefault="00D607AB" w:rsidP="00F117EB">
      <w:pPr>
        <w:widowControl/>
      </w:pPr>
    </w:p>
    <w:p w14:paraId="0F16438D" w14:textId="77777777" w:rsidR="00D607AB" w:rsidRPr="00112790" w:rsidRDefault="00D607AB" w:rsidP="00F117EB">
      <w:pPr>
        <w:widowControl/>
      </w:pPr>
      <w:r w:rsidRPr="00B55C65">
        <w:t>Third, what are your agency’s</w:t>
      </w:r>
      <w:r>
        <w:t xml:space="preserve"> </w:t>
      </w:r>
      <w:r w:rsidRPr="00180056">
        <w:rPr>
          <w:b/>
        </w:rPr>
        <w:t>core competencies</w:t>
      </w:r>
      <w:r w:rsidRPr="00B55C65">
        <w:t xml:space="preserve">? Look at the resources and the capabilities and decide which of them your agency is </w:t>
      </w:r>
      <w:r w:rsidRPr="00B55C65">
        <w:rPr>
          <w:i/>
        </w:rPr>
        <w:t>really</w:t>
      </w:r>
      <w:r w:rsidRPr="00B55C65">
        <w:t xml:space="preserve"> good at doing. You should only have a few </w:t>
      </w:r>
      <w:r>
        <w:t xml:space="preserve">candidates for </w:t>
      </w:r>
      <w:r w:rsidRPr="00B55C65">
        <w:t>core competencies</w:t>
      </w:r>
      <w:r>
        <w:t>, which are “the activities that the company performs especially well compared with competitors and through which the firm adds unique value to its goods or services over a long period of time.”</w:t>
      </w:r>
      <w:r>
        <w:rPr>
          <w:rStyle w:val="EndnoteReference"/>
        </w:rPr>
        <w:endnoteReference w:id="146"/>
      </w:r>
    </w:p>
    <w:p w14:paraId="642A2F85" w14:textId="77777777" w:rsidR="00D607AB" w:rsidRDefault="00D607AB" w:rsidP="00F117EB">
      <w:pPr>
        <w:widowControl/>
      </w:pPr>
    </w:p>
    <w:p w14:paraId="416DDD1B" w14:textId="77777777" w:rsidR="00D607AB" w:rsidRPr="00112790" w:rsidRDefault="00D607AB" w:rsidP="00F117EB">
      <w:pPr>
        <w:widowControl/>
      </w:pPr>
      <w:r>
        <w:t>How do you determine which of your capabilities deserve to be called core competencies? Sometimes the answer is so obvious that there is no need for any deliberation. But stepping back and testing your capabilities against the three criteria of sustainable competitive advantage is a good idea:</w:t>
      </w:r>
    </w:p>
    <w:p w14:paraId="2EC81BD8" w14:textId="77777777" w:rsidR="00D607AB" w:rsidRDefault="00D607AB" w:rsidP="00F117EB">
      <w:pPr>
        <w:widowControl/>
      </w:pPr>
    </w:p>
    <w:p w14:paraId="4DE0E870" w14:textId="77777777" w:rsidR="00D607AB" w:rsidRPr="00112790" w:rsidRDefault="00D607AB" w:rsidP="00F117EB">
      <w:pPr>
        <w:pStyle w:val="ListParagraph"/>
        <w:widowControl/>
        <w:numPr>
          <w:ilvl w:val="0"/>
          <w:numId w:val="35"/>
        </w:numPr>
      </w:pPr>
      <w:r>
        <w:t>Valuable capabilities allow your agency to “exploit opportunities or neutralize threats in the external environment [to create] value for customers</w:t>
      </w:r>
      <w:r w:rsidR="00045B9D">
        <w:t>.</w:t>
      </w:r>
      <w:r>
        <w:t>”</w:t>
      </w:r>
      <w:r>
        <w:rPr>
          <w:rStyle w:val="EndnoteReference"/>
        </w:rPr>
        <w:endnoteReference w:id="147"/>
      </w:r>
      <w:r>
        <w:t xml:space="preserve"> </w:t>
      </w:r>
    </w:p>
    <w:p w14:paraId="4841E8A7" w14:textId="77777777" w:rsidR="00D607AB" w:rsidRPr="00112790" w:rsidRDefault="00D607AB" w:rsidP="00F117EB">
      <w:pPr>
        <w:pStyle w:val="ListParagraph"/>
        <w:widowControl/>
        <w:numPr>
          <w:ilvl w:val="0"/>
          <w:numId w:val="35"/>
        </w:numPr>
      </w:pPr>
      <w:r>
        <w:t>Rare capabilities are those that “few, if any, competitors possess. A key question to be answered is, ‘How many rival firms possess these valuable capabilities?’”</w:t>
      </w:r>
      <w:r>
        <w:rPr>
          <w:rStyle w:val="EndnoteReference"/>
        </w:rPr>
        <w:endnoteReference w:id="148"/>
      </w:r>
    </w:p>
    <w:p w14:paraId="238731F3" w14:textId="77777777" w:rsidR="00C1562F" w:rsidRPr="00112790" w:rsidRDefault="00D607AB" w:rsidP="00F117EB">
      <w:pPr>
        <w:pStyle w:val="ListParagraph"/>
        <w:widowControl/>
        <w:numPr>
          <w:ilvl w:val="0"/>
          <w:numId w:val="35"/>
        </w:numPr>
      </w:pPr>
      <w:r>
        <w:t xml:space="preserve">Costly to imitate capabilities are those that others cannot easily develop. Sometimes it is simply impossible to imitate a capability because of the cost. Other reasons could </w:t>
      </w:r>
      <w:r w:rsidR="00E01025">
        <w:t>be</w:t>
      </w:r>
      <w:r>
        <w:t xml:space="preserve"> unique historical conditions, ambiguity about how the capability works, and social complexity including interpersonal relationships</w:t>
      </w:r>
      <w:r w:rsidR="001D42E1">
        <w:t>.</w:t>
      </w:r>
      <w:r>
        <w:t xml:space="preserve">  </w:t>
      </w:r>
    </w:p>
    <w:p w14:paraId="1494049B" w14:textId="77777777" w:rsidR="00D607AB" w:rsidRPr="00112790" w:rsidRDefault="00C1562F" w:rsidP="00F117EB">
      <w:pPr>
        <w:pStyle w:val="ListParagraph"/>
        <w:widowControl/>
        <w:numPr>
          <w:ilvl w:val="0"/>
          <w:numId w:val="35"/>
        </w:numPr>
      </w:pPr>
      <w:r>
        <w:t>Non-substitutable, which means there are no substitutes for your core-competency.</w:t>
      </w:r>
    </w:p>
    <w:p w14:paraId="0D81732C" w14:textId="77777777" w:rsidR="00D607AB" w:rsidRDefault="00D607AB" w:rsidP="00F117EB">
      <w:pPr>
        <w:widowControl/>
      </w:pPr>
    </w:p>
    <w:p w14:paraId="3A2C0FB0" w14:textId="77777777" w:rsidR="00D607AB" w:rsidRPr="00112790" w:rsidRDefault="00D607AB" w:rsidP="00F117EB">
      <w:pPr>
        <w:widowControl/>
      </w:pPr>
      <w:r>
        <w:t xml:space="preserve">Capabilities that pass these tests could be your </w:t>
      </w:r>
      <w:r w:rsidRPr="00204C99">
        <w:rPr>
          <w:b/>
        </w:rPr>
        <w:t>core competencies</w:t>
      </w:r>
      <w:r>
        <w:t xml:space="preserve">. </w:t>
      </w:r>
    </w:p>
    <w:p w14:paraId="4762AF53" w14:textId="77777777" w:rsidR="00D607AB" w:rsidRDefault="00D607AB" w:rsidP="00F117EB">
      <w:pPr>
        <w:widowControl/>
      </w:pPr>
    </w:p>
    <w:p w14:paraId="2FECDB92" w14:textId="77777777" w:rsidR="00C1562F" w:rsidRPr="00112790" w:rsidRDefault="00D607AB" w:rsidP="00F117EB">
      <w:pPr>
        <w:widowControl/>
      </w:pPr>
      <w:r>
        <w:lastRenderedPageBreak/>
        <w:t xml:space="preserve">Fourth, what are your agency’s </w:t>
      </w:r>
      <w:r>
        <w:rPr>
          <w:b/>
        </w:rPr>
        <w:t>competitive advantages</w:t>
      </w:r>
      <w:r w:rsidRPr="00204C99">
        <w:t xml:space="preserve">? </w:t>
      </w:r>
      <w:r>
        <w:t xml:space="preserve">This is less a science than an art. To determine your competitive advantages, first look at your core competencies and decide which one (or two at most) </w:t>
      </w:r>
      <w:r w:rsidRPr="00FC0C47">
        <w:t>sets you apart from your rivals</w:t>
      </w:r>
      <w:r>
        <w:t>. Then</w:t>
      </w:r>
      <w:r w:rsidRPr="00FC0C47">
        <w:t xml:space="preserve"> briefly state it and discuss your conclusions. </w:t>
      </w:r>
      <w:r w:rsidRPr="00FC0C47">
        <w:rPr>
          <w:b/>
        </w:rPr>
        <w:t xml:space="preserve">Your competitive advantage </w:t>
      </w:r>
      <w:r w:rsidRPr="00C8215B">
        <w:rPr>
          <w:b/>
        </w:rPr>
        <w:t>should become a part of the</w:t>
      </w:r>
      <w:r>
        <w:rPr>
          <w:b/>
          <w:i/>
        </w:rPr>
        <w:t xml:space="preserve"> new m</w:t>
      </w:r>
      <w:r w:rsidRPr="00FC0C47">
        <w:rPr>
          <w:b/>
          <w:i/>
        </w:rPr>
        <w:t xml:space="preserve">ission </w:t>
      </w:r>
      <w:r>
        <w:rPr>
          <w:b/>
          <w:i/>
        </w:rPr>
        <w:t>s</w:t>
      </w:r>
      <w:r w:rsidRPr="00FC0C47">
        <w:rPr>
          <w:b/>
          <w:i/>
        </w:rPr>
        <w:t xml:space="preserve">tatement </w:t>
      </w:r>
      <w:r w:rsidRPr="00C8215B">
        <w:rPr>
          <w:b/>
        </w:rPr>
        <w:t>and</w:t>
      </w:r>
      <w:r w:rsidRPr="00FC0C47">
        <w:rPr>
          <w:b/>
          <w:i/>
        </w:rPr>
        <w:t xml:space="preserve"> new simplified mission statement.</w:t>
      </w:r>
      <w:r w:rsidR="00C1562F">
        <w:rPr>
          <w:b/>
          <w:i/>
        </w:rPr>
        <w:t xml:space="preserve"> </w:t>
      </w:r>
      <w:r w:rsidR="00C1562F">
        <w:t>Here is an example of an analysis for a theatre agency:</w:t>
      </w:r>
      <w:r w:rsidR="00C1562F">
        <w:rPr>
          <w:rStyle w:val="EndnoteReference"/>
        </w:rPr>
        <w:endnoteReference w:id="149"/>
      </w:r>
    </w:p>
    <w:p w14:paraId="2CB03067" w14:textId="77777777" w:rsidR="00445D2B" w:rsidRDefault="00445D2B"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92"/>
        <w:gridCol w:w="2021"/>
        <w:gridCol w:w="2021"/>
        <w:gridCol w:w="2021"/>
        <w:gridCol w:w="2021"/>
      </w:tblGrid>
      <w:tr w:rsidR="005B5BF9" w14:paraId="7EB32AE7" w14:textId="77777777" w:rsidTr="00F839AF">
        <w:trPr>
          <w:cantSplit/>
          <w:tblHeader/>
          <w:jc w:val="center"/>
        </w:trPr>
        <w:tc>
          <w:tcPr>
            <w:tcW w:w="1492" w:type="dxa"/>
            <w:tcBorders>
              <w:top w:val="nil"/>
              <w:left w:val="nil"/>
            </w:tcBorders>
            <w:shd w:val="clear" w:color="auto" w:fill="auto"/>
          </w:tcPr>
          <w:p w14:paraId="7E3DBA61" w14:textId="77777777" w:rsidR="005B5BF9" w:rsidRPr="00112790" w:rsidRDefault="005B5BF9" w:rsidP="00F117EB">
            <w:pPr>
              <w:widowControl/>
              <w:jc w:val="center"/>
            </w:pPr>
          </w:p>
        </w:tc>
        <w:tc>
          <w:tcPr>
            <w:tcW w:w="2021" w:type="dxa"/>
            <w:tcBorders>
              <w:top w:val="single" w:sz="4" w:space="0" w:color="auto"/>
              <w:left w:val="nil"/>
            </w:tcBorders>
            <w:shd w:val="clear" w:color="auto" w:fill="D9D9D9" w:themeFill="background1" w:themeFillShade="D9"/>
          </w:tcPr>
          <w:p w14:paraId="212408B6" w14:textId="77777777" w:rsidR="005B5BF9" w:rsidRPr="00112790" w:rsidRDefault="005B5BF9" w:rsidP="00F117EB">
            <w:pPr>
              <w:widowControl/>
              <w:jc w:val="center"/>
            </w:pPr>
            <w:r w:rsidRPr="00046B66">
              <w:t>Theatre Inspired</w:t>
            </w:r>
            <w:r>
              <w:t xml:space="preserve"> b</w:t>
            </w:r>
            <w:r w:rsidRPr="00046B66">
              <w:t>y History</w:t>
            </w:r>
          </w:p>
        </w:tc>
        <w:tc>
          <w:tcPr>
            <w:tcW w:w="2021" w:type="dxa"/>
            <w:tcBorders>
              <w:top w:val="single" w:sz="4" w:space="0" w:color="auto"/>
              <w:left w:val="nil"/>
            </w:tcBorders>
            <w:shd w:val="clear" w:color="auto" w:fill="D9D9D9" w:themeFill="background1" w:themeFillShade="D9"/>
          </w:tcPr>
          <w:p w14:paraId="7E6EF020" w14:textId="77777777" w:rsidR="005B5BF9" w:rsidRPr="00112790" w:rsidRDefault="005B5BF9" w:rsidP="00F117EB">
            <w:pPr>
              <w:widowControl/>
              <w:jc w:val="center"/>
            </w:pPr>
            <w:r w:rsidRPr="00046B66">
              <w:t>Works with Chicago Actors</w:t>
            </w:r>
          </w:p>
        </w:tc>
        <w:tc>
          <w:tcPr>
            <w:tcW w:w="2021" w:type="dxa"/>
            <w:tcBorders>
              <w:top w:val="single" w:sz="4" w:space="0" w:color="auto"/>
              <w:left w:val="nil"/>
            </w:tcBorders>
            <w:shd w:val="clear" w:color="auto" w:fill="D9D9D9" w:themeFill="background1" w:themeFillShade="D9"/>
          </w:tcPr>
          <w:p w14:paraId="00FEFCCE" w14:textId="77777777" w:rsidR="005B5BF9" w:rsidRPr="00112790" w:rsidRDefault="005B5BF9" w:rsidP="00F117EB">
            <w:pPr>
              <w:widowControl/>
              <w:jc w:val="center"/>
            </w:pPr>
            <w:r w:rsidRPr="00046B66">
              <w:t>Engages Audiences</w:t>
            </w:r>
          </w:p>
        </w:tc>
        <w:tc>
          <w:tcPr>
            <w:tcW w:w="2021" w:type="dxa"/>
            <w:tcBorders>
              <w:top w:val="single" w:sz="4" w:space="0" w:color="auto"/>
              <w:left w:val="nil"/>
            </w:tcBorders>
            <w:shd w:val="clear" w:color="auto" w:fill="D9D9D9" w:themeFill="background1" w:themeFillShade="D9"/>
          </w:tcPr>
          <w:p w14:paraId="51352401" w14:textId="77777777" w:rsidR="005B5BF9" w:rsidRPr="00112790" w:rsidRDefault="005B5BF9" w:rsidP="00F117EB">
            <w:pPr>
              <w:widowControl/>
              <w:jc w:val="center"/>
            </w:pPr>
            <w:r w:rsidRPr="00046B66">
              <w:t>Art in Schools Programs</w:t>
            </w:r>
          </w:p>
        </w:tc>
      </w:tr>
      <w:tr w:rsidR="005B5BF9" w14:paraId="7AAD5B8B" w14:textId="77777777" w:rsidTr="00F839AF">
        <w:trPr>
          <w:cantSplit/>
          <w:jc w:val="center"/>
        </w:trPr>
        <w:tc>
          <w:tcPr>
            <w:tcW w:w="1492" w:type="dxa"/>
            <w:shd w:val="clear" w:color="auto" w:fill="D9D9D9" w:themeFill="background1" w:themeFillShade="D9"/>
          </w:tcPr>
          <w:p w14:paraId="3A81E4D7" w14:textId="77777777" w:rsidR="005B5BF9" w:rsidRPr="00112790" w:rsidRDefault="005B5BF9" w:rsidP="00F117EB">
            <w:pPr>
              <w:widowControl/>
              <w:jc w:val="center"/>
            </w:pPr>
            <w:r w:rsidRPr="00E779A0">
              <w:t>Valuable</w:t>
            </w:r>
          </w:p>
        </w:tc>
        <w:tc>
          <w:tcPr>
            <w:tcW w:w="2021" w:type="dxa"/>
          </w:tcPr>
          <w:p w14:paraId="2434EEF0" w14:textId="77777777" w:rsidR="005B5BF9" w:rsidRPr="00112790" w:rsidRDefault="005B5BF9" w:rsidP="00F117EB">
            <w:pPr>
              <w:widowControl/>
            </w:pPr>
            <w:r w:rsidRPr="00E779A0">
              <w:t>Yes, unites audiences</w:t>
            </w:r>
            <w:r>
              <w:t xml:space="preserve">; </w:t>
            </w:r>
            <w:r w:rsidRPr="00E779A0">
              <w:t xml:space="preserve">increases self-awareness </w:t>
            </w:r>
          </w:p>
        </w:tc>
        <w:tc>
          <w:tcPr>
            <w:tcW w:w="2021" w:type="dxa"/>
          </w:tcPr>
          <w:p w14:paraId="1DBF3712" w14:textId="77777777" w:rsidR="005B5BF9" w:rsidRPr="00112790" w:rsidRDefault="005B5BF9" w:rsidP="00F117EB">
            <w:pPr>
              <w:widowControl/>
            </w:pPr>
            <w:r>
              <w:t xml:space="preserve">Yes, </w:t>
            </w:r>
            <w:r w:rsidRPr="00E779A0">
              <w:t>champions Chicago talent</w:t>
            </w:r>
          </w:p>
        </w:tc>
        <w:tc>
          <w:tcPr>
            <w:tcW w:w="2021" w:type="dxa"/>
          </w:tcPr>
          <w:p w14:paraId="4BB064C3" w14:textId="77777777" w:rsidR="005B5BF9" w:rsidRPr="00112790" w:rsidRDefault="005B5BF9" w:rsidP="00F117EB">
            <w:pPr>
              <w:widowControl/>
            </w:pPr>
            <w:r>
              <w:t>Yes, pre- and post-show activities</w:t>
            </w:r>
            <w:r w:rsidRPr="00E779A0">
              <w:t xml:space="preserve"> spark dialogue</w:t>
            </w:r>
          </w:p>
        </w:tc>
        <w:tc>
          <w:tcPr>
            <w:tcW w:w="2021" w:type="dxa"/>
          </w:tcPr>
          <w:p w14:paraId="491661A9" w14:textId="77777777" w:rsidR="005B5BF9" w:rsidRPr="00112790" w:rsidRDefault="005B5BF9" w:rsidP="00F117EB">
            <w:pPr>
              <w:widowControl/>
            </w:pPr>
            <w:r>
              <w:t xml:space="preserve">Yes, </w:t>
            </w:r>
            <w:r w:rsidRPr="00E779A0">
              <w:t>fosters learning</w:t>
            </w:r>
          </w:p>
        </w:tc>
      </w:tr>
      <w:tr w:rsidR="005B5BF9" w14:paraId="5F9DB891" w14:textId="77777777" w:rsidTr="00F839AF">
        <w:trPr>
          <w:cantSplit/>
          <w:jc w:val="center"/>
        </w:trPr>
        <w:tc>
          <w:tcPr>
            <w:tcW w:w="1492" w:type="dxa"/>
            <w:shd w:val="clear" w:color="auto" w:fill="D9D9D9" w:themeFill="background1" w:themeFillShade="D9"/>
          </w:tcPr>
          <w:p w14:paraId="679DEAD1" w14:textId="77777777" w:rsidR="005B5BF9" w:rsidRPr="00112790" w:rsidRDefault="005B5BF9" w:rsidP="00F117EB">
            <w:pPr>
              <w:widowControl/>
              <w:jc w:val="center"/>
            </w:pPr>
            <w:r w:rsidRPr="00E779A0">
              <w:t>Rare</w:t>
            </w:r>
          </w:p>
        </w:tc>
        <w:tc>
          <w:tcPr>
            <w:tcW w:w="2021" w:type="dxa"/>
          </w:tcPr>
          <w:p w14:paraId="30462F90" w14:textId="77777777" w:rsidR="005B5BF9" w:rsidRPr="00112790" w:rsidRDefault="005B5BF9" w:rsidP="00F117EB">
            <w:pPr>
              <w:widowControl/>
            </w:pPr>
            <w:r w:rsidRPr="00E779A0">
              <w:t>Yes, only theatre in Chicago devoted to this undertaking</w:t>
            </w:r>
          </w:p>
        </w:tc>
        <w:tc>
          <w:tcPr>
            <w:tcW w:w="2021" w:type="dxa"/>
          </w:tcPr>
          <w:p w14:paraId="0F9B86C6" w14:textId="77777777" w:rsidR="005B5BF9" w:rsidRPr="00112790" w:rsidRDefault="005B5BF9" w:rsidP="00F117EB">
            <w:pPr>
              <w:widowControl/>
            </w:pPr>
            <w:r w:rsidRPr="00E779A0">
              <w:t>No, many theatres only work with local artists</w:t>
            </w:r>
          </w:p>
        </w:tc>
        <w:tc>
          <w:tcPr>
            <w:tcW w:w="2021" w:type="dxa"/>
          </w:tcPr>
          <w:p w14:paraId="5C8E1D24" w14:textId="77777777" w:rsidR="005B5BF9" w:rsidRPr="00112790" w:rsidRDefault="005B5BF9" w:rsidP="00F117EB">
            <w:pPr>
              <w:widowControl/>
            </w:pPr>
            <w:r w:rsidRPr="00E779A0">
              <w:t>Somewhat, but immersive theatre is becoming more popular</w:t>
            </w:r>
          </w:p>
        </w:tc>
        <w:tc>
          <w:tcPr>
            <w:tcW w:w="2021" w:type="dxa"/>
          </w:tcPr>
          <w:p w14:paraId="5300C54B" w14:textId="77777777" w:rsidR="005B5BF9" w:rsidRPr="00112790" w:rsidRDefault="005B5BF9" w:rsidP="00F117EB">
            <w:pPr>
              <w:widowControl/>
            </w:pPr>
            <w:r>
              <w:t>No, many theatre</w:t>
            </w:r>
            <w:r w:rsidRPr="00E779A0">
              <w:t>s offer art in classroom opportunities</w:t>
            </w:r>
          </w:p>
        </w:tc>
      </w:tr>
      <w:tr w:rsidR="005B5BF9" w14:paraId="3C0D7486" w14:textId="77777777" w:rsidTr="00F839AF">
        <w:trPr>
          <w:cantSplit/>
          <w:jc w:val="center"/>
        </w:trPr>
        <w:tc>
          <w:tcPr>
            <w:tcW w:w="1492" w:type="dxa"/>
            <w:shd w:val="clear" w:color="auto" w:fill="D9D9D9" w:themeFill="background1" w:themeFillShade="D9"/>
          </w:tcPr>
          <w:p w14:paraId="40BE8936" w14:textId="77777777" w:rsidR="005B5BF9" w:rsidRPr="00112790" w:rsidRDefault="005B5BF9" w:rsidP="00F117EB">
            <w:pPr>
              <w:widowControl/>
              <w:jc w:val="center"/>
            </w:pPr>
            <w:r w:rsidRPr="00E779A0">
              <w:t>Costly to Imitate</w:t>
            </w:r>
          </w:p>
        </w:tc>
        <w:tc>
          <w:tcPr>
            <w:tcW w:w="2021" w:type="dxa"/>
          </w:tcPr>
          <w:p w14:paraId="68A2C417" w14:textId="77777777" w:rsidR="005B5BF9" w:rsidRPr="00112790" w:rsidRDefault="005B5BF9" w:rsidP="00F117EB">
            <w:pPr>
              <w:widowControl/>
            </w:pPr>
            <w:r w:rsidRPr="00E779A0">
              <w:t>Somewhat, any theatre can produce plays about history</w:t>
            </w:r>
          </w:p>
        </w:tc>
        <w:tc>
          <w:tcPr>
            <w:tcW w:w="2021" w:type="dxa"/>
          </w:tcPr>
          <w:p w14:paraId="4749A0A3" w14:textId="77777777" w:rsidR="005B5BF9" w:rsidRPr="00112790" w:rsidRDefault="005B5BF9" w:rsidP="00F117EB">
            <w:pPr>
              <w:widowControl/>
            </w:pPr>
            <w:r>
              <w:t>No, any theatre can</w:t>
            </w:r>
            <w:r w:rsidRPr="00E779A0">
              <w:t xml:space="preserve"> use local artists</w:t>
            </w:r>
          </w:p>
        </w:tc>
        <w:tc>
          <w:tcPr>
            <w:tcW w:w="2021" w:type="dxa"/>
          </w:tcPr>
          <w:p w14:paraId="6EA477D6" w14:textId="77777777" w:rsidR="005B5BF9" w:rsidRPr="00112790" w:rsidRDefault="005B5BF9" w:rsidP="00F117EB">
            <w:pPr>
              <w:widowControl/>
            </w:pPr>
            <w:r w:rsidRPr="00E779A0">
              <w:t>Yes, requires human and financial resources</w:t>
            </w:r>
          </w:p>
        </w:tc>
        <w:tc>
          <w:tcPr>
            <w:tcW w:w="2021" w:type="dxa"/>
          </w:tcPr>
          <w:p w14:paraId="369638CA" w14:textId="77777777" w:rsidR="005B5BF9" w:rsidRPr="00112790" w:rsidRDefault="005B5BF9" w:rsidP="00F117EB">
            <w:pPr>
              <w:widowControl/>
            </w:pPr>
            <w:r w:rsidRPr="00E779A0">
              <w:t>No, most likely funding is available</w:t>
            </w:r>
          </w:p>
        </w:tc>
      </w:tr>
      <w:tr w:rsidR="005B5BF9" w14:paraId="7946BCE1" w14:textId="77777777" w:rsidTr="00F839AF">
        <w:trPr>
          <w:cantSplit/>
          <w:jc w:val="center"/>
        </w:trPr>
        <w:tc>
          <w:tcPr>
            <w:tcW w:w="1492" w:type="dxa"/>
            <w:shd w:val="clear" w:color="auto" w:fill="D9D9D9" w:themeFill="background1" w:themeFillShade="D9"/>
          </w:tcPr>
          <w:p w14:paraId="6B3C1C08" w14:textId="77777777" w:rsidR="005B5BF9" w:rsidRPr="00112790" w:rsidRDefault="005B5BF9" w:rsidP="00F117EB">
            <w:pPr>
              <w:widowControl/>
              <w:jc w:val="center"/>
            </w:pPr>
            <w:r w:rsidRPr="00E779A0">
              <w:t>Non-substitutable</w:t>
            </w:r>
          </w:p>
        </w:tc>
        <w:tc>
          <w:tcPr>
            <w:tcW w:w="2021" w:type="dxa"/>
          </w:tcPr>
          <w:p w14:paraId="7C0C598F" w14:textId="77777777" w:rsidR="005B5BF9" w:rsidRPr="00112790" w:rsidRDefault="005B5BF9" w:rsidP="00F117EB">
            <w:pPr>
              <w:widowControl/>
            </w:pPr>
            <w:r w:rsidRPr="00E779A0">
              <w:t>Yes, the mission requires the theatre only do plays inspired by history</w:t>
            </w:r>
          </w:p>
        </w:tc>
        <w:tc>
          <w:tcPr>
            <w:tcW w:w="2021" w:type="dxa"/>
          </w:tcPr>
          <w:p w14:paraId="00D4D07E" w14:textId="77777777" w:rsidR="005B5BF9" w:rsidRPr="00112790" w:rsidRDefault="005B5BF9" w:rsidP="00F117EB">
            <w:pPr>
              <w:widowControl/>
            </w:pPr>
            <w:r w:rsidRPr="00E779A0">
              <w:t>Yes, company members become int</w:t>
            </w:r>
            <w:r>
              <w:t>egrated within the organization</w:t>
            </w:r>
            <w:r w:rsidRPr="00E779A0">
              <w:t xml:space="preserve"> </w:t>
            </w:r>
            <w:r>
              <w:t>and must</w:t>
            </w:r>
            <w:r w:rsidRPr="00E779A0">
              <w:t xml:space="preserve"> be local</w:t>
            </w:r>
          </w:p>
        </w:tc>
        <w:tc>
          <w:tcPr>
            <w:tcW w:w="2021" w:type="dxa"/>
          </w:tcPr>
          <w:p w14:paraId="7F4F29E4" w14:textId="77777777" w:rsidR="005B5BF9" w:rsidRPr="00112790" w:rsidRDefault="005B5BF9" w:rsidP="00F117EB">
            <w:pPr>
              <w:widowControl/>
            </w:pPr>
            <w:r>
              <w:t>Yes,</w:t>
            </w:r>
            <w:r w:rsidRPr="00E779A0">
              <w:t xml:space="preserve"> engagement effo</w:t>
            </w:r>
            <w:r>
              <w:t>rts have become part of its</w:t>
            </w:r>
            <w:r w:rsidRPr="00E779A0">
              <w:t xml:space="preserve"> reputation</w:t>
            </w:r>
          </w:p>
        </w:tc>
        <w:tc>
          <w:tcPr>
            <w:tcW w:w="2021" w:type="dxa"/>
          </w:tcPr>
          <w:p w14:paraId="1B0711E8" w14:textId="67C5C35A" w:rsidR="005B5BF9" w:rsidRPr="00112790" w:rsidRDefault="005B5BF9" w:rsidP="00F117EB">
            <w:pPr>
              <w:widowControl/>
            </w:pPr>
            <w:r w:rsidRPr="00E779A0">
              <w:t>Yes, interacting with the next generation is a stated goal in the strategic plan</w:t>
            </w:r>
          </w:p>
        </w:tc>
      </w:tr>
    </w:tbl>
    <w:p w14:paraId="29C90E82" w14:textId="77777777" w:rsidR="005B5BF9" w:rsidRPr="00112790" w:rsidRDefault="005B5BF9" w:rsidP="00F117EB">
      <w:pPr>
        <w:widowControl/>
      </w:pPr>
    </w:p>
    <w:p w14:paraId="213E53FD" w14:textId="77777777" w:rsidR="00C1562F" w:rsidRPr="00112790" w:rsidRDefault="00C1562F" w:rsidP="00F117EB">
      <w:pPr>
        <w:widowControl/>
      </w:pPr>
      <w:r>
        <w:t xml:space="preserve">In this example, </w:t>
      </w:r>
      <w:r w:rsidRPr="00E779A0">
        <w:t xml:space="preserve">the core competency that </w:t>
      </w:r>
      <w:r w:rsidR="00D428C2">
        <w:t xml:space="preserve">became the </w:t>
      </w:r>
      <w:r w:rsidRPr="00E779A0">
        <w:t xml:space="preserve">company’s competitive advantage is being </w:t>
      </w:r>
      <w:r w:rsidR="00231942">
        <w:t>“</w:t>
      </w:r>
      <w:r w:rsidRPr="00445D2B">
        <w:t xml:space="preserve">Chicago’s only theatre company devoted to producing exceptional productions inspired by </w:t>
      </w:r>
      <w:r w:rsidR="00445D2B" w:rsidRPr="00445D2B">
        <w:t>Chicago’s shared</w:t>
      </w:r>
      <w:r w:rsidRPr="00445D2B">
        <w:t xml:space="preserve"> history.</w:t>
      </w:r>
      <w:r w:rsidR="00231942">
        <w:t>”</w:t>
      </w:r>
      <w:r w:rsidRPr="00445D2B">
        <w:rPr>
          <w:rStyle w:val="EndnoteReference"/>
        </w:rPr>
        <w:endnoteReference w:id="150"/>
      </w:r>
      <w:r w:rsidRPr="00445D2B">
        <w:t xml:space="preserve"> </w:t>
      </w:r>
    </w:p>
    <w:p w14:paraId="6F28E4AD" w14:textId="77777777" w:rsidR="00C1562F" w:rsidRPr="00445D2B" w:rsidRDefault="00C1562F" w:rsidP="00F117EB">
      <w:pPr>
        <w:widowControl/>
      </w:pPr>
    </w:p>
    <w:bookmarkEnd w:id="116"/>
    <w:p w14:paraId="0ED9C3E7" w14:textId="58F8014C" w:rsidR="00D607AB" w:rsidRPr="00112790" w:rsidRDefault="00D607AB" w:rsidP="00F117EB">
      <w:pPr>
        <w:widowControl/>
      </w:pPr>
      <w:r>
        <w:t xml:space="preserve">A word of caution: the danger with this approach is that the competencies you have now may not be the ones that you need in the future. If that is the case, you </w:t>
      </w:r>
      <w:r w:rsidR="00231942">
        <w:t xml:space="preserve">may need to create a </w:t>
      </w:r>
      <w:r>
        <w:t>new strategy to develop those needed competencies. Be forewarned, a strategy to build a core competency is no walk in the park and can be of a scale equal to other major endeavors</w:t>
      </w:r>
      <w:r w:rsidR="00231942">
        <w:t>, as</w:t>
      </w:r>
      <w:r>
        <w:t xml:space="preserve"> it often involves changing the culture of the agency. For example, the Victoria Theatre Association’s core competency of making the customer the star took years of discipline. </w:t>
      </w:r>
      <w:r w:rsidR="00D428C2">
        <w:t>However,</w:t>
      </w:r>
      <w:r w:rsidR="001D42E1">
        <w:t xml:space="preserve"> once established, it made a great </w:t>
      </w:r>
      <w:r>
        <w:t xml:space="preserve">difference. </w:t>
      </w:r>
    </w:p>
    <w:p w14:paraId="533D1C8E" w14:textId="77777777" w:rsidR="00D607AB" w:rsidRDefault="00D607AB" w:rsidP="00F117EB">
      <w:pPr>
        <w:widowControl/>
      </w:pPr>
    </w:p>
    <w:p w14:paraId="6A7D50CB" w14:textId="77777777" w:rsidR="00D607AB" w:rsidRPr="00112790" w:rsidRDefault="00D607AB" w:rsidP="00F117EB">
      <w:pPr>
        <w:pStyle w:val="Heading4"/>
        <w:widowControl/>
      </w:pPr>
      <w:bookmarkStart w:id="117" w:name="_Toc444854698"/>
      <w:bookmarkStart w:id="118" w:name="_Toc475040054"/>
      <w:r>
        <w:t>Simplified Mission</w:t>
      </w:r>
      <w:bookmarkEnd w:id="117"/>
      <w:bookmarkEnd w:id="118"/>
    </w:p>
    <w:p w14:paraId="64917A73" w14:textId="77777777" w:rsidR="00D607AB" w:rsidRPr="003930D0" w:rsidRDefault="00D607AB" w:rsidP="00F117EB">
      <w:pPr>
        <w:widowControl/>
      </w:pPr>
    </w:p>
    <w:p w14:paraId="3C136D89" w14:textId="77777777" w:rsidR="00D607AB" w:rsidRPr="00112790" w:rsidRDefault="00D607AB" w:rsidP="00F117EB">
      <w:pPr>
        <w:widowControl/>
      </w:pPr>
      <w:r>
        <w:t>In his popular book on motivation, Dan Pink uses the question “What’s your sentence?” to clarify the need for succinct, yet powerful, mission statements:</w:t>
      </w:r>
    </w:p>
    <w:p w14:paraId="505DFFDA" w14:textId="77777777" w:rsidR="00D607AB" w:rsidRDefault="00D607AB" w:rsidP="00F117EB">
      <w:pPr>
        <w:widowControl/>
      </w:pPr>
    </w:p>
    <w:p w14:paraId="412D3B4B" w14:textId="77777777" w:rsidR="00D607AB" w:rsidRPr="00112790" w:rsidRDefault="00D607AB" w:rsidP="00F117EB">
      <w:pPr>
        <w:widowControl/>
        <w:ind w:left="720"/>
      </w:pPr>
      <w:r w:rsidRPr="00ED05CE">
        <w:t xml:space="preserve">In 1962, Clare Booth </w:t>
      </w:r>
      <w:r w:rsidRPr="00496AC0">
        <w:t>Luce</w:t>
      </w:r>
      <w:r w:rsidRPr="00ED05CE">
        <w:t xml:space="preserve">, one of the first women to serve in the U.S. Congress, offered some advice to President John F. Kennedy. ‘A great man,’ she told him, </w:t>
      </w:r>
      <w:r w:rsidRPr="00ED05CE">
        <w:lastRenderedPageBreak/>
        <w:t>‘is one sentence.’ Abraham Lincoln’s sentence was: ‘He preserved the union and freed the slaves.’ Franklin Roosevelt’s was: ‘He lifted us out of a great depression and helped us win a world war.’ Luce feared that Kennedy’s attention was so splintered among different priorities that his sentence risked becoming a muddled paragraph.</w:t>
      </w:r>
      <w:r w:rsidRPr="00ED05CE">
        <w:rPr>
          <w:rStyle w:val="EndnoteReference"/>
        </w:rPr>
        <w:endnoteReference w:id="151"/>
      </w:r>
    </w:p>
    <w:p w14:paraId="7F4871B3" w14:textId="77777777" w:rsidR="00D607AB" w:rsidRDefault="00D607AB" w:rsidP="00F117EB">
      <w:pPr>
        <w:widowControl/>
      </w:pPr>
    </w:p>
    <w:p w14:paraId="193EEED8" w14:textId="4CEDC481" w:rsidR="00D607AB" w:rsidRPr="00112790" w:rsidRDefault="00D607AB" w:rsidP="00F117EB">
      <w:pPr>
        <w:widowControl/>
      </w:pPr>
      <w:r>
        <w:t xml:space="preserve">When you’ve answered the three mission questions, you can finally find the sweet </w:t>
      </w:r>
      <w:r w:rsidR="00792120">
        <w:t>SWOT</w:t>
      </w:r>
      <w:r>
        <w:t xml:space="preserve"> that puts your mission statement together in a concise, inspiring</w:t>
      </w:r>
      <w:r w:rsidR="003B309F">
        <w:t>,</w:t>
      </w:r>
      <w:r>
        <w:t xml:space="preserve"> and memorable way </w:t>
      </w:r>
      <w:r w:rsidR="000C2EBA">
        <w:t>–</w:t>
      </w:r>
      <w:r>
        <w:t xml:space="preserve"> </w:t>
      </w:r>
      <w:r w:rsidR="009B05AD">
        <w:t xml:space="preserve">with just one sentence. </w:t>
      </w:r>
    </w:p>
    <w:p w14:paraId="1E5D900A" w14:textId="77777777" w:rsidR="00D607AB" w:rsidRDefault="00D607AB" w:rsidP="00F117EB">
      <w:pPr>
        <w:widowControl/>
      </w:pPr>
    </w:p>
    <w:p w14:paraId="066B929F" w14:textId="77777777" w:rsidR="00D607AB" w:rsidRPr="00112790" w:rsidRDefault="00D607AB" w:rsidP="00F117EB">
      <w:pPr>
        <w:widowControl/>
      </w:pPr>
      <w:r>
        <w:t xml:space="preserve">As simple as it sounds, constructing that one sentence is a matter of putting your answers to the three questions together in a way that works for you. The mission for the outdoor camping organization is </w:t>
      </w:r>
      <w:r w:rsidR="00231942">
        <w:t>“</w:t>
      </w:r>
      <w:r w:rsidR="009B2A09" w:rsidRPr="00191D38">
        <w:t>a place for youth in our community where everyone succeeds with character-centered skills good for life</w:t>
      </w:r>
      <w:r w:rsidRPr="00231942">
        <w:t>.</w:t>
      </w:r>
      <w:r w:rsidR="00231942" w:rsidRPr="00470DA5">
        <w:t>”</w:t>
      </w:r>
      <w:r>
        <w:t xml:space="preserve"> </w:t>
      </w:r>
    </w:p>
    <w:p w14:paraId="67E4A012" w14:textId="77777777" w:rsidR="00D607AB" w:rsidRDefault="00D607AB" w:rsidP="00F117EB">
      <w:pPr>
        <w:widowControl/>
      </w:pPr>
    </w:p>
    <w:p w14:paraId="48DDC93A" w14:textId="77777777" w:rsidR="00D607AB" w:rsidRPr="00112790" w:rsidRDefault="00D607AB" w:rsidP="00F117EB">
      <w:pPr>
        <w:widowControl/>
      </w:pPr>
      <w:r>
        <w:t xml:space="preserve">Notice in this statement that there is nothing tentative about </w:t>
      </w:r>
      <w:r w:rsidR="00470DA5" w:rsidRPr="00470DA5">
        <w:t>“</w:t>
      </w:r>
      <w:r w:rsidR="009B2A09" w:rsidRPr="00191D38">
        <w:t>everyone succeeds”</w:t>
      </w:r>
      <w:r w:rsidRPr="00470DA5">
        <w:t>;</w:t>
      </w:r>
      <w:r>
        <w:t xml:space="preserve"> it doesn’t say that the agency helps, assists, or tries. John and Miriam Carver say that words like this “can be fulfilled while having absolutely no effect upon consumers. Be tough; allow yourselves and your CEO no points for supporting, assisting, or advocating; rather, hold yourselves to the discipline of requiring results for people.”</w:t>
      </w:r>
      <w:r>
        <w:rPr>
          <w:rStyle w:val="EndnoteReference"/>
        </w:rPr>
        <w:endnoteReference w:id="152"/>
      </w:r>
      <w:r>
        <w:t xml:space="preserve"> </w:t>
      </w:r>
    </w:p>
    <w:p w14:paraId="7F7D851E" w14:textId="77777777" w:rsidR="00D607AB" w:rsidRDefault="00D607AB" w:rsidP="00F117EB">
      <w:pPr>
        <w:widowControl/>
      </w:pPr>
    </w:p>
    <w:p w14:paraId="0D68C1F1" w14:textId="4CA85D69" w:rsidR="00D607AB" w:rsidRPr="00112790" w:rsidRDefault="00D607AB" w:rsidP="00F117EB">
      <w:pPr>
        <w:widowControl/>
      </w:pPr>
      <w:r>
        <w:t xml:space="preserve">People working on the mission statement sometimes struggle with letting go of old </w:t>
      </w:r>
      <w:r w:rsidR="00470DA5">
        <w:t>sentiments</w:t>
      </w:r>
      <w:r>
        <w:t xml:space="preserve">. They like the feel of the words or the historical context. There is no issue with using previously created mission statements </w:t>
      </w:r>
      <w:r w:rsidR="00D428C2">
        <w:t>if</w:t>
      </w:r>
      <w:r>
        <w:t xml:space="preserve"> the mission explicitly addresses the three questions with authority. </w:t>
      </w:r>
      <w:r w:rsidR="00470DA5">
        <w:t xml:space="preserve">However, the process of defining an acute mission often makes a difference. </w:t>
      </w:r>
      <w:r>
        <w:t xml:space="preserve">Take the comparison of before and after mission </w:t>
      </w:r>
      <w:r w:rsidR="00D358BE">
        <w:t xml:space="preserve">elements </w:t>
      </w:r>
      <w:r>
        <w:t>from a Big Brothers – Big Sisters chapter that is shown below:</w:t>
      </w:r>
    </w:p>
    <w:p w14:paraId="06E4FFB7" w14:textId="77777777" w:rsidR="00D607AB" w:rsidRDefault="00D607AB" w:rsidP="00F117EB">
      <w:pPr>
        <w:widowControl/>
      </w:pPr>
    </w:p>
    <w:tbl>
      <w:tblPr>
        <w:tblW w:w="9567" w:type="dxa"/>
        <w:jc w:val="center"/>
        <w:tblBorders>
          <w:insideH w:val="single" w:sz="4" w:space="0" w:color="auto"/>
          <w:insideV w:val="single" w:sz="4" w:space="0" w:color="auto"/>
        </w:tblBorders>
        <w:tblLayout w:type="fixed"/>
        <w:tblCellMar>
          <w:left w:w="43" w:type="dxa"/>
          <w:right w:w="43" w:type="dxa"/>
        </w:tblCellMar>
        <w:tblLook w:val="0020" w:firstRow="1" w:lastRow="0" w:firstColumn="0" w:lastColumn="0" w:noHBand="0" w:noVBand="0"/>
      </w:tblPr>
      <w:tblGrid>
        <w:gridCol w:w="1435"/>
        <w:gridCol w:w="3985"/>
        <w:gridCol w:w="4147"/>
      </w:tblGrid>
      <w:tr w:rsidR="00D607AB" w:rsidRPr="00C72DEE" w14:paraId="0E581B62" w14:textId="77777777" w:rsidTr="00D607AB">
        <w:trPr>
          <w:cantSplit/>
          <w:trHeight w:val="182"/>
          <w:jc w:val="center"/>
        </w:trPr>
        <w:tc>
          <w:tcPr>
            <w:tcW w:w="1435" w:type="dxa"/>
            <w:tcBorders>
              <w:top w:val="single" w:sz="4" w:space="0" w:color="auto"/>
              <w:left w:val="single" w:sz="4" w:space="0" w:color="auto"/>
            </w:tcBorders>
            <w:shd w:val="clear" w:color="auto" w:fill="D9D9D9"/>
            <w:tcMar>
              <w:left w:w="43" w:type="dxa"/>
              <w:right w:w="43" w:type="dxa"/>
            </w:tcMar>
          </w:tcPr>
          <w:p w14:paraId="60BA4997" w14:textId="359280AD" w:rsidR="00D607AB" w:rsidRPr="00112790" w:rsidRDefault="00D607AB" w:rsidP="00F117EB">
            <w:pPr>
              <w:widowControl/>
              <w:jc w:val="center"/>
            </w:pPr>
            <w:r w:rsidRPr="00204C99">
              <w:br w:type="page"/>
            </w:r>
            <w:r w:rsidRPr="00204C99">
              <w:br w:type="page"/>
              <w:t>Elements</w:t>
            </w:r>
          </w:p>
        </w:tc>
        <w:tc>
          <w:tcPr>
            <w:tcW w:w="3985" w:type="dxa"/>
            <w:tcBorders>
              <w:top w:val="single" w:sz="4" w:space="0" w:color="auto"/>
            </w:tcBorders>
            <w:shd w:val="clear" w:color="auto" w:fill="D9D9D9" w:themeFill="background1" w:themeFillShade="D9"/>
            <w:tcMar>
              <w:left w:w="43" w:type="dxa"/>
              <w:right w:w="43" w:type="dxa"/>
            </w:tcMar>
          </w:tcPr>
          <w:p w14:paraId="65A5FE7E" w14:textId="77777777" w:rsidR="00D607AB" w:rsidRPr="00112790" w:rsidRDefault="00D607AB" w:rsidP="00F117EB">
            <w:pPr>
              <w:widowControl/>
              <w:jc w:val="center"/>
            </w:pPr>
            <w:r w:rsidRPr="00204C99">
              <w:t>Current Mission</w:t>
            </w:r>
          </w:p>
        </w:tc>
        <w:tc>
          <w:tcPr>
            <w:tcW w:w="4147" w:type="dxa"/>
            <w:tcBorders>
              <w:top w:val="single" w:sz="4" w:space="0" w:color="auto"/>
              <w:right w:val="single" w:sz="4" w:space="0" w:color="auto"/>
            </w:tcBorders>
            <w:shd w:val="clear" w:color="auto" w:fill="D9D9D9"/>
            <w:tcMar>
              <w:left w:w="43" w:type="dxa"/>
              <w:right w:w="43" w:type="dxa"/>
            </w:tcMar>
          </w:tcPr>
          <w:p w14:paraId="2C212368" w14:textId="77777777" w:rsidR="00D607AB" w:rsidRPr="00112790" w:rsidRDefault="00D607AB" w:rsidP="00F117EB">
            <w:pPr>
              <w:widowControl/>
              <w:jc w:val="center"/>
            </w:pPr>
            <w:r w:rsidRPr="00204C99">
              <w:t>New Mission</w:t>
            </w:r>
          </w:p>
        </w:tc>
      </w:tr>
      <w:tr w:rsidR="00D607AB" w:rsidRPr="00C72DEE" w14:paraId="76F79E4E" w14:textId="77777777" w:rsidTr="00C9778E">
        <w:trPr>
          <w:cantSplit/>
          <w:trHeight w:val="638"/>
          <w:jc w:val="center"/>
        </w:trPr>
        <w:tc>
          <w:tcPr>
            <w:tcW w:w="1435" w:type="dxa"/>
            <w:tcBorders>
              <w:left w:val="single" w:sz="4" w:space="0" w:color="auto"/>
              <w:bottom w:val="single" w:sz="4" w:space="0" w:color="auto"/>
            </w:tcBorders>
            <w:tcMar>
              <w:left w:w="43" w:type="dxa"/>
              <w:right w:w="43" w:type="dxa"/>
            </w:tcMar>
          </w:tcPr>
          <w:p w14:paraId="651F46D5" w14:textId="77777777" w:rsidR="00D607AB" w:rsidRPr="00112790" w:rsidRDefault="00D607AB" w:rsidP="00F117EB">
            <w:pPr>
              <w:widowControl/>
            </w:pPr>
            <w:r w:rsidRPr="00204C99">
              <w:t>Who</w:t>
            </w:r>
          </w:p>
        </w:tc>
        <w:tc>
          <w:tcPr>
            <w:tcW w:w="3985" w:type="dxa"/>
            <w:tcBorders>
              <w:bottom w:val="single" w:sz="4" w:space="0" w:color="auto"/>
            </w:tcBorders>
            <w:tcMar>
              <w:left w:w="43" w:type="dxa"/>
              <w:right w:w="43" w:type="dxa"/>
            </w:tcMar>
          </w:tcPr>
          <w:p w14:paraId="7BED371C" w14:textId="77777777" w:rsidR="00D607AB" w:rsidRPr="00112790" w:rsidRDefault="00D607AB" w:rsidP="00F117EB">
            <w:pPr>
              <w:widowControl/>
            </w:pPr>
            <w:r w:rsidRPr="00C72DEE">
              <w:t>Children and youth</w:t>
            </w:r>
          </w:p>
        </w:tc>
        <w:tc>
          <w:tcPr>
            <w:tcW w:w="4147" w:type="dxa"/>
            <w:tcBorders>
              <w:bottom w:val="single" w:sz="4" w:space="0" w:color="auto"/>
              <w:right w:val="single" w:sz="4" w:space="0" w:color="auto"/>
            </w:tcBorders>
            <w:tcMar>
              <w:left w:w="43" w:type="dxa"/>
              <w:right w:w="43" w:type="dxa"/>
            </w:tcMar>
          </w:tcPr>
          <w:p w14:paraId="5668364A" w14:textId="77777777" w:rsidR="00D607AB" w:rsidRPr="00112790" w:rsidRDefault="00D607AB" w:rsidP="00F117EB">
            <w:pPr>
              <w:widowControl/>
              <w:rPr>
                <w:b/>
              </w:rPr>
            </w:pPr>
            <w:r w:rsidRPr="00C72DEE">
              <w:t>7-13</w:t>
            </w:r>
            <w:r>
              <w:t xml:space="preserve"> </w:t>
            </w:r>
            <w:r w:rsidRPr="00C72DEE">
              <w:t>year-old children from at-risk,</w:t>
            </w:r>
            <w:r w:rsidR="00470DA5">
              <w:t xml:space="preserve"> single parent households</w:t>
            </w:r>
          </w:p>
        </w:tc>
      </w:tr>
      <w:tr w:rsidR="00D607AB" w:rsidRPr="00C72DEE" w14:paraId="0E31172E" w14:textId="77777777" w:rsidTr="00C9778E">
        <w:trPr>
          <w:cantSplit/>
          <w:trHeight w:val="50"/>
          <w:jc w:val="center"/>
        </w:trPr>
        <w:tc>
          <w:tcPr>
            <w:tcW w:w="1435" w:type="dxa"/>
            <w:tcBorders>
              <w:top w:val="single" w:sz="4" w:space="0" w:color="auto"/>
              <w:left w:val="single" w:sz="4" w:space="0" w:color="auto"/>
              <w:bottom w:val="single" w:sz="4" w:space="0" w:color="auto"/>
              <w:right w:val="single" w:sz="4" w:space="0" w:color="auto"/>
            </w:tcBorders>
            <w:tcMar>
              <w:left w:w="43" w:type="dxa"/>
              <w:right w:w="43" w:type="dxa"/>
            </w:tcMar>
          </w:tcPr>
          <w:p w14:paraId="148105FB" w14:textId="48C1D5D3" w:rsidR="00D607AB" w:rsidRPr="00112790" w:rsidRDefault="00EC109E" w:rsidP="00F117EB">
            <w:pPr>
              <w:widowControl/>
            </w:pPr>
            <w:r>
              <w:t>What change</w:t>
            </w:r>
          </w:p>
        </w:tc>
        <w:tc>
          <w:tcPr>
            <w:tcW w:w="3985" w:type="dxa"/>
            <w:tcBorders>
              <w:top w:val="single" w:sz="4" w:space="0" w:color="auto"/>
              <w:left w:val="single" w:sz="4" w:space="0" w:color="auto"/>
              <w:bottom w:val="single" w:sz="4" w:space="0" w:color="auto"/>
              <w:right w:val="single" w:sz="4" w:space="0" w:color="auto"/>
            </w:tcBorders>
            <w:tcMar>
              <w:left w:w="43" w:type="dxa"/>
              <w:right w:w="43" w:type="dxa"/>
            </w:tcMar>
          </w:tcPr>
          <w:p w14:paraId="34CF3A89" w14:textId="77777777" w:rsidR="00D607AB" w:rsidRPr="00112790" w:rsidRDefault="00D607AB" w:rsidP="00F117EB">
            <w:pPr>
              <w:widowControl/>
            </w:pPr>
            <w:r w:rsidRPr="00C72DEE">
              <w:t>Committed to making a positive difference, assist them in achieving their highest potential, grow to become confident, competent, and caring individuals</w:t>
            </w:r>
          </w:p>
        </w:tc>
        <w:tc>
          <w:tcPr>
            <w:tcW w:w="4147" w:type="dxa"/>
            <w:tcBorders>
              <w:top w:val="single" w:sz="4" w:space="0" w:color="auto"/>
              <w:left w:val="single" w:sz="4" w:space="0" w:color="auto"/>
              <w:bottom w:val="single" w:sz="4" w:space="0" w:color="auto"/>
              <w:right w:val="single" w:sz="4" w:space="0" w:color="auto"/>
            </w:tcBorders>
            <w:tcMar>
              <w:left w:w="43" w:type="dxa"/>
              <w:right w:w="43" w:type="dxa"/>
            </w:tcMar>
          </w:tcPr>
          <w:p w14:paraId="25B81344" w14:textId="77777777" w:rsidR="00D607AB" w:rsidRPr="00112790" w:rsidRDefault="00D607AB" w:rsidP="00F117EB">
            <w:pPr>
              <w:widowControl/>
            </w:pPr>
            <w:r w:rsidRPr="00C72DEE">
              <w:t>builds confident, competent, and</w:t>
            </w:r>
          </w:p>
          <w:p w14:paraId="21C7EF39" w14:textId="77777777" w:rsidR="00D607AB" w:rsidRPr="00112790" w:rsidRDefault="00D607AB" w:rsidP="00F117EB">
            <w:pPr>
              <w:widowControl/>
            </w:pPr>
            <w:r w:rsidRPr="00C72DEE">
              <w:t>caring young adults</w:t>
            </w:r>
          </w:p>
        </w:tc>
      </w:tr>
      <w:tr w:rsidR="00D607AB" w:rsidRPr="00C72DEE" w14:paraId="447AF231" w14:textId="77777777" w:rsidTr="00C9778E">
        <w:trPr>
          <w:cantSplit/>
          <w:trHeight w:val="50"/>
          <w:jc w:val="center"/>
        </w:trPr>
        <w:tc>
          <w:tcPr>
            <w:tcW w:w="1435" w:type="dxa"/>
            <w:tcBorders>
              <w:top w:val="single" w:sz="4" w:space="0" w:color="auto"/>
              <w:left w:val="single" w:sz="4" w:space="0" w:color="auto"/>
              <w:bottom w:val="single" w:sz="4" w:space="0" w:color="auto"/>
            </w:tcBorders>
            <w:tcMar>
              <w:left w:w="43" w:type="dxa"/>
              <w:right w:w="43" w:type="dxa"/>
            </w:tcMar>
          </w:tcPr>
          <w:p w14:paraId="0C52FF67" w14:textId="77777777" w:rsidR="00D607AB" w:rsidRPr="00112790" w:rsidRDefault="00D607AB" w:rsidP="00F117EB">
            <w:pPr>
              <w:widowControl/>
            </w:pPr>
            <w:r w:rsidRPr="00204C99">
              <w:t>Competitive advantage</w:t>
            </w:r>
          </w:p>
        </w:tc>
        <w:tc>
          <w:tcPr>
            <w:tcW w:w="3985" w:type="dxa"/>
            <w:tcBorders>
              <w:top w:val="single" w:sz="4" w:space="0" w:color="auto"/>
              <w:bottom w:val="single" w:sz="4" w:space="0" w:color="auto"/>
            </w:tcBorders>
            <w:tcMar>
              <w:left w:w="43" w:type="dxa"/>
              <w:right w:w="43" w:type="dxa"/>
            </w:tcMar>
          </w:tcPr>
          <w:p w14:paraId="671CD507" w14:textId="77777777" w:rsidR="00D607AB" w:rsidRPr="00112790" w:rsidRDefault="00D607AB" w:rsidP="00F117EB">
            <w:pPr>
              <w:widowControl/>
            </w:pPr>
            <w:r w:rsidRPr="00C72DEE">
              <w:t>primarily through a professionally supported one-to-one relationship</w:t>
            </w:r>
          </w:p>
        </w:tc>
        <w:tc>
          <w:tcPr>
            <w:tcW w:w="4147" w:type="dxa"/>
            <w:tcBorders>
              <w:top w:val="single" w:sz="4" w:space="0" w:color="auto"/>
              <w:bottom w:val="single" w:sz="4" w:space="0" w:color="auto"/>
              <w:right w:val="single" w:sz="4" w:space="0" w:color="auto"/>
            </w:tcBorders>
            <w:tcMar>
              <w:left w:w="43" w:type="dxa"/>
              <w:right w:w="43" w:type="dxa"/>
            </w:tcMar>
          </w:tcPr>
          <w:p w14:paraId="582559BD" w14:textId="77777777" w:rsidR="00D607AB" w:rsidRPr="00112790" w:rsidRDefault="00D607AB" w:rsidP="00F117EB">
            <w:pPr>
              <w:widowControl/>
            </w:pPr>
            <w:r w:rsidRPr="00C72DEE">
              <w:t>through professionally supported</w:t>
            </w:r>
          </w:p>
          <w:p w14:paraId="2BF08C97" w14:textId="77777777" w:rsidR="00D607AB" w:rsidRPr="00112790" w:rsidRDefault="00D607AB" w:rsidP="00F117EB">
            <w:pPr>
              <w:widowControl/>
            </w:pPr>
            <w:r w:rsidRPr="00C72DEE">
              <w:t>one-to-one matches</w:t>
            </w:r>
          </w:p>
          <w:p w14:paraId="464E4A08" w14:textId="77777777" w:rsidR="00D607AB" w:rsidRPr="00112790" w:rsidRDefault="00D607AB" w:rsidP="00F117EB">
            <w:pPr>
              <w:widowControl/>
            </w:pPr>
            <w:r w:rsidRPr="00C72DEE">
              <w:t>that deliver results</w:t>
            </w:r>
          </w:p>
        </w:tc>
      </w:tr>
    </w:tbl>
    <w:p w14:paraId="3BAA211C" w14:textId="77777777" w:rsidR="00F839AF" w:rsidRPr="00112790" w:rsidRDefault="00F839AF" w:rsidP="00F117EB">
      <w:pPr>
        <w:widowControl/>
      </w:pPr>
    </w:p>
    <w:p w14:paraId="08C50AD0" w14:textId="4C0DD1A0" w:rsidR="00D607AB" w:rsidRPr="00112790" w:rsidRDefault="00D607AB" w:rsidP="00F117EB">
      <w:pPr>
        <w:widowControl/>
      </w:pPr>
      <w:r>
        <w:t xml:space="preserve">Which of the two mission </w:t>
      </w:r>
      <w:r w:rsidR="00D358BE">
        <w:t>elements</w:t>
      </w:r>
      <w:r>
        <w:t xml:space="preserve"> is better? The new mission has the edge because it offers more specific information to inform decisions. </w:t>
      </w:r>
      <w:r w:rsidR="00B95FC1">
        <w:t>L</w:t>
      </w:r>
      <w:r>
        <w:t xml:space="preserve">ess is more; definite is better than ambiguous. </w:t>
      </w:r>
    </w:p>
    <w:p w14:paraId="0A3C86A9" w14:textId="77777777" w:rsidR="00D607AB" w:rsidRDefault="00D607AB" w:rsidP="00F117EB">
      <w:pPr>
        <w:widowControl/>
      </w:pPr>
    </w:p>
    <w:p w14:paraId="4F06C49B" w14:textId="7DF40948" w:rsidR="00D607AB" w:rsidRPr="00112790" w:rsidRDefault="00D607AB" w:rsidP="00F117EB">
      <w:pPr>
        <w:widowControl/>
      </w:pPr>
      <w:r>
        <w:t>Of course, most missions like the one for Big Brothers – Big Sisters are not short enough to easily remember</w:t>
      </w:r>
      <w:r w:rsidR="00470DA5">
        <w:t>. This is</w:t>
      </w:r>
      <w:r>
        <w:t xml:space="preserve"> why you need to work on the simplified mission. </w:t>
      </w:r>
      <w:r>
        <w:lastRenderedPageBreak/>
        <w:t xml:space="preserve">Even at 40 words, a mission statement is difficult to remember. The simplified mission takes the most important feature of the mission and distills it down into just a few words. It can become a rallying point for </w:t>
      </w:r>
      <w:r w:rsidR="00C35EAE">
        <w:t>decision-making</w:t>
      </w:r>
      <w:r>
        <w:t xml:space="preserve">; it can be a constant reminder to board members, staff, and volunteers about the organization’s mission. </w:t>
      </w:r>
    </w:p>
    <w:p w14:paraId="51B14586" w14:textId="77777777" w:rsidR="00D607AB" w:rsidRDefault="00D607AB" w:rsidP="00F117EB">
      <w:pPr>
        <w:widowControl/>
      </w:pPr>
    </w:p>
    <w:p w14:paraId="18C51001" w14:textId="77777777" w:rsidR="00D607AB" w:rsidRPr="00112790" w:rsidRDefault="00D607AB" w:rsidP="00F117EB">
      <w:pPr>
        <w:widowControl/>
      </w:pPr>
      <w:r>
        <w:t>My favorite approach to a simplified mission is constructing it as a Haiku. As Chris Finney explains, “Your organization’s mission statement deserves to be elegant, precise, and even poetic because these words embody the reason your nonprofit exists.”</w:t>
      </w:r>
      <w:r>
        <w:rPr>
          <w:rStyle w:val="EndnoteReference"/>
        </w:rPr>
        <w:endnoteReference w:id="153"/>
      </w:r>
      <w:r>
        <w:t xml:space="preserve"> </w:t>
      </w:r>
    </w:p>
    <w:p w14:paraId="5B03C689" w14:textId="77777777" w:rsidR="00D607AB" w:rsidRDefault="00D607AB" w:rsidP="00F117EB">
      <w:pPr>
        <w:widowControl/>
      </w:pPr>
    </w:p>
    <w:p w14:paraId="3AE45D3F" w14:textId="77777777" w:rsidR="00D607AB" w:rsidRPr="00112790" w:rsidRDefault="00D607AB" w:rsidP="00F117EB">
      <w:pPr>
        <w:widowControl/>
      </w:pPr>
      <w:r>
        <w:t xml:space="preserve">How do you know your mission is a good one? According to Peter Drucker, a well-articulated mission: </w:t>
      </w:r>
    </w:p>
    <w:p w14:paraId="65DA0DCE" w14:textId="77777777" w:rsidR="00D607AB" w:rsidRDefault="00D607AB" w:rsidP="00F117EB">
      <w:pPr>
        <w:widowControl/>
      </w:pPr>
    </w:p>
    <w:p w14:paraId="79508275" w14:textId="41E024D6" w:rsidR="00D607AB" w:rsidRPr="00112790" w:rsidRDefault="00312E53" w:rsidP="00F117EB">
      <w:pPr>
        <w:widowControl/>
        <w:ind w:left="1080" w:hanging="360"/>
      </w:pPr>
      <w:r>
        <w:t>1.</w:t>
      </w:r>
      <w:r>
        <w:tab/>
      </w:r>
      <w:r w:rsidR="00D607AB">
        <w:t>Is short and sharply focused.</w:t>
      </w:r>
    </w:p>
    <w:p w14:paraId="20A9AE8E" w14:textId="4EF1EFC5" w:rsidR="00D607AB" w:rsidRPr="00112790" w:rsidRDefault="00312E53" w:rsidP="00F117EB">
      <w:pPr>
        <w:widowControl/>
        <w:ind w:left="1080" w:hanging="360"/>
      </w:pPr>
      <w:r>
        <w:t>2.</w:t>
      </w:r>
      <w:r>
        <w:tab/>
      </w:r>
      <w:r w:rsidR="00D607AB">
        <w:t>Is clear and easily understood.</w:t>
      </w:r>
    </w:p>
    <w:p w14:paraId="289A2E5E" w14:textId="32884417" w:rsidR="00D607AB" w:rsidRPr="00112790" w:rsidRDefault="00312E53" w:rsidP="00F117EB">
      <w:pPr>
        <w:widowControl/>
        <w:ind w:left="1080" w:hanging="360"/>
      </w:pPr>
      <w:r>
        <w:t>3.</w:t>
      </w:r>
      <w:r>
        <w:tab/>
      </w:r>
      <w:r w:rsidR="00D607AB">
        <w:t>Defines why we do what we do, why the organization exists.</w:t>
      </w:r>
    </w:p>
    <w:p w14:paraId="3DF18924" w14:textId="30A8F2EF" w:rsidR="00D607AB" w:rsidRPr="00112790" w:rsidRDefault="00312E53" w:rsidP="00F117EB">
      <w:pPr>
        <w:widowControl/>
        <w:ind w:left="1080" w:hanging="360"/>
      </w:pPr>
      <w:r>
        <w:t>4.</w:t>
      </w:r>
      <w:r>
        <w:tab/>
      </w:r>
      <w:r w:rsidR="00D607AB">
        <w:t>Does not prescribe means.</w:t>
      </w:r>
    </w:p>
    <w:p w14:paraId="7626FE5F" w14:textId="5C7C86BA" w:rsidR="00D607AB" w:rsidRPr="00112790" w:rsidRDefault="00312E53" w:rsidP="00F117EB">
      <w:pPr>
        <w:widowControl/>
        <w:ind w:left="1080" w:hanging="360"/>
      </w:pPr>
      <w:r>
        <w:t>5.</w:t>
      </w:r>
      <w:r>
        <w:tab/>
      </w:r>
      <w:r w:rsidR="00D607AB">
        <w:t>Is sufficiently broad.</w:t>
      </w:r>
    </w:p>
    <w:p w14:paraId="50F9699D" w14:textId="3049677C" w:rsidR="00D607AB" w:rsidRPr="00112790" w:rsidRDefault="00312E53" w:rsidP="00F117EB">
      <w:pPr>
        <w:widowControl/>
        <w:ind w:left="1080" w:hanging="360"/>
      </w:pPr>
      <w:r>
        <w:t>6.</w:t>
      </w:r>
      <w:r>
        <w:tab/>
      </w:r>
      <w:r w:rsidR="00D607AB">
        <w:t>Provides direction for doing the right things.</w:t>
      </w:r>
    </w:p>
    <w:p w14:paraId="0B55837B" w14:textId="0B13D8B1" w:rsidR="00D607AB" w:rsidRPr="00112790" w:rsidRDefault="00312E53" w:rsidP="00F117EB">
      <w:pPr>
        <w:widowControl/>
        <w:ind w:left="1080" w:hanging="360"/>
      </w:pPr>
      <w:r>
        <w:t>7.</w:t>
      </w:r>
      <w:r>
        <w:tab/>
      </w:r>
      <w:r w:rsidR="00D607AB">
        <w:t>Addresses our opportunities.</w:t>
      </w:r>
    </w:p>
    <w:p w14:paraId="6AA1B82F" w14:textId="136CAD35" w:rsidR="00D607AB" w:rsidRPr="00112790" w:rsidRDefault="00312E53" w:rsidP="00F117EB">
      <w:pPr>
        <w:widowControl/>
        <w:ind w:left="1080" w:hanging="360"/>
      </w:pPr>
      <w:r>
        <w:t>8.</w:t>
      </w:r>
      <w:r>
        <w:tab/>
      </w:r>
      <w:r w:rsidR="00D607AB">
        <w:t>Matches our competence.</w:t>
      </w:r>
    </w:p>
    <w:p w14:paraId="5923CD3F" w14:textId="4B3D98DA" w:rsidR="00D607AB" w:rsidRPr="00112790" w:rsidRDefault="00312E53" w:rsidP="00F117EB">
      <w:pPr>
        <w:widowControl/>
        <w:ind w:left="1080" w:hanging="360"/>
      </w:pPr>
      <w:r>
        <w:t>9.</w:t>
      </w:r>
      <w:r>
        <w:tab/>
      </w:r>
      <w:r w:rsidR="00D607AB">
        <w:t>Inspires our commitment.</w:t>
      </w:r>
    </w:p>
    <w:p w14:paraId="4D85D27C" w14:textId="151DD1CB" w:rsidR="00D607AB" w:rsidRPr="00112790" w:rsidRDefault="00312E53" w:rsidP="00F117EB">
      <w:pPr>
        <w:widowControl/>
        <w:ind w:left="1080" w:hanging="360"/>
      </w:pPr>
      <w:r>
        <w:t>10.</w:t>
      </w:r>
      <w:r>
        <w:tab/>
      </w:r>
      <w:r w:rsidR="00D607AB">
        <w:t>Says what, in the end, we want to be remembered for.</w:t>
      </w:r>
      <w:r w:rsidR="00D607AB">
        <w:rPr>
          <w:rStyle w:val="EndnoteReference"/>
        </w:rPr>
        <w:endnoteReference w:id="154"/>
      </w:r>
    </w:p>
    <w:p w14:paraId="21E8CEC4" w14:textId="77777777" w:rsidR="00D607AB" w:rsidRDefault="00D607AB" w:rsidP="00F117EB">
      <w:pPr>
        <w:widowControl/>
      </w:pPr>
    </w:p>
    <w:bookmarkEnd w:id="86"/>
    <w:p w14:paraId="7B51085F" w14:textId="77777777" w:rsidR="00D607AB" w:rsidRPr="00112790" w:rsidRDefault="00D607AB" w:rsidP="00F117EB">
      <w:pPr>
        <w:widowControl/>
      </w:pPr>
      <w:r>
        <w:t>Remember, i</w:t>
      </w:r>
      <w:r w:rsidRPr="00A525D0">
        <w:t xml:space="preserve">f you single out one advantage and </w:t>
      </w:r>
      <w:r w:rsidR="00B95FC1">
        <w:t>work</w:t>
      </w:r>
      <w:r w:rsidR="00B95FC1" w:rsidRPr="00A525D0">
        <w:t xml:space="preserve"> </w:t>
      </w:r>
      <w:r w:rsidRPr="00A525D0">
        <w:t>away at it, you</w:t>
      </w:r>
      <w:r w:rsidR="00B95FC1">
        <w:t xml:space="preserve"> </w:t>
      </w:r>
      <w:r w:rsidRPr="00A525D0">
        <w:t>might pull it off</w:t>
      </w:r>
      <w:r>
        <w:t xml:space="preserve"> </w:t>
      </w:r>
      <w:r>
        <w:rPr>
          <w:i/>
        </w:rPr>
        <w:t xml:space="preserve">and </w:t>
      </w:r>
      <w:r>
        <w:t>people will remember it</w:t>
      </w:r>
      <w:r w:rsidRPr="00A525D0">
        <w:t xml:space="preserve">. </w:t>
      </w:r>
      <w:r>
        <w:t xml:space="preserve">The following shows </w:t>
      </w:r>
      <w:r w:rsidR="00B95FC1">
        <w:t xml:space="preserve">two examples: one from a </w:t>
      </w:r>
      <w:r>
        <w:t>Big Brothers – Big Sisters agency</w:t>
      </w:r>
      <w:r w:rsidR="00B95FC1">
        <w:t xml:space="preserve"> and the other from a medical center serving the HIV Community: </w:t>
      </w:r>
    </w:p>
    <w:p w14:paraId="6EBB162D" w14:textId="77777777" w:rsidR="00D607AB" w:rsidRDefault="00D607AB" w:rsidP="00F117EB">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744"/>
        <w:gridCol w:w="3744"/>
      </w:tblGrid>
      <w:tr w:rsidR="00D607AB" w:rsidRPr="00B55C65" w14:paraId="570F1CB7" w14:textId="77777777" w:rsidTr="00B95FC1">
        <w:trPr>
          <w:cantSplit/>
          <w:trHeight w:val="222"/>
          <w:jc w:val="center"/>
        </w:trPr>
        <w:tc>
          <w:tcPr>
            <w:tcW w:w="7488" w:type="dxa"/>
            <w:gridSpan w:val="2"/>
            <w:shd w:val="clear" w:color="auto" w:fill="D9D9D9" w:themeFill="background1" w:themeFillShade="D9"/>
            <w:tcMar>
              <w:left w:w="43" w:type="dxa"/>
              <w:right w:w="43" w:type="dxa"/>
            </w:tcMar>
          </w:tcPr>
          <w:p w14:paraId="1A4EAB52" w14:textId="77777777" w:rsidR="00D607AB" w:rsidRPr="00112790" w:rsidRDefault="00D607AB" w:rsidP="00F117EB">
            <w:pPr>
              <w:widowControl/>
              <w:jc w:val="center"/>
            </w:pPr>
            <w:r w:rsidRPr="00B55C65">
              <w:t>Simplified Mission</w:t>
            </w:r>
            <w:r w:rsidR="00B95FC1">
              <w:t>s</w:t>
            </w:r>
          </w:p>
        </w:tc>
      </w:tr>
      <w:tr w:rsidR="00B95FC1" w:rsidRPr="00B55C65" w14:paraId="7A51AA4B" w14:textId="77777777" w:rsidTr="002F3179">
        <w:trPr>
          <w:cantSplit/>
          <w:trHeight w:val="277"/>
          <w:jc w:val="center"/>
        </w:trPr>
        <w:tc>
          <w:tcPr>
            <w:tcW w:w="3744" w:type="dxa"/>
            <w:tcMar>
              <w:left w:w="43" w:type="dxa"/>
              <w:right w:w="43" w:type="dxa"/>
            </w:tcMar>
          </w:tcPr>
          <w:p w14:paraId="79CD6D99" w14:textId="77777777" w:rsidR="00B95FC1" w:rsidRPr="00112790" w:rsidRDefault="00B95FC1" w:rsidP="00F117EB">
            <w:pPr>
              <w:widowControl/>
              <w:jc w:val="center"/>
            </w:pPr>
            <w:r w:rsidRPr="0034088B">
              <w:t>1-to-1 match</w:t>
            </w:r>
            <w:r>
              <w:t>es</w:t>
            </w:r>
            <w:r w:rsidRPr="0034088B">
              <w:t xml:space="preserve"> </w:t>
            </w:r>
            <w:r>
              <w:t>transform</w:t>
            </w:r>
          </w:p>
          <w:p w14:paraId="58F26D9B" w14:textId="16150579" w:rsidR="00B95FC1" w:rsidRPr="00112790" w:rsidRDefault="00B95FC1" w:rsidP="00F117EB">
            <w:pPr>
              <w:widowControl/>
              <w:jc w:val="center"/>
              <w:rPr>
                <w:rFonts w:cs="Arial"/>
                <w:sz w:val="22"/>
              </w:rPr>
            </w:pPr>
            <w:r>
              <w:t>at</w:t>
            </w:r>
            <w:r w:rsidR="00470DA5">
              <w:t>-</w:t>
            </w:r>
            <w:r w:rsidRPr="0034088B">
              <w:t xml:space="preserve">risk </w:t>
            </w:r>
            <w:r>
              <w:t>children</w:t>
            </w:r>
            <w:r>
              <w:br/>
              <w:t>into strong young adults</w:t>
            </w:r>
          </w:p>
        </w:tc>
        <w:tc>
          <w:tcPr>
            <w:tcW w:w="3744" w:type="dxa"/>
          </w:tcPr>
          <w:p w14:paraId="6763CA38" w14:textId="3F7F9F3D" w:rsidR="00B95FC1" w:rsidRPr="00112790" w:rsidRDefault="00B95FC1" w:rsidP="00F117EB">
            <w:pPr>
              <w:widowControl/>
              <w:jc w:val="center"/>
              <w:rPr>
                <w:sz w:val="22"/>
              </w:rPr>
            </w:pPr>
            <w:r>
              <w:rPr>
                <w:shd w:val="clear" w:color="auto" w:fill="FFFFFF"/>
              </w:rPr>
              <w:t>Client</w:t>
            </w:r>
            <w:r w:rsidR="00470DA5">
              <w:rPr>
                <w:shd w:val="clear" w:color="auto" w:fill="FFFFFF"/>
              </w:rPr>
              <w:t>-</w:t>
            </w:r>
            <w:r>
              <w:rPr>
                <w:shd w:val="clear" w:color="auto" w:fill="FFFFFF"/>
              </w:rPr>
              <w:t xml:space="preserve">centered care </w:t>
            </w:r>
            <w:r>
              <w:rPr>
                <w:shd w:val="clear" w:color="auto" w:fill="FFFFFF"/>
              </w:rPr>
              <w:br/>
              <w:t>for the HIV community</w:t>
            </w:r>
            <w:r>
              <w:rPr>
                <w:shd w:val="clear" w:color="auto" w:fill="FFFFFF"/>
              </w:rPr>
              <w:br/>
              <w:t>to have a life worth loving</w:t>
            </w:r>
          </w:p>
        </w:tc>
      </w:tr>
    </w:tbl>
    <w:p w14:paraId="29FF0B4A" w14:textId="77777777" w:rsidR="00B95FC1" w:rsidRPr="00112790" w:rsidRDefault="00B95FC1" w:rsidP="00F117EB">
      <w:pPr>
        <w:widowControl/>
      </w:pPr>
    </w:p>
    <w:p w14:paraId="3860DC17" w14:textId="1E0CCE6A" w:rsidR="00D607AB" w:rsidRPr="00112790" w:rsidRDefault="00D607AB" w:rsidP="00F117EB">
      <w:pPr>
        <w:widowControl/>
      </w:pPr>
      <w:r>
        <w:t xml:space="preserve">Now it’s your turn to build a new simplified mission </w:t>
      </w:r>
      <w:r w:rsidRPr="00B55C65">
        <w:t>(17-syllable, give or take a syllable or two, Haiku)</w:t>
      </w:r>
      <w:r>
        <w:t xml:space="preserve">. </w:t>
      </w:r>
      <w:r w:rsidRPr="002F3687">
        <w:t xml:space="preserve">Keep it short and simple, hammer </w:t>
      </w:r>
      <w:r>
        <w:t xml:space="preserve">it home, </w:t>
      </w:r>
      <w:r w:rsidRPr="002F3687">
        <w:t xml:space="preserve">and </w:t>
      </w:r>
      <w:r>
        <w:t xml:space="preserve">it likely will </w:t>
      </w:r>
      <w:r w:rsidRPr="002F3687">
        <w:t>come to life.</w:t>
      </w:r>
      <w:r>
        <w:t xml:space="preserve"> </w:t>
      </w:r>
      <w:r w:rsidRPr="002F3687">
        <w:t xml:space="preserve">As a core driver of decision-making, the complicated mission that no one can recall or understand serves little value to the organization. The simpler the mission, the better, and the more likely it will drive action on the front lines of work. </w:t>
      </w:r>
    </w:p>
    <w:p w14:paraId="7ABEDF98" w14:textId="732FA191" w:rsidR="00B87A34" w:rsidRDefault="00B87A34" w:rsidP="00F117EB">
      <w:pPr>
        <w:widowControl/>
        <w:rPr>
          <w:b/>
        </w:rPr>
      </w:pPr>
      <w:bookmarkStart w:id="119" w:name="_Toc267124587"/>
      <w:bookmarkStart w:id="120" w:name="_Toc439003737"/>
      <w:bookmarkStart w:id="121" w:name="_Toc444854699"/>
    </w:p>
    <w:p w14:paraId="46E2FAC6" w14:textId="646F6A23" w:rsidR="00D607AB" w:rsidRPr="00112790" w:rsidRDefault="009F0387" w:rsidP="00F117EB">
      <w:pPr>
        <w:pStyle w:val="Heading2"/>
        <w:widowControl/>
      </w:pPr>
      <w:bookmarkStart w:id="122" w:name="_Toc475040055"/>
      <w:r>
        <w:t>C</w:t>
      </w:r>
      <w:r w:rsidR="00D607AB">
        <w:t xml:space="preserve">urrent </w:t>
      </w:r>
      <w:r w:rsidR="00D607AB" w:rsidRPr="00B55C65">
        <w:t>Strategy</w:t>
      </w:r>
      <w:bookmarkEnd w:id="119"/>
      <w:bookmarkEnd w:id="120"/>
      <w:bookmarkEnd w:id="121"/>
      <w:bookmarkEnd w:id="122"/>
    </w:p>
    <w:p w14:paraId="7D81AFAD" w14:textId="77777777" w:rsidR="00B41D89" w:rsidRDefault="00B41D89" w:rsidP="00F117EB">
      <w:pPr>
        <w:widowControl/>
      </w:pPr>
      <w:bookmarkStart w:id="123" w:name="_Toc267124588"/>
    </w:p>
    <w:p w14:paraId="733D690B" w14:textId="7291204D" w:rsidR="00D607AB" w:rsidRPr="00112790" w:rsidRDefault="00D607AB" w:rsidP="00F117EB">
      <w:pPr>
        <w:widowControl/>
      </w:pPr>
      <w:r>
        <w:t>S</w:t>
      </w:r>
      <w:r w:rsidRPr="00372C61">
        <w:t xml:space="preserve">trategy </w:t>
      </w:r>
      <w:r>
        <w:t>expert</w:t>
      </w:r>
      <w:r w:rsidRPr="00372C61">
        <w:t xml:space="preserve"> Michael Porter suggests that</w:t>
      </w:r>
      <w:r>
        <w:t xml:space="preserve"> you address</w:t>
      </w:r>
      <w:r w:rsidRPr="00372C61">
        <w:t xml:space="preserve"> three questions in the process of building competitive strategy: “What is the </w:t>
      </w:r>
      <w:r w:rsidR="00B24155">
        <w:t>b</w:t>
      </w:r>
      <w:r w:rsidR="00B24155" w:rsidRPr="00372C61">
        <w:t xml:space="preserve">usiness </w:t>
      </w:r>
      <w:r w:rsidR="00B24155">
        <w:t>d</w:t>
      </w:r>
      <w:r w:rsidRPr="00372C61">
        <w:t xml:space="preserve">oing </w:t>
      </w:r>
      <w:r w:rsidR="00B24155">
        <w:t>n</w:t>
      </w:r>
      <w:r w:rsidRPr="00372C61">
        <w:t xml:space="preserve">ow? What is </w:t>
      </w:r>
      <w:r w:rsidR="00B24155" w:rsidRPr="00372C61">
        <w:t>happening</w:t>
      </w:r>
      <w:r w:rsidRPr="00372C61">
        <w:t xml:space="preserve"> in the </w:t>
      </w:r>
      <w:r w:rsidR="00B24155">
        <w:t>e</w:t>
      </w:r>
      <w:r w:rsidRPr="00372C61">
        <w:t xml:space="preserve">nvironment? What </w:t>
      </w:r>
      <w:r w:rsidR="00045401">
        <w:t>s</w:t>
      </w:r>
      <w:r w:rsidRPr="00372C61">
        <w:t xml:space="preserve">hould the </w:t>
      </w:r>
      <w:r w:rsidR="00045401">
        <w:t>b</w:t>
      </w:r>
      <w:r w:rsidRPr="00372C61">
        <w:t xml:space="preserve">usiness be </w:t>
      </w:r>
      <w:r w:rsidR="00B24155" w:rsidRPr="00372C61">
        <w:t>doing</w:t>
      </w:r>
      <w:r w:rsidRPr="00372C61">
        <w:t>?”</w:t>
      </w:r>
      <w:r w:rsidRPr="00372C61">
        <w:rPr>
          <w:rStyle w:val="EndnoteReference"/>
        </w:rPr>
        <w:endnoteReference w:id="155"/>
      </w:r>
      <w:r w:rsidRPr="00372C61">
        <w:t xml:space="preserve"> In other words, let’s not worry about where we’re going tomorrow until we understand where we are </w:t>
      </w:r>
      <w:r w:rsidRPr="00372C61">
        <w:lastRenderedPageBreak/>
        <w:t xml:space="preserve">today. After all, who would plan a trip without knowing the point of departure? That’s why </w:t>
      </w:r>
      <w:r>
        <w:t xml:space="preserve">we </w:t>
      </w:r>
      <w:r w:rsidRPr="00372C61">
        <w:t xml:space="preserve">begin with </w:t>
      </w:r>
      <w:r>
        <w:t xml:space="preserve">a discussion of the </w:t>
      </w:r>
      <w:r w:rsidRPr="00372C61">
        <w:t>lines of business</w:t>
      </w:r>
      <w:r>
        <w:t xml:space="preserve"> </w:t>
      </w:r>
      <w:r w:rsidRPr="00372C61">
        <w:t>f</w:t>
      </w:r>
      <w:r>
        <w:t xml:space="preserve">ollowed by a review of the success measures. </w:t>
      </w:r>
    </w:p>
    <w:p w14:paraId="15F3CC1A" w14:textId="77777777" w:rsidR="00D607AB" w:rsidRDefault="00D607AB" w:rsidP="00F117EB">
      <w:pPr>
        <w:widowControl/>
      </w:pPr>
    </w:p>
    <w:p w14:paraId="44E9B3B9" w14:textId="77777777" w:rsidR="00D607AB" w:rsidRPr="00112790" w:rsidRDefault="00D607AB" w:rsidP="00F117EB">
      <w:pPr>
        <w:pStyle w:val="Heading3"/>
        <w:widowControl/>
      </w:pPr>
      <w:bookmarkStart w:id="124" w:name="_Toc439003738"/>
      <w:bookmarkStart w:id="125" w:name="_Toc444854700"/>
      <w:bookmarkStart w:id="126" w:name="_Toc475040056"/>
      <w:r>
        <w:t>Lines of Business</w:t>
      </w:r>
      <w:bookmarkEnd w:id="124"/>
      <w:bookmarkEnd w:id="125"/>
      <w:bookmarkEnd w:id="126"/>
    </w:p>
    <w:p w14:paraId="54A09579" w14:textId="77777777" w:rsidR="00D607AB" w:rsidRDefault="00D607AB" w:rsidP="00F117EB">
      <w:pPr>
        <w:widowControl/>
      </w:pPr>
    </w:p>
    <w:p w14:paraId="2F9337EC" w14:textId="5A6A4A20" w:rsidR="00D607AB" w:rsidRPr="00112790" w:rsidRDefault="00D607AB" w:rsidP="00F117EB">
      <w:pPr>
        <w:widowControl/>
      </w:pPr>
      <w:r>
        <w:t>Though it</w:t>
      </w:r>
      <w:r w:rsidR="00694944">
        <w:t>’s</w:t>
      </w:r>
      <w:r>
        <w:t xml:space="preserve"> true that purpose is the heart of the agency, it only begins to beat in the strategy. More specifically</w:t>
      </w:r>
      <w:r w:rsidR="00694944">
        <w:t xml:space="preserve"> - </w:t>
      </w:r>
      <w:r>
        <w:t>and to broaden the definition</w:t>
      </w:r>
      <w:r w:rsidR="00694944">
        <w:t xml:space="preserve"> - </w:t>
      </w:r>
      <w:r>
        <w:t xml:space="preserve">strategy brings purpose to life through the lines of business. </w:t>
      </w:r>
      <w:r w:rsidR="00DD7A24">
        <w:t>T</w:t>
      </w:r>
      <w:r>
        <w:t xml:space="preserve">hose lines of business make their home in the strategic plan. </w:t>
      </w:r>
    </w:p>
    <w:p w14:paraId="3DD520F7" w14:textId="77777777" w:rsidR="00D607AB" w:rsidRDefault="00D607AB" w:rsidP="00F117EB">
      <w:pPr>
        <w:widowControl/>
      </w:pPr>
    </w:p>
    <w:p w14:paraId="345E8178" w14:textId="3FCD3BD8" w:rsidR="00D607AB" w:rsidRPr="00112790" w:rsidRDefault="00D607AB" w:rsidP="00F117EB">
      <w:pPr>
        <w:widowControl/>
      </w:pPr>
      <w:r>
        <w:t>You can do a number of different things to maintain a competitive position with your lines of business. Michael Porter advocates three strategic approaches.</w:t>
      </w:r>
      <w:r>
        <w:rPr>
          <w:rStyle w:val="EndnoteReference"/>
        </w:rPr>
        <w:endnoteReference w:id="156"/>
      </w:r>
      <w:r>
        <w:t xml:space="preserve"> </w:t>
      </w:r>
      <w:r w:rsidRPr="00FC4DA6">
        <w:rPr>
          <w:b/>
        </w:rPr>
        <w:t>First, you can be the low</w:t>
      </w:r>
      <w:r w:rsidR="00694944">
        <w:rPr>
          <w:b/>
        </w:rPr>
        <w:t>-</w:t>
      </w:r>
      <w:r w:rsidRPr="00FC4DA6">
        <w:rPr>
          <w:b/>
        </w:rPr>
        <w:t>cost leader that allows you to have above average profits or to charge less than your rivals</w:t>
      </w:r>
      <w:r>
        <w:t xml:space="preserve">. </w:t>
      </w:r>
      <w:r w:rsidRPr="00FC4DA6">
        <w:rPr>
          <w:b/>
        </w:rPr>
        <w:t>Second, you can differentiate your product and make it unique compared to your rivals.</w:t>
      </w:r>
      <w:r>
        <w:t xml:space="preserve"> Making the customer the star was a way to do this for the Victoria Theatre. </w:t>
      </w:r>
      <w:r w:rsidRPr="00FC4DA6">
        <w:rPr>
          <w:b/>
        </w:rPr>
        <w:t>Third, you can choose which customers to focus on.</w:t>
      </w:r>
      <w:r>
        <w:t xml:space="preserve"> For example, you might be the only agency to serve clients with Downs Syndrome in a certain community or at a certain age. </w:t>
      </w:r>
    </w:p>
    <w:p w14:paraId="289994FD" w14:textId="77777777" w:rsidR="00D607AB" w:rsidRDefault="00D607AB" w:rsidP="00F117EB">
      <w:pPr>
        <w:widowControl/>
      </w:pPr>
    </w:p>
    <w:p w14:paraId="26F570D3" w14:textId="30F03DF6" w:rsidR="00D607AB" w:rsidRPr="00112790" w:rsidRDefault="00D607AB" w:rsidP="00F117EB">
      <w:pPr>
        <w:widowControl/>
      </w:pPr>
      <w:r>
        <w:t xml:space="preserve">Any of these approaches might be magical, but without lines of business that exchange something of value between you and your customers, you have nothing to make the magic visible. </w:t>
      </w:r>
      <w:r w:rsidR="009B2A09" w:rsidRPr="00191D38">
        <w:rPr>
          <w:b/>
        </w:rPr>
        <w:t>Your lines of business are the</w:t>
      </w:r>
      <w:r w:rsidR="00BD1418">
        <w:rPr>
          <w:b/>
        </w:rPr>
        <w:t>, programs,</w:t>
      </w:r>
      <w:r w:rsidR="009B2A09" w:rsidRPr="00191D38">
        <w:rPr>
          <w:b/>
        </w:rPr>
        <w:t xml:space="preserve"> products</w:t>
      </w:r>
      <w:r w:rsidR="00A00B7B">
        <w:rPr>
          <w:b/>
        </w:rPr>
        <w:t>,</w:t>
      </w:r>
      <w:r w:rsidR="009B2A09" w:rsidRPr="00191D38">
        <w:rPr>
          <w:b/>
        </w:rPr>
        <w:t xml:space="preserve"> or services of value for your customer. </w:t>
      </w:r>
    </w:p>
    <w:p w14:paraId="30F609FF" w14:textId="77777777" w:rsidR="00D607AB" w:rsidRDefault="00D607AB" w:rsidP="00F117EB">
      <w:pPr>
        <w:widowControl/>
      </w:pPr>
    </w:p>
    <w:p w14:paraId="69EA5014" w14:textId="77777777" w:rsidR="004039E5" w:rsidRPr="00112790" w:rsidRDefault="004039E5" w:rsidP="00F117EB">
      <w:pPr>
        <w:widowControl/>
        <w:rPr>
          <w:i/>
        </w:rPr>
      </w:pPr>
      <w:r w:rsidRPr="005F1BBF">
        <w:t xml:space="preserve">Lines of </w:t>
      </w:r>
      <w:r>
        <w:t>b</w:t>
      </w:r>
      <w:r w:rsidRPr="005F1BBF">
        <w:t>usiness are different from other activities w</w:t>
      </w:r>
      <w:r>
        <w:t xml:space="preserve">ithin the organization because </w:t>
      </w:r>
      <w:r w:rsidRPr="005F1BBF">
        <w:t xml:space="preserve">they are ends, not means. They must stand the </w:t>
      </w:r>
      <w:r>
        <w:t>customer-change</w:t>
      </w:r>
      <w:r w:rsidRPr="005F1BBF">
        <w:t xml:space="preserve"> test</w:t>
      </w:r>
      <w:r>
        <w:t>.</w:t>
      </w:r>
      <w:r w:rsidRPr="005F1BBF">
        <w:t xml:space="preserve"> First, there is a customer external to the organization</w:t>
      </w:r>
      <w:r>
        <w:t xml:space="preserve">. Second, there </w:t>
      </w:r>
      <w:r w:rsidRPr="005F1BBF">
        <w:t xml:space="preserve">is a life-changing difference </w:t>
      </w:r>
      <w:r>
        <w:t>for that customer.</w:t>
      </w:r>
    </w:p>
    <w:p w14:paraId="5D0F044D" w14:textId="77777777" w:rsidR="004039E5" w:rsidRDefault="004039E5" w:rsidP="00F117EB">
      <w:pPr>
        <w:widowControl/>
      </w:pPr>
    </w:p>
    <w:p w14:paraId="389FA862" w14:textId="3F7DAA9B" w:rsidR="00D607AB" w:rsidRPr="00112790" w:rsidRDefault="00D607AB" w:rsidP="00F117EB">
      <w:pPr>
        <w:widowControl/>
      </w:pPr>
      <w:r>
        <w:t>At first, m</w:t>
      </w:r>
      <w:r w:rsidRPr="005F1BBF">
        <w:t xml:space="preserve">any people have difficulty thinking </w:t>
      </w:r>
      <w:r>
        <w:t>about lines of business</w:t>
      </w:r>
      <w:r w:rsidRPr="005F1BBF">
        <w:t>. It seems an acceptable idea for a manufacturer, but it’s a foreign concept when it comes to a housing agency or mentoring organization. It does</w:t>
      </w:r>
      <w:r>
        <w:t xml:space="preserve">n’t take long, however, for people </w:t>
      </w:r>
      <w:r w:rsidRPr="005F1BBF">
        <w:t>to get the hang of things when you ask the question in the context of core programs, services, and activities. In fact, the typical nonprofit has five or more</w:t>
      </w:r>
      <w:r>
        <w:t xml:space="preserve"> lines of business</w:t>
      </w:r>
      <w:r w:rsidRPr="005F1BBF">
        <w:t xml:space="preserve"> compared to small for-profits that</w:t>
      </w:r>
      <w:r>
        <w:t xml:space="preserve"> usually </w:t>
      </w:r>
      <w:r w:rsidRPr="005F1BBF">
        <w:t>have just one.</w:t>
      </w:r>
      <w:r w:rsidRPr="005F1BBF">
        <w:rPr>
          <w:rStyle w:val="EndnoteReference"/>
        </w:rPr>
        <w:endnoteReference w:id="157"/>
      </w:r>
    </w:p>
    <w:p w14:paraId="2A24B9FC" w14:textId="77777777" w:rsidR="00C9778E" w:rsidRDefault="00C9778E" w:rsidP="00F117EB">
      <w:pPr>
        <w:widowControl/>
      </w:pPr>
    </w:p>
    <w:p w14:paraId="6BB47609" w14:textId="77777777" w:rsidR="00D607AB" w:rsidRPr="00112790" w:rsidRDefault="00D607AB" w:rsidP="00F117EB">
      <w:pPr>
        <w:widowControl/>
      </w:pPr>
      <w:r w:rsidRPr="005F1BBF">
        <w:t xml:space="preserve">Because </w:t>
      </w:r>
      <w:r>
        <w:t xml:space="preserve">people naturally think first about </w:t>
      </w:r>
      <w:r w:rsidRPr="005F1BBF">
        <w:t xml:space="preserve">products or services </w:t>
      </w:r>
      <w:r>
        <w:t>that are provided to the customers, they can lose sight of the life-changing difference they</w:t>
      </w:r>
      <w:r w:rsidRPr="005F1BBF">
        <w:t xml:space="preserve"> </w:t>
      </w:r>
      <w:r>
        <w:t xml:space="preserve">are trying to </w:t>
      </w:r>
      <w:r w:rsidRPr="005F1BBF">
        <w:t xml:space="preserve">achieve. Consequently, </w:t>
      </w:r>
      <w:r>
        <w:t>lines of business</w:t>
      </w:r>
      <w:r w:rsidRPr="005F1BBF">
        <w:t xml:space="preserve"> often </w:t>
      </w:r>
      <w:r>
        <w:t>stray far from the purpose</w:t>
      </w:r>
      <w:r w:rsidRPr="006226C8">
        <w:t xml:space="preserve">. This drifting, which is sometimes referred to as mission creep, is </w:t>
      </w:r>
      <w:r>
        <w:t xml:space="preserve">tacitly endorsed </w:t>
      </w:r>
      <w:r w:rsidRPr="006226C8">
        <w:t xml:space="preserve">by funders </w:t>
      </w:r>
      <w:r>
        <w:t xml:space="preserve">who typically put </w:t>
      </w:r>
      <w:r w:rsidRPr="006226C8">
        <w:t>new programs ahead of established ones</w:t>
      </w:r>
      <w:r>
        <w:t xml:space="preserve"> and </w:t>
      </w:r>
      <w:r w:rsidRPr="006226C8">
        <w:t xml:space="preserve">project funding over general operating support. </w:t>
      </w:r>
      <w:r w:rsidR="00DD7A24">
        <w:t>B</w:t>
      </w:r>
      <w:r w:rsidRPr="006226C8">
        <w:t xml:space="preserve">ecause </w:t>
      </w:r>
      <w:r>
        <w:t xml:space="preserve">funders commonly provide support for new programs as a three-year commitment, getting out </w:t>
      </w:r>
      <w:r w:rsidRPr="00E27690">
        <w:t xml:space="preserve">of the program </w:t>
      </w:r>
      <w:r>
        <w:t xml:space="preserve">early </w:t>
      </w:r>
      <w:r w:rsidRPr="00E27690">
        <w:t xml:space="preserve">is very hard to do. </w:t>
      </w:r>
      <w:r w:rsidRPr="005F1BBF">
        <w:t xml:space="preserve">The </w:t>
      </w:r>
      <w:r>
        <w:t>customer-</w:t>
      </w:r>
      <w:r w:rsidR="00DD7A24">
        <w:t>change</w:t>
      </w:r>
      <w:r w:rsidR="00DD7A24" w:rsidRPr="005F1BBF">
        <w:t xml:space="preserve"> </w:t>
      </w:r>
      <w:r w:rsidRPr="005F1BBF">
        <w:t xml:space="preserve">test helps </w:t>
      </w:r>
      <w:r>
        <w:t xml:space="preserve">you stay true to your purpose. </w:t>
      </w:r>
    </w:p>
    <w:p w14:paraId="052133F4" w14:textId="77777777" w:rsidR="00D607AB" w:rsidRDefault="00D607AB" w:rsidP="00F117EB">
      <w:pPr>
        <w:widowControl/>
      </w:pPr>
    </w:p>
    <w:p w14:paraId="65D2D4B5" w14:textId="6F9FF3F9" w:rsidR="00D607AB" w:rsidRPr="00112790" w:rsidRDefault="00D607AB" w:rsidP="00F117EB">
      <w:pPr>
        <w:widowControl/>
      </w:pPr>
      <w:r w:rsidRPr="005F1BBF">
        <w:lastRenderedPageBreak/>
        <w:t xml:space="preserve">Some people involved with the organization may profess little interest in seeing </w:t>
      </w:r>
      <w:r>
        <w:t>lines of business</w:t>
      </w:r>
      <w:r w:rsidR="005D49B6">
        <w:t xml:space="preserve"> listed out</w:t>
      </w:r>
      <w:r>
        <w:t>. “W</w:t>
      </w:r>
      <w:r w:rsidRPr="005F1BBF">
        <w:t xml:space="preserve">e already know what we do,” </w:t>
      </w:r>
      <w:r>
        <w:t>they say. B</w:t>
      </w:r>
      <w:r w:rsidRPr="005F1BBF">
        <w:t xml:space="preserve">ut board members and staff alike are </w:t>
      </w:r>
      <w:r>
        <w:t xml:space="preserve">often </w:t>
      </w:r>
      <w:r w:rsidRPr="005F1BBF">
        <w:t xml:space="preserve">surprised to see </w:t>
      </w:r>
      <w:r>
        <w:t>that w</w:t>
      </w:r>
      <w:r w:rsidRPr="005F1BBF">
        <w:t>hat they thought was a relatively simple operation</w:t>
      </w:r>
      <w:r w:rsidR="00B737F8">
        <w:t xml:space="preserve"> may</w:t>
      </w:r>
      <w:r w:rsidRPr="005F1BBF">
        <w:t xml:space="preserve"> </w:t>
      </w:r>
      <w:r>
        <w:t xml:space="preserve">actually </w:t>
      </w:r>
      <w:r w:rsidRPr="005F1BBF">
        <w:t xml:space="preserve">be much more dynamic. The benefit for the seasoned board member is to see the wide array of </w:t>
      </w:r>
      <w:r>
        <w:t>lines of business</w:t>
      </w:r>
      <w:r w:rsidRPr="005F1BBF">
        <w:t>; the benefit for the new board member is to see them for the first time. In th</w:t>
      </w:r>
      <w:r w:rsidR="005D49B6">
        <w:t>is</w:t>
      </w:r>
      <w:r w:rsidRPr="005F1BBF">
        <w:t xml:space="preserve"> process, some organizations decide that the array of </w:t>
      </w:r>
      <w:r>
        <w:t>lines of business</w:t>
      </w:r>
      <w:r w:rsidRPr="005F1BBF">
        <w:t xml:space="preserve"> is simply too broad to sustain; other organizations choose to expand.</w:t>
      </w:r>
      <w:r>
        <w:t xml:space="preserve"> </w:t>
      </w:r>
    </w:p>
    <w:p w14:paraId="6436FF04" w14:textId="77777777" w:rsidR="00D607AB" w:rsidRDefault="00D607AB" w:rsidP="00F117EB">
      <w:pPr>
        <w:widowControl/>
      </w:pPr>
    </w:p>
    <w:p w14:paraId="2CE21F6F" w14:textId="77777777" w:rsidR="00D607AB" w:rsidRPr="00112790" w:rsidRDefault="00D607AB" w:rsidP="00F117EB">
      <w:pPr>
        <w:widowControl/>
      </w:pPr>
      <w:r>
        <w:t xml:space="preserve">An </w:t>
      </w:r>
      <w:r w:rsidRPr="005F1BBF">
        <w:t>example</w:t>
      </w:r>
      <w:r>
        <w:t xml:space="preserve"> from a local </w:t>
      </w:r>
      <w:r w:rsidRPr="005F1BBF">
        <w:t xml:space="preserve">United Way </w:t>
      </w:r>
      <w:r>
        <w:t>identified</w:t>
      </w:r>
      <w:r w:rsidRPr="005F1BBF">
        <w:t xml:space="preserve"> 1</w:t>
      </w:r>
      <w:r>
        <w:t>4</w:t>
      </w:r>
      <w:r w:rsidRPr="005F1BBF">
        <w:t xml:space="preserve"> </w:t>
      </w:r>
      <w:r>
        <w:t>distinct lines of business:</w:t>
      </w:r>
    </w:p>
    <w:p w14:paraId="79DCBD23" w14:textId="77777777" w:rsidR="00D607AB" w:rsidRDefault="00D607AB" w:rsidP="00F117EB">
      <w:pPr>
        <w:widowControl/>
      </w:pPr>
    </w:p>
    <w:tbl>
      <w:tblPr>
        <w:tblStyle w:val="TableGrid"/>
        <w:tblW w:w="957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D607AB" w14:paraId="40453650" w14:textId="77777777" w:rsidTr="00D607AB">
        <w:trPr>
          <w:trHeight w:val="47"/>
        </w:trPr>
        <w:tc>
          <w:tcPr>
            <w:tcW w:w="3192" w:type="dxa"/>
          </w:tcPr>
          <w:p w14:paraId="2450E36C" w14:textId="77777777" w:rsidR="00D607AB" w:rsidRPr="00112790" w:rsidRDefault="00D607AB" w:rsidP="00F117EB">
            <w:pPr>
              <w:widowControl/>
            </w:pPr>
            <w:r>
              <w:t>Research</w:t>
            </w:r>
          </w:p>
          <w:p w14:paraId="4E317BE0" w14:textId="77777777" w:rsidR="00D607AB" w:rsidRPr="00112790" w:rsidRDefault="00D607AB" w:rsidP="00F117EB">
            <w:pPr>
              <w:widowControl/>
            </w:pPr>
            <w:r>
              <w:t>Resource development</w:t>
            </w:r>
          </w:p>
          <w:p w14:paraId="5B6A31D1" w14:textId="77777777" w:rsidR="00D607AB" w:rsidRPr="00112790" w:rsidRDefault="00D607AB" w:rsidP="00F117EB">
            <w:pPr>
              <w:widowControl/>
            </w:pPr>
            <w:r>
              <w:t>Nurturing children</w:t>
            </w:r>
          </w:p>
          <w:p w14:paraId="1405F8EB" w14:textId="77777777" w:rsidR="00D607AB" w:rsidRPr="00112790" w:rsidRDefault="00D607AB" w:rsidP="00F117EB">
            <w:pPr>
              <w:widowControl/>
            </w:pPr>
            <w:r>
              <w:t>Strengthening families</w:t>
            </w:r>
          </w:p>
          <w:p w14:paraId="442B089E" w14:textId="77777777" w:rsidR="00D607AB" w:rsidRPr="00112790" w:rsidRDefault="00D607AB" w:rsidP="00F117EB">
            <w:pPr>
              <w:widowControl/>
            </w:pPr>
            <w:r>
              <w:t>Building communities</w:t>
            </w:r>
          </w:p>
        </w:tc>
        <w:tc>
          <w:tcPr>
            <w:tcW w:w="3192" w:type="dxa"/>
          </w:tcPr>
          <w:p w14:paraId="41F6668C" w14:textId="69920110" w:rsidR="00D607AB" w:rsidRPr="00112790" w:rsidRDefault="00D607AB" w:rsidP="00F117EB">
            <w:pPr>
              <w:widowControl/>
            </w:pPr>
            <w:r>
              <w:t>Eliminating abuse</w:t>
            </w:r>
          </w:p>
          <w:p w14:paraId="24C8D7D6" w14:textId="77777777" w:rsidR="00D607AB" w:rsidRPr="00112790" w:rsidRDefault="00D607AB" w:rsidP="00F117EB">
            <w:pPr>
              <w:widowControl/>
            </w:pPr>
            <w:r>
              <w:t>Heartland</w:t>
            </w:r>
          </w:p>
          <w:p w14:paraId="480CF174" w14:textId="77777777" w:rsidR="00D607AB" w:rsidRPr="00112790" w:rsidRDefault="00D607AB" w:rsidP="00F117EB">
            <w:pPr>
              <w:widowControl/>
            </w:pPr>
            <w:r>
              <w:t xml:space="preserve">Encouraging self-sufficiency </w:t>
            </w:r>
          </w:p>
          <w:p w14:paraId="3397B846" w14:textId="77777777" w:rsidR="00D607AB" w:rsidRPr="00112790" w:rsidRDefault="00D607AB" w:rsidP="00F117EB">
            <w:pPr>
              <w:widowControl/>
            </w:pPr>
            <w:r>
              <w:t>Baby Steps</w:t>
            </w:r>
          </w:p>
        </w:tc>
        <w:tc>
          <w:tcPr>
            <w:tcW w:w="3192" w:type="dxa"/>
          </w:tcPr>
          <w:p w14:paraId="5E8513B2" w14:textId="213FB36F" w:rsidR="00D607AB" w:rsidRPr="00112790" w:rsidRDefault="00D607AB" w:rsidP="00F117EB">
            <w:pPr>
              <w:widowControl/>
            </w:pPr>
            <w:r>
              <w:t>Immunization Track</w:t>
            </w:r>
          </w:p>
          <w:p w14:paraId="32516B55" w14:textId="77777777" w:rsidR="00D607AB" w:rsidRPr="00112790" w:rsidRDefault="00D607AB" w:rsidP="00F117EB">
            <w:pPr>
              <w:widowControl/>
            </w:pPr>
            <w:r>
              <w:t>Preschool-Jump-Start</w:t>
            </w:r>
          </w:p>
          <w:p w14:paraId="788F6348" w14:textId="77777777" w:rsidR="00D607AB" w:rsidRPr="00112790" w:rsidRDefault="00D607AB" w:rsidP="00F117EB">
            <w:pPr>
              <w:widowControl/>
            </w:pPr>
            <w:r>
              <w:t>Links</w:t>
            </w:r>
          </w:p>
          <w:p w14:paraId="2FE0C555" w14:textId="77777777" w:rsidR="00D607AB" w:rsidRPr="00112790" w:rsidRDefault="00D607AB" w:rsidP="00F117EB">
            <w:pPr>
              <w:widowControl/>
            </w:pPr>
            <w:r>
              <w:t xml:space="preserve">Labor services </w:t>
            </w:r>
          </w:p>
          <w:p w14:paraId="5CFF113D" w14:textId="77777777" w:rsidR="00D607AB" w:rsidRPr="00112790" w:rsidRDefault="00D607AB" w:rsidP="00F117EB">
            <w:pPr>
              <w:widowControl/>
            </w:pPr>
            <w:r>
              <w:t>Outcomers</w:t>
            </w:r>
          </w:p>
        </w:tc>
      </w:tr>
    </w:tbl>
    <w:p w14:paraId="2DA5468B" w14:textId="77777777" w:rsidR="004E4A57" w:rsidRPr="00112790" w:rsidRDefault="004E4A57" w:rsidP="00F117EB">
      <w:pPr>
        <w:widowControl/>
      </w:pPr>
    </w:p>
    <w:p w14:paraId="7D6AC55C" w14:textId="77777777" w:rsidR="00D607AB" w:rsidRPr="00112790" w:rsidRDefault="00D607AB" w:rsidP="00F117EB">
      <w:pPr>
        <w:widowControl/>
      </w:pPr>
      <w:r>
        <w:t>Fourteen lines of business</w:t>
      </w:r>
      <w:r w:rsidRPr="005F1BBF">
        <w:t xml:space="preserve"> is common for an active</w:t>
      </w:r>
      <w:r>
        <w:t xml:space="preserve"> organization such as</w:t>
      </w:r>
      <w:r w:rsidRPr="005F1BBF">
        <w:t xml:space="preserve"> </w:t>
      </w:r>
      <w:r>
        <w:t xml:space="preserve">a </w:t>
      </w:r>
      <w:r w:rsidRPr="005F1BBF">
        <w:t xml:space="preserve">United Way </w:t>
      </w:r>
      <w:r>
        <w:t xml:space="preserve">that </w:t>
      </w:r>
      <w:r w:rsidRPr="005F1BBF">
        <w:t>provid</w:t>
      </w:r>
      <w:r>
        <w:t>es</w:t>
      </w:r>
      <w:r w:rsidRPr="005F1BBF">
        <w:t xml:space="preserve"> direct services, but </w:t>
      </w:r>
      <w:r>
        <w:t>this list</w:t>
      </w:r>
      <w:r w:rsidRPr="005F1BBF">
        <w:t xml:space="preserve"> is too broad to be memorable to most people</w:t>
      </w:r>
      <w:r>
        <w:t xml:space="preserve"> </w:t>
      </w:r>
      <w:r w:rsidR="00DD7A24">
        <w:t>–</w:t>
      </w:r>
      <w:r>
        <w:t xml:space="preserve"> </w:t>
      </w:r>
      <w:r w:rsidRPr="005F1BBF">
        <w:t>especially those pressed for time. After all, experts say that the maximum number of “chunks” of information we can easily retain in our short-term memory appears to lie between five</w:t>
      </w:r>
      <w:r>
        <w:t xml:space="preserve"> and seven (</w:t>
      </w:r>
      <w:r w:rsidRPr="005F1BBF">
        <w:t>plus-or-minus two</w:t>
      </w:r>
      <w:r>
        <w:t>).</w:t>
      </w:r>
      <w:r w:rsidRPr="00C8215B">
        <w:rPr>
          <w:vertAlign w:val="superscript"/>
        </w:rPr>
        <w:endnoteReference w:id="158"/>
      </w:r>
    </w:p>
    <w:p w14:paraId="04226139" w14:textId="77777777" w:rsidR="00D607AB" w:rsidRDefault="00D607AB" w:rsidP="00F117EB">
      <w:pPr>
        <w:widowControl/>
      </w:pPr>
    </w:p>
    <w:p w14:paraId="139ABB37" w14:textId="0920209D" w:rsidR="00D607AB" w:rsidRPr="00112790" w:rsidRDefault="006B6FF4" w:rsidP="00F117EB">
      <w:pPr>
        <w:widowControl/>
      </w:pPr>
      <w:r>
        <w:t>O</w:t>
      </w:r>
      <w:r w:rsidR="00D607AB">
        <w:t xml:space="preserve">rganizing </w:t>
      </w:r>
      <w:r w:rsidR="00D607AB" w:rsidRPr="005F1BBF">
        <w:t>by theme</w:t>
      </w:r>
      <w:r>
        <w:t xml:space="preserve"> allowed</w:t>
      </w:r>
      <w:r w:rsidR="00D607AB" w:rsidRPr="005F1BBF">
        <w:t xml:space="preserve"> United Way to </w:t>
      </w:r>
      <w:r w:rsidR="00D607AB">
        <w:t xml:space="preserve">group its lines of business </w:t>
      </w:r>
      <w:r w:rsidR="00D607AB" w:rsidRPr="005F1BBF">
        <w:t xml:space="preserve">into four </w:t>
      </w:r>
      <w:r w:rsidR="00AC7331">
        <w:t xml:space="preserve">major </w:t>
      </w:r>
      <w:r w:rsidR="00D607AB" w:rsidRPr="005F1BBF">
        <w:t>categories that not only made its work more understandable to stakeholders, but also helped focus the organization</w:t>
      </w:r>
      <w:r w:rsidR="00D607AB">
        <w:t>:</w:t>
      </w:r>
    </w:p>
    <w:p w14:paraId="59B6A53A" w14:textId="119DD02B" w:rsidR="00AC7331" w:rsidRDefault="00AC7331" w:rsidP="00F117EB">
      <w:pPr>
        <w:widowControl/>
      </w:pPr>
    </w:p>
    <w:tbl>
      <w:tblPr>
        <w:tblStyle w:val="TableGrid"/>
        <w:tblpPr w:leftFromText="180" w:rightFromText="180" w:vertAnchor="text" w:tblpY="73"/>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AC7331" w14:paraId="5DF595F2" w14:textId="77777777" w:rsidTr="005D3B9C">
        <w:trPr>
          <w:cantSplit/>
        </w:trPr>
        <w:tc>
          <w:tcPr>
            <w:tcW w:w="3192" w:type="dxa"/>
          </w:tcPr>
          <w:p w14:paraId="333F5651" w14:textId="5DC7EC07" w:rsidR="00AC7331" w:rsidRPr="009C2077" w:rsidRDefault="00AC7331" w:rsidP="00F117EB">
            <w:pPr>
              <w:widowControl/>
              <w:jc w:val="center"/>
              <w:rPr>
                <w:b/>
              </w:rPr>
            </w:pPr>
            <w:r w:rsidRPr="000777A4">
              <w:br w:type="page"/>
            </w:r>
            <w:r w:rsidRPr="000777A4">
              <w:br w:type="page"/>
            </w:r>
            <w:r w:rsidRPr="00AC7331">
              <w:rPr>
                <w:b/>
              </w:rPr>
              <w:t>1. Rese</w:t>
            </w:r>
            <w:r w:rsidRPr="009C2077">
              <w:rPr>
                <w:b/>
              </w:rPr>
              <w:t>arch</w:t>
            </w:r>
          </w:p>
          <w:p w14:paraId="1FDF3593" w14:textId="77777777" w:rsidR="00AC7331" w:rsidRDefault="00AC7331" w:rsidP="00F117EB">
            <w:pPr>
              <w:widowControl/>
            </w:pPr>
            <w:r>
              <w:rPr>
                <w:i/>
              </w:rPr>
              <w:t xml:space="preserve">Problems </w:t>
            </w:r>
            <w:r w:rsidRPr="000777A4">
              <w:rPr>
                <w:i/>
              </w:rPr>
              <w:t xml:space="preserve">identified </w:t>
            </w:r>
            <w:r>
              <w:rPr>
                <w:i/>
              </w:rPr>
              <w:br/>
            </w:r>
            <w:r w:rsidRPr="000777A4">
              <w:rPr>
                <w:i/>
              </w:rPr>
              <w:t>and prioritized</w:t>
            </w:r>
            <w:r>
              <w:rPr>
                <w:i/>
              </w:rPr>
              <w:t xml:space="preserve"> </w:t>
            </w:r>
            <w:r>
              <w:rPr>
                <w:i/>
              </w:rPr>
              <w:br/>
              <w:t>for others in need</w:t>
            </w:r>
          </w:p>
        </w:tc>
        <w:tc>
          <w:tcPr>
            <w:tcW w:w="3192" w:type="dxa"/>
          </w:tcPr>
          <w:p w14:paraId="5116FB34" w14:textId="1E2E4B52" w:rsidR="00AC7331" w:rsidRPr="005D3B9C" w:rsidRDefault="00AC7331" w:rsidP="00F117EB">
            <w:pPr>
              <w:widowControl/>
              <w:jc w:val="center"/>
            </w:pPr>
            <w:r>
              <w:rPr>
                <w:b/>
              </w:rPr>
              <w:t xml:space="preserve">2. </w:t>
            </w:r>
            <w:r w:rsidRPr="009C2077">
              <w:rPr>
                <w:b/>
              </w:rPr>
              <w:t>Resource Development</w:t>
            </w:r>
          </w:p>
          <w:p w14:paraId="79AFD992" w14:textId="77777777" w:rsidR="00AC7331" w:rsidRDefault="00AC7331" w:rsidP="00F117EB">
            <w:pPr>
              <w:widowControl/>
              <w:rPr>
                <w:i/>
              </w:rPr>
            </w:pPr>
            <w:r>
              <w:rPr>
                <w:i/>
              </w:rPr>
              <w:t xml:space="preserve">Amplifying the impact </w:t>
            </w:r>
          </w:p>
          <w:p w14:paraId="6A3AB484" w14:textId="77777777" w:rsidR="00AC7331" w:rsidRDefault="00AC7331" w:rsidP="00F117EB">
            <w:pPr>
              <w:widowControl/>
              <w:rPr>
                <w:i/>
              </w:rPr>
            </w:pPr>
            <w:r>
              <w:rPr>
                <w:i/>
              </w:rPr>
              <w:t xml:space="preserve">of giving for donors </w:t>
            </w:r>
          </w:p>
          <w:p w14:paraId="692C1D2B" w14:textId="77777777" w:rsidR="00AC7331" w:rsidRDefault="00AC7331" w:rsidP="00F117EB">
            <w:pPr>
              <w:widowControl/>
            </w:pPr>
            <w:r>
              <w:rPr>
                <w:i/>
              </w:rPr>
              <w:t xml:space="preserve">who want to help </w:t>
            </w:r>
            <w:r>
              <w:rPr>
                <w:i/>
              </w:rPr>
              <w:br/>
              <w:t>others in need</w:t>
            </w:r>
          </w:p>
        </w:tc>
        <w:tc>
          <w:tcPr>
            <w:tcW w:w="3192" w:type="dxa"/>
          </w:tcPr>
          <w:p w14:paraId="5C67E611" w14:textId="6B8AF53B" w:rsidR="00AC7331" w:rsidRPr="009C2077" w:rsidRDefault="00AC7331" w:rsidP="00F117EB">
            <w:pPr>
              <w:widowControl/>
              <w:jc w:val="center"/>
              <w:rPr>
                <w:b/>
              </w:rPr>
            </w:pPr>
            <w:r>
              <w:rPr>
                <w:b/>
              </w:rPr>
              <w:t xml:space="preserve">3. </w:t>
            </w:r>
            <w:r w:rsidRPr="009C2077">
              <w:rPr>
                <w:b/>
              </w:rPr>
              <w:t>Resource Distribution</w:t>
            </w:r>
          </w:p>
          <w:p w14:paraId="18F20626" w14:textId="77777777" w:rsidR="00AC7331" w:rsidRDefault="00AC7331" w:rsidP="00F117EB">
            <w:pPr>
              <w:widowControl/>
              <w:rPr>
                <w:sz w:val="18"/>
              </w:rPr>
            </w:pPr>
            <w:r>
              <w:rPr>
                <w:i/>
              </w:rPr>
              <w:t xml:space="preserve">Funding for </w:t>
            </w:r>
            <w:r>
              <w:rPr>
                <w:i/>
              </w:rPr>
              <w:br/>
            </w:r>
            <w:r w:rsidRPr="000777A4">
              <w:rPr>
                <w:i/>
              </w:rPr>
              <w:t>high-impact problem</w:t>
            </w:r>
            <w:r>
              <w:rPr>
                <w:i/>
              </w:rPr>
              <w:t>-</w:t>
            </w:r>
            <w:r w:rsidRPr="000777A4">
              <w:rPr>
                <w:i/>
              </w:rPr>
              <w:t>solvers</w:t>
            </w:r>
            <w:r>
              <w:rPr>
                <w:i/>
              </w:rPr>
              <w:t xml:space="preserve"> who directly help </w:t>
            </w:r>
            <w:r>
              <w:rPr>
                <w:i/>
              </w:rPr>
              <w:br/>
              <w:t>others in need</w:t>
            </w:r>
            <w:r w:rsidRPr="00197E45">
              <w:rPr>
                <w:sz w:val="18"/>
              </w:rPr>
              <w:t xml:space="preserve"> </w:t>
            </w:r>
          </w:p>
          <w:p w14:paraId="17E2AFD5" w14:textId="77777777" w:rsidR="00AC7331" w:rsidRPr="005D3B9C" w:rsidRDefault="00AC7331" w:rsidP="00F117EB">
            <w:pPr>
              <w:widowControl/>
              <w:jc w:val="right"/>
              <w:rPr>
                <w:sz w:val="20"/>
              </w:rPr>
            </w:pPr>
            <w:r w:rsidRPr="005D3B9C">
              <w:rPr>
                <w:sz w:val="20"/>
              </w:rPr>
              <w:t>Nurturing children</w:t>
            </w:r>
          </w:p>
          <w:p w14:paraId="6E80318D" w14:textId="77777777" w:rsidR="00AC7331" w:rsidRPr="005D3B9C" w:rsidRDefault="00AC7331" w:rsidP="00F117EB">
            <w:pPr>
              <w:widowControl/>
              <w:jc w:val="right"/>
              <w:rPr>
                <w:sz w:val="20"/>
              </w:rPr>
            </w:pPr>
            <w:r w:rsidRPr="005D3B9C">
              <w:rPr>
                <w:sz w:val="20"/>
              </w:rPr>
              <w:t>Strengthening families</w:t>
            </w:r>
          </w:p>
          <w:p w14:paraId="46F9F0BF" w14:textId="77777777" w:rsidR="00AC7331" w:rsidRPr="005D3B9C" w:rsidRDefault="00AC7331" w:rsidP="00F117EB">
            <w:pPr>
              <w:widowControl/>
              <w:jc w:val="right"/>
              <w:rPr>
                <w:sz w:val="20"/>
              </w:rPr>
            </w:pPr>
            <w:r w:rsidRPr="005D3B9C">
              <w:rPr>
                <w:sz w:val="20"/>
              </w:rPr>
              <w:t>Building communities</w:t>
            </w:r>
          </w:p>
          <w:p w14:paraId="7D95B968" w14:textId="77777777" w:rsidR="00AC7331" w:rsidRPr="005D3B9C" w:rsidRDefault="00AC7331" w:rsidP="00F117EB">
            <w:pPr>
              <w:widowControl/>
              <w:jc w:val="right"/>
              <w:rPr>
                <w:sz w:val="20"/>
              </w:rPr>
            </w:pPr>
            <w:r w:rsidRPr="005D3B9C">
              <w:rPr>
                <w:sz w:val="20"/>
              </w:rPr>
              <w:t>Eliminating abuse and neglect</w:t>
            </w:r>
          </w:p>
          <w:p w14:paraId="73F6CBCE" w14:textId="77777777" w:rsidR="00AC7331" w:rsidRDefault="00AC7331" w:rsidP="00F117EB">
            <w:pPr>
              <w:widowControl/>
              <w:jc w:val="right"/>
            </w:pPr>
            <w:r w:rsidRPr="005D3B9C">
              <w:rPr>
                <w:sz w:val="20"/>
              </w:rPr>
              <w:t>Encouraging self-sufficiency</w:t>
            </w:r>
          </w:p>
        </w:tc>
      </w:tr>
    </w:tbl>
    <w:p w14:paraId="2CB5D840" w14:textId="77777777" w:rsidR="00010640" w:rsidRDefault="00010640" w:rsidP="00F117EB">
      <w:pPr>
        <w:widowControl/>
      </w:pPr>
      <w:r>
        <w:br w:type="page"/>
      </w:r>
    </w:p>
    <w:tbl>
      <w:tblPr>
        <w:tblStyle w:val="TableGrid"/>
        <w:tblpPr w:leftFromText="180" w:rightFromText="180" w:vertAnchor="text" w:tblpY="73"/>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5D3B9C" w14:paraId="0F453213" w14:textId="77777777" w:rsidTr="005D3B9C">
        <w:trPr>
          <w:cantSplit/>
          <w:trHeight w:val="152"/>
        </w:trPr>
        <w:tc>
          <w:tcPr>
            <w:tcW w:w="9576" w:type="dxa"/>
            <w:gridSpan w:val="3"/>
          </w:tcPr>
          <w:p w14:paraId="0EE252F8" w14:textId="5511F376" w:rsidR="005D3B9C" w:rsidRPr="009C2077" w:rsidRDefault="005D3B9C" w:rsidP="00F117EB">
            <w:pPr>
              <w:widowControl/>
              <w:jc w:val="center"/>
              <w:rPr>
                <w:b/>
              </w:rPr>
            </w:pPr>
            <w:r>
              <w:rPr>
                <w:b/>
              </w:rPr>
              <w:lastRenderedPageBreak/>
              <w:t xml:space="preserve">4. </w:t>
            </w:r>
            <w:r w:rsidRPr="009C2077">
              <w:rPr>
                <w:b/>
              </w:rPr>
              <w:t>Initiatives</w:t>
            </w:r>
          </w:p>
          <w:p w14:paraId="390BA852" w14:textId="1B959F2E" w:rsidR="005D3B9C" w:rsidRDefault="005D3B9C" w:rsidP="00F117EB">
            <w:pPr>
              <w:widowControl/>
              <w:jc w:val="center"/>
              <w:rPr>
                <w:b/>
              </w:rPr>
            </w:pPr>
            <w:r>
              <w:rPr>
                <w:i/>
              </w:rPr>
              <w:t>L</w:t>
            </w:r>
            <w:r w:rsidRPr="000777A4">
              <w:rPr>
                <w:i/>
              </w:rPr>
              <w:t>ead</w:t>
            </w:r>
            <w:r>
              <w:rPr>
                <w:i/>
              </w:rPr>
              <w:t xml:space="preserve">ing </w:t>
            </w:r>
            <w:r w:rsidRPr="00FF43B5">
              <w:rPr>
                <w:i/>
              </w:rPr>
              <w:t>solutions for others in</w:t>
            </w:r>
            <w:r>
              <w:rPr>
                <w:i/>
              </w:rPr>
              <w:t xml:space="preserve"> need</w:t>
            </w:r>
          </w:p>
        </w:tc>
      </w:tr>
      <w:tr w:rsidR="005D3B9C" w14:paraId="4EF67ABE" w14:textId="77777777" w:rsidTr="005D3B9C">
        <w:trPr>
          <w:cantSplit/>
          <w:trHeight w:val="1410"/>
        </w:trPr>
        <w:tc>
          <w:tcPr>
            <w:tcW w:w="3192" w:type="dxa"/>
          </w:tcPr>
          <w:p w14:paraId="5771B2AE" w14:textId="77777777" w:rsidR="005D3B9C" w:rsidRPr="009C2077" w:rsidRDefault="005D3B9C" w:rsidP="00F117EB">
            <w:pPr>
              <w:widowControl/>
              <w:jc w:val="center"/>
              <w:rPr>
                <w:b/>
              </w:rPr>
            </w:pPr>
            <w:r w:rsidRPr="009C2077">
              <w:rPr>
                <w:b/>
              </w:rPr>
              <w:t>Management Services</w:t>
            </w:r>
          </w:p>
          <w:p w14:paraId="3FE093C1" w14:textId="77777777" w:rsidR="005D3B9C" w:rsidRPr="000777A4" w:rsidRDefault="005D3B9C" w:rsidP="00F117EB">
            <w:pPr>
              <w:widowControl/>
              <w:rPr>
                <w:sz w:val="18"/>
              </w:rPr>
            </w:pPr>
            <w:r w:rsidRPr="000777A4">
              <w:rPr>
                <w:i/>
              </w:rPr>
              <w:t>Incubating high-impact problem solvers</w:t>
            </w:r>
          </w:p>
          <w:p w14:paraId="25912516" w14:textId="77777777" w:rsidR="005D3B9C" w:rsidRPr="005D3B9C" w:rsidRDefault="005D3B9C" w:rsidP="00F117EB">
            <w:pPr>
              <w:widowControl/>
              <w:jc w:val="right"/>
              <w:rPr>
                <w:i/>
                <w:sz w:val="20"/>
              </w:rPr>
            </w:pPr>
            <w:r w:rsidRPr="005D3B9C">
              <w:rPr>
                <w:sz w:val="20"/>
              </w:rPr>
              <w:t>Baby Steps</w:t>
            </w:r>
          </w:p>
          <w:p w14:paraId="4C488BE4" w14:textId="77777777" w:rsidR="005D3B9C" w:rsidRPr="005D3B9C" w:rsidRDefault="005D3B9C" w:rsidP="00F117EB">
            <w:pPr>
              <w:widowControl/>
              <w:jc w:val="right"/>
              <w:rPr>
                <w:sz w:val="20"/>
              </w:rPr>
            </w:pPr>
            <w:r w:rsidRPr="005D3B9C">
              <w:rPr>
                <w:sz w:val="20"/>
              </w:rPr>
              <w:t>Immunization Track</w:t>
            </w:r>
          </w:p>
          <w:p w14:paraId="344C61B8" w14:textId="5DDDDD12" w:rsidR="005D3B9C" w:rsidRDefault="005D3B9C" w:rsidP="00F117EB">
            <w:pPr>
              <w:widowControl/>
              <w:jc w:val="right"/>
              <w:rPr>
                <w:b/>
              </w:rPr>
            </w:pPr>
            <w:r w:rsidRPr="005D3B9C">
              <w:rPr>
                <w:sz w:val="20"/>
              </w:rPr>
              <w:t>Pre-School-Jump-Start</w:t>
            </w:r>
          </w:p>
        </w:tc>
        <w:tc>
          <w:tcPr>
            <w:tcW w:w="3192" w:type="dxa"/>
          </w:tcPr>
          <w:p w14:paraId="1FF0D714" w14:textId="77777777" w:rsidR="005D3B9C" w:rsidRDefault="005D3B9C" w:rsidP="00F117EB">
            <w:pPr>
              <w:widowControl/>
              <w:jc w:val="center"/>
              <w:rPr>
                <w:b/>
                <w:i/>
              </w:rPr>
            </w:pPr>
            <w:r w:rsidRPr="009C2077">
              <w:rPr>
                <w:b/>
              </w:rPr>
              <w:t>Heartland</w:t>
            </w:r>
          </w:p>
          <w:p w14:paraId="7577D827" w14:textId="77777777" w:rsidR="005D3B9C" w:rsidRPr="000777A4" w:rsidRDefault="005D3B9C" w:rsidP="00F117EB">
            <w:pPr>
              <w:widowControl/>
              <w:rPr>
                <w:i/>
              </w:rPr>
            </w:pPr>
            <w:r w:rsidRPr="000777A4">
              <w:rPr>
                <w:i/>
              </w:rPr>
              <w:t xml:space="preserve">Fostering high-impact problem solvers </w:t>
            </w:r>
            <w:r>
              <w:rPr>
                <w:i/>
              </w:rPr>
              <w:br/>
              <w:t>in non-urban areas</w:t>
            </w:r>
          </w:p>
          <w:p w14:paraId="714DAB07" w14:textId="3ED07786" w:rsidR="005D3B9C" w:rsidRDefault="005D3B9C" w:rsidP="00F117EB">
            <w:pPr>
              <w:widowControl/>
              <w:rPr>
                <w:b/>
              </w:rPr>
            </w:pPr>
          </w:p>
        </w:tc>
        <w:tc>
          <w:tcPr>
            <w:tcW w:w="3192" w:type="dxa"/>
          </w:tcPr>
          <w:p w14:paraId="004D1C5F" w14:textId="77777777" w:rsidR="005D3B9C" w:rsidRDefault="005D3B9C" w:rsidP="00F117EB">
            <w:pPr>
              <w:widowControl/>
              <w:jc w:val="center"/>
              <w:rPr>
                <w:b/>
              </w:rPr>
            </w:pPr>
            <w:r w:rsidRPr="009C2077">
              <w:rPr>
                <w:b/>
              </w:rPr>
              <w:t>Links</w:t>
            </w:r>
          </w:p>
          <w:p w14:paraId="1C2B94C1" w14:textId="4EB7D04B" w:rsidR="005D3B9C" w:rsidRPr="005D3B9C" w:rsidRDefault="005D3B9C" w:rsidP="00F117EB">
            <w:pPr>
              <w:widowControl/>
              <w:rPr>
                <w:i/>
              </w:rPr>
            </w:pPr>
            <w:r w:rsidRPr="000777A4">
              <w:rPr>
                <w:i/>
              </w:rPr>
              <w:t xml:space="preserve">The web link </w:t>
            </w:r>
            <w:r>
              <w:rPr>
                <w:i/>
              </w:rPr>
              <w:br/>
            </w:r>
            <w:r w:rsidRPr="000777A4">
              <w:rPr>
                <w:i/>
              </w:rPr>
              <w:t>to high-impact solutions</w:t>
            </w:r>
            <w:r>
              <w:rPr>
                <w:i/>
              </w:rPr>
              <w:t xml:space="preserve"> </w:t>
            </w:r>
            <w:r>
              <w:rPr>
                <w:i/>
              </w:rPr>
              <w:br/>
              <w:t>for others in need</w:t>
            </w:r>
          </w:p>
        </w:tc>
      </w:tr>
      <w:tr w:rsidR="005D3B9C" w14:paraId="68F7E08E" w14:textId="77777777" w:rsidTr="005D3B9C">
        <w:trPr>
          <w:cantSplit/>
          <w:trHeight w:val="894"/>
        </w:trPr>
        <w:tc>
          <w:tcPr>
            <w:tcW w:w="3192" w:type="dxa"/>
          </w:tcPr>
          <w:p w14:paraId="26DF416E" w14:textId="77777777" w:rsidR="005D3B9C" w:rsidRPr="005D3B9C" w:rsidRDefault="005D3B9C" w:rsidP="00F117EB">
            <w:pPr>
              <w:widowControl/>
              <w:jc w:val="right"/>
              <w:rPr>
                <w:sz w:val="20"/>
              </w:rPr>
            </w:pPr>
          </w:p>
          <w:p w14:paraId="53895A93" w14:textId="77777777" w:rsidR="005D3B9C" w:rsidRPr="009C2077" w:rsidRDefault="005D3B9C" w:rsidP="00F117EB">
            <w:pPr>
              <w:widowControl/>
              <w:jc w:val="center"/>
              <w:rPr>
                <w:b/>
              </w:rPr>
            </w:pPr>
          </w:p>
        </w:tc>
        <w:tc>
          <w:tcPr>
            <w:tcW w:w="3192" w:type="dxa"/>
          </w:tcPr>
          <w:p w14:paraId="52A27DEC" w14:textId="77777777" w:rsidR="005D3B9C" w:rsidRDefault="005D3B9C" w:rsidP="00F117EB">
            <w:pPr>
              <w:widowControl/>
              <w:jc w:val="center"/>
              <w:rPr>
                <w:b/>
              </w:rPr>
            </w:pPr>
            <w:r>
              <w:rPr>
                <w:b/>
              </w:rPr>
              <w:t>Outcomers</w:t>
            </w:r>
          </w:p>
          <w:p w14:paraId="57649CD5" w14:textId="3EC5A179" w:rsidR="005D3B9C" w:rsidRPr="009C2077" w:rsidRDefault="005D3B9C" w:rsidP="00F117EB">
            <w:pPr>
              <w:widowControl/>
              <w:jc w:val="center"/>
              <w:rPr>
                <w:b/>
              </w:rPr>
            </w:pPr>
            <w:r>
              <w:rPr>
                <w:i/>
              </w:rPr>
              <w:t xml:space="preserve">Teaching </w:t>
            </w:r>
            <w:r>
              <w:rPr>
                <w:i/>
              </w:rPr>
              <w:br/>
              <w:t>high-impact problem solvers how to use outcomes measurement</w:t>
            </w:r>
          </w:p>
        </w:tc>
        <w:tc>
          <w:tcPr>
            <w:tcW w:w="3192" w:type="dxa"/>
          </w:tcPr>
          <w:p w14:paraId="6C496E51" w14:textId="77777777" w:rsidR="005D3B9C" w:rsidRDefault="005D3B9C" w:rsidP="00F117EB">
            <w:pPr>
              <w:widowControl/>
              <w:jc w:val="center"/>
              <w:rPr>
                <w:b/>
              </w:rPr>
            </w:pPr>
            <w:r w:rsidRPr="009C2077">
              <w:rPr>
                <w:b/>
              </w:rPr>
              <w:t>Labor and Community</w:t>
            </w:r>
          </w:p>
          <w:p w14:paraId="581A040C" w14:textId="77777777" w:rsidR="005D3B9C" w:rsidRPr="009C2077" w:rsidRDefault="005D3B9C" w:rsidP="00F117EB">
            <w:pPr>
              <w:widowControl/>
              <w:jc w:val="center"/>
              <w:rPr>
                <w:b/>
              </w:rPr>
            </w:pPr>
            <w:r w:rsidRPr="009C2077">
              <w:rPr>
                <w:b/>
              </w:rPr>
              <w:t>Services</w:t>
            </w:r>
          </w:p>
          <w:p w14:paraId="49E172A4" w14:textId="791A2C7A" w:rsidR="005D3B9C" w:rsidRPr="009C2077" w:rsidRDefault="005D3B9C" w:rsidP="00F117EB">
            <w:pPr>
              <w:widowControl/>
              <w:jc w:val="center"/>
              <w:rPr>
                <w:b/>
              </w:rPr>
            </w:pPr>
            <w:r w:rsidRPr="000777A4">
              <w:rPr>
                <w:i/>
              </w:rPr>
              <w:t xml:space="preserve">High-impact solutions </w:t>
            </w:r>
            <w:r>
              <w:rPr>
                <w:i/>
              </w:rPr>
              <w:br/>
            </w:r>
            <w:r w:rsidRPr="000777A4">
              <w:rPr>
                <w:i/>
              </w:rPr>
              <w:t>in the workplace</w:t>
            </w:r>
          </w:p>
        </w:tc>
      </w:tr>
    </w:tbl>
    <w:p w14:paraId="0CBCA1D4" w14:textId="77777777" w:rsidR="00AC7331" w:rsidRDefault="00AC7331" w:rsidP="00F117EB">
      <w:pPr>
        <w:widowControl/>
      </w:pPr>
    </w:p>
    <w:p w14:paraId="34A3E7D0" w14:textId="5974EC30" w:rsidR="00D607AB" w:rsidRPr="00112790" w:rsidRDefault="00D607AB" w:rsidP="00F117EB">
      <w:pPr>
        <w:widowControl/>
      </w:pPr>
      <w:r w:rsidRPr="005F1BBF">
        <w:t xml:space="preserve">Some staff and board members may wonder why </w:t>
      </w:r>
      <w:r>
        <w:t xml:space="preserve">we don’t show </w:t>
      </w:r>
      <w:r w:rsidRPr="005F1BBF">
        <w:t xml:space="preserve">administrative activities </w:t>
      </w:r>
      <w:r>
        <w:t xml:space="preserve">as lines of business </w:t>
      </w:r>
      <w:r w:rsidRPr="005F1BBF">
        <w:t>given their significance to the organization. No one would deny that marketing</w:t>
      </w:r>
      <w:r>
        <w:t xml:space="preserve"> and bookkeeping </w:t>
      </w:r>
      <w:r w:rsidRPr="005F1BBF">
        <w:t xml:space="preserve">is central to </w:t>
      </w:r>
      <w:r>
        <w:t xml:space="preserve">the </w:t>
      </w:r>
      <w:r w:rsidRPr="005F1BBF">
        <w:t xml:space="preserve">success </w:t>
      </w:r>
      <w:r>
        <w:t>of</w:t>
      </w:r>
      <w:r w:rsidRPr="005F1BBF">
        <w:t xml:space="preserve"> most nonprofits, but </w:t>
      </w:r>
      <w:r>
        <w:t xml:space="preserve">these and other administrative duties usually </w:t>
      </w:r>
      <w:r w:rsidRPr="005F1BBF">
        <w:t>direct</w:t>
      </w:r>
      <w:r>
        <w:t>ly</w:t>
      </w:r>
      <w:r w:rsidRPr="005F1BBF">
        <w:t xml:space="preserve"> support the </w:t>
      </w:r>
      <w:r>
        <w:t>lines of business;</w:t>
      </w:r>
      <w:r w:rsidRPr="005F1BBF">
        <w:t xml:space="preserve"> </w:t>
      </w:r>
      <w:r>
        <w:t>they are undoubtedly vital, but they also are</w:t>
      </w:r>
      <w:r w:rsidRPr="005F1BBF">
        <w:t xml:space="preserve"> a means to an end and simply do not pass the </w:t>
      </w:r>
      <w:r w:rsidR="00DD7A24">
        <w:t>customer-change</w:t>
      </w:r>
      <w:r w:rsidRPr="005F1BBF">
        <w:t xml:space="preserve"> test. </w:t>
      </w:r>
    </w:p>
    <w:p w14:paraId="0F00E637" w14:textId="77777777" w:rsidR="00D607AB" w:rsidRDefault="00D607AB" w:rsidP="00F117EB">
      <w:pPr>
        <w:widowControl/>
      </w:pPr>
    </w:p>
    <w:p w14:paraId="308C82AE" w14:textId="5922416E" w:rsidR="00D607AB" w:rsidRPr="00112790" w:rsidRDefault="00D607AB" w:rsidP="00F117EB">
      <w:pPr>
        <w:widowControl/>
      </w:pPr>
      <w:r>
        <w:t>On the other hand, many people treat f</w:t>
      </w:r>
      <w:r w:rsidRPr="005F1BBF">
        <w:t xml:space="preserve">undraising </w:t>
      </w:r>
      <w:r>
        <w:t xml:space="preserve">as a line of business </w:t>
      </w:r>
      <w:r w:rsidRPr="005F1BBF">
        <w:t xml:space="preserve">because </w:t>
      </w:r>
      <w:r>
        <w:t>of its importance to the organization. After all, most lines of business only break</w:t>
      </w:r>
      <w:r w:rsidR="00FC766F">
        <w:t>-</w:t>
      </w:r>
      <w:r>
        <w:t>even with the help of contributed income.</w:t>
      </w:r>
      <w:r>
        <w:rPr>
          <w:rStyle w:val="EndnoteReference"/>
        </w:rPr>
        <w:endnoteReference w:id="159"/>
      </w:r>
      <w:r>
        <w:t xml:space="preserve"> Especially with regard to general operating support, funds </w:t>
      </w:r>
      <w:r w:rsidR="00DD7A24">
        <w:t>relate</w:t>
      </w:r>
      <w:r w:rsidRPr="005F1BBF">
        <w:t xml:space="preserve"> to all the activities of an organization</w:t>
      </w:r>
      <w:r w:rsidR="006B6FF4">
        <w:t>,</w:t>
      </w:r>
      <w:r w:rsidRPr="005F1BBF">
        <w:t xml:space="preserve"> as opposed to one specific </w:t>
      </w:r>
      <w:r>
        <w:t>line of business</w:t>
      </w:r>
      <w:r w:rsidRPr="005F1BBF">
        <w:t xml:space="preserve">. </w:t>
      </w:r>
      <w:r>
        <w:t>As such,</w:t>
      </w:r>
      <w:r w:rsidRPr="005F1BBF">
        <w:t xml:space="preserve"> it is </w:t>
      </w:r>
      <w:r>
        <w:t xml:space="preserve">quite possible </w:t>
      </w:r>
      <w:r w:rsidRPr="005F1BBF">
        <w:t xml:space="preserve">to identify </w:t>
      </w:r>
      <w:r>
        <w:t xml:space="preserve">a credible </w:t>
      </w:r>
      <w:r w:rsidR="00DD7A24">
        <w:t>customer-change</w:t>
      </w:r>
      <w:r w:rsidRPr="005F1BBF">
        <w:t xml:space="preserve"> statement. </w:t>
      </w:r>
      <w:r>
        <w:t>An example of how it might look follows:</w:t>
      </w:r>
    </w:p>
    <w:p w14:paraId="197E179E" w14:textId="77777777" w:rsidR="00D607AB" w:rsidRDefault="00D607AB" w:rsidP="00F117EB">
      <w:pPr>
        <w:widowControl/>
      </w:pPr>
    </w:p>
    <w:tbl>
      <w:tblPr>
        <w:tblW w:w="0" w:type="auto"/>
        <w:jc w:val="center"/>
        <w:tblLayout w:type="fixed"/>
        <w:tblLook w:val="0000" w:firstRow="0" w:lastRow="0" w:firstColumn="0" w:lastColumn="0" w:noHBand="0" w:noVBand="0"/>
      </w:tblPr>
      <w:tblGrid>
        <w:gridCol w:w="5015"/>
      </w:tblGrid>
      <w:tr w:rsidR="00D607AB" w:rsidRPr="00F23FAC" w14:paraId="7318613F" w14:textId="77777777" w:rsidTr="00D607AB">
        <w:trPr>
          <w:cantSplit/>
          <w:trHeight w:val="360"/>
          <w:jc w:val="center"/>
        </w:trPr>
        <w:tc>
          <w:tcPr>
            <w:tcW w:w="5015" w:type="dxa"/>
          </w:tcPr>
          <w:p w14:paraId="155CCA0A" w14:textId="77777777" w:rsidR="00D607AB" w:rsidRPr="0034438F" w:rsidRDefault="00D607AB" w:rsidP="00F117EB">
            <w:pPr>
              <w:widowControl/>
              <w:jc w:val="center"/>
              <w:rPr>
                <w:b/>
                <w:i/>
              </w:rPr>
            </w:pPr>
            <w:r w:rsidRPr="0034438F">
              <w:rPr>
                <w:b/>
              </w:rPr>
              <w:t>Fundraising</w:t>
            </w:r>
          </w:p>
          <w:p w14:paraId="23BF999B" w14:textId="3B44C11E" w:rsidR="00D607AB" w:rsidRPr="0034438F" w:rsidRDefault="00D607AB" w:rsidP="00F117EB">
            <w:pPr>
              <w:widowControl/>
              <w:jc w:val="center"/>
              <w:rPr>
                <w:i/>
              </w:rPr>
            </w:pPr>
            <w:r w:rsidRPr="0034438F">
              <w:rPr>
                <w:i/>
              </w:rPr>
              <w:t>The joy of giving to help others in need</w:t>
            </w:r>
            <w:r w:rsidRPr="0034438F">
              <w:rPr>
                <w:i/>
              </w:rPr>
              <w:br/>
              <w:t>for those with a generous heart</w:t>
            </w:r>
          </w:p>
          <w:p w14:paraId="08749D16" w14:textId="77777777" w:rsidR="00D607AB" w:rsidRPr="00112790" w:rsidRDefault="00D607AB" w:rsidP="00F117EB">
            <w:pPr>
              <w:widowControl/>
              <w:jc w:val="center"/>
            </w:pPr>
            <w:r w:rsidRPr="00E026AD">
              <w:t>Individuals</w:t>
            </w:r>
          </w:p>
          <w:p w14:paraId="7CBB1D4B" w14:textId="77777777" w:rsidR="00D607AB" w:rsidRPr="00112790" w:rsidRDefault="00D607AB" w:rsidP="00F117EB">
            <w:pPr>
              <w:widowControl/>
              <w:jc w:val="center"/>
            </w:pPr>
            <w:r w:rsidRPr="00E026AD">
              <w:t>Corporations</w:t>
            </w:r>
          </w:p>
          <w:p w14:paraId="315FD150" w14:textId="77777777" w:rsidR="00D607AB" w:rsidRPr="00112790" w:rsidRDefault="00D607AB" w:rsidP="00F117EB">
            <w:pPr>
              <w:widowControl/>
              <w:jc w:val="center"/>
            </w:pPr>
            <w:r w:rsidRPr="00E026AD">
              <w:t>Foundations</w:t>
            </w:r>
          </w:p>
          <w:p w14:paraId="43EDC8B2" w14:textId="77777777" w:rsidR="00D607AB" w:rsidRPr="00112790" w:rsidRDefault="00D607AB" w:rsidP="00F117EB">
            <w:pPr>
              <w:widowControl/>
              <w:jc w:val="center"/>
            </w:pPr>
            <w:r w:rsidRPr="00E026AD">
              <w:t>Special Events</w:t>
            </w:r>
          </w:p>
          <w:p w14:paraId="14393E51" w14:textId="77777777" w:rsidR="00D607AB" w:rsidRPr="00112790" w:rsidRDefault="00D607AB" w:rsidP="00F117EB">
            <w:pPr>
              <w:widowControl/>
              <w:jc w:val="center"/>
            </w:pPr>
            <w:r w:rsidRPr="00E026AD">
              <w:t>Planned Giving</w:t>
            </w:r>
          </w:p>
        </w:tc>
      </w:tr>
    </w:tbl>
    <w:p w14:paraId="09579418" w14:textId="77777777" w:rsidR="00D607AB" w:rsidRPr="00112790" w:rsidRDefault="00D607AB" w:rsidP="00F117EB">
      <w:pPr>
        <w:widowControl/>
      </w:pPr>
    </w:p>
    <w:p w14:paraId="7FD906E6" w14:textId="77777777" w:rsidR="00D607AB" w:rsidRPr="00112790" w:rsidRDefault="00D607AB" w:rsidP="00F117EB">
      <w:pPr>
        <w:widowControl/>
      </w:pPr>
      <w:r w:rsidRPr="005F1BBF">
        <w:t xml:space="preserve">Another example of an activity that is a means to </w:t>
      </w:r>
      <w:r>
        <w:t xml:space="preserve">an </w:t>
      </w:r>
      <w:r w:rsidRPr="005F1BBF">
        <w:t>end</w:t>
      </w:r>
      <w:r>
        <w:t>,</w:t>
      </w:r>
      <w:r w:rsidRPr="005F1BBF">
        <w:t xml:space="preserve"> but that </w:t>
      </w:r>
      <w:r>
        <w:t xml:space="preserve">you </w:t>
      </w:r>
      <w:r w:rsidRPr="005F1BBF">
        <w:t xml:space="preserve">could </w:t>
      </w:r>
      <w:r>
        <w:t xml:space="preserve">consider </w:t>
      </w:r>
      <w:r w:rsidRPr="005F1BBF">
        <w:t xml:space="preserve">a </w:t>
      </w:r>
      <w:r>
        <w:t>line of business,</w:t>
      </w:r>
      <w:r w:rsidRPr="005F1BBF">
        <w:t xml:space="preserve"> is </w:t>
      </w:r>
      <w:r>
        <w:t xml:space="preserve">selling </w:t>
      </w:r>
      <w:r w:rsidRPr="005F1BBF">
        <w:t>Girl Scouts cookies. Representing as much as 60 percent of the revenue of some chapters, this is a major source of funds. Some chapters will see it as a line of business; others won’t. One council that saw cookie sales as a line of business felt strongly that this activity built confidence for the girls</w:t>
      </w:r>
      <w:r>
        <w:t>; another council thought that the buyers of the cookies were the customers and the difference was both in helping build confidence for the girls as well as enjoying delicious cookies. In other words, Girl Scouts cookies feed the soul and the sweet tooth.</w:t>
      </w:r>
    </w:p>
    <w:p w14:paraId="43EAAFDF" w14:textId="77777777" w:rsidR="00D607AB" w:rsidRDefault="00D607AB" w:rsidP="00F117EB">
      <w:pPr>
        <w:widowControl/>
      </w:pPr>
    </w:p>
    <w:p w14:paraId="115A2D2E" w14:textId="77777777" w:rsidR="008C5D6C" w:rsidRPr="00112790" w:rsidRDefault="00D607AB" w:rsidP="00F117EB">
      <w:pPr>
        <w:widowControl/>
        <w:rPr>
          <w:b/>
        </w:rPr>
      </w:pPr>
      <w:bookmarkStart w:id="127" w:name="_Toc267045646"/>
      <w:bookmarkStart w:id="128" w:name="_Toc268190417"/>
      <w:r w:rsidRPr="005F1BBF">
        <w:lastRenderedPageBreak/>
        <w:t xml:space="preserve">The level of detailing within </w:t>
      </w:r>
      <w:r>
        <w:t>lines of business</w:t>
      </w:r>
      <w:r w:rsidRPr="005F1BBF">
        <w:t xml:space="preserve"> – including how many </w:t>
      </w:r>
      <w:r>
        <w:t xml:space="preserve">lines </w:t>
      </w:r>
      <w:r w:rsidRPr="005F1BBF">
        <w:t xml:space="preserve">you have – should stop when it becomes difficult to develop reasonable </w:t>
      </w:r>
      <w:r w:rsidR="00DD7A24">
        <w:t>customer-change</w:t>
      </w:r>
      <w:r>
        <w:t xml:space="preserve"> statements as shown in the following two tables:</w:t>
      </w:r>
      <w:r w:rsidR="008C5D6C" w:rsidRPr="008C5D6C">
        <w:rPr>
          <w:b/>
        </w:rPr>
        <w:t xml:space="preserve"> </w:t>
      </w:r>
    </w:p>
    <w:p w14:paraId="21AB7A63" w14:textId="77777777" w:rsidR="008C5D6C" w:rsidRDefault="008C5D6C" w:rsidP="00F117EB">
      <w:pPr>
        <w:widowControl/>
      </w:pPr>
    </w:p>
    <w:p w14:paraId="1EC74ACC" w14:textId="04CEAC3E" w:rsidR="0034438F" w:rsidRPr="005A6B02" w:rsidRDefault="0034438F" w:rsidP="00F117EB">
      <w:pPr>
        <w:widowControl/>
        <w:ind w:left="209" w:hanging="209"/>
        <w:rPr>
          <w:b/>
        </w:rPr>
      </w:pPr>
      <w:r w:rsidRPr="008C4DC9">
        <w:rPr>
          <w:b/>
        </w:rPr>
        <w:t>Big Brothers – Big Sisters Chapter</w:t>
      </w:r>
    </w:p>
    <w:p w14:paraId="5E8D2EC7" w14:textId="77777777" w:rsidR="0034438F" w:rsidRDefault="0034438F" w:rsidP="00F117EB">
      <w:pPr>
        <w:widowControl/>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20"/>
        <w:gridCol w:w="3120"/>
        <w:gridCol w:w="3120"/>
      </w:tblGrid>
      <w:tr w:rsidR="0034438F" w:rsidRPr="008C4DC9" w14:paraId="668FBD95" w14:textId="77777777" w:rsidTr="00F70BA3">
        <w:tc>
          <w:tcPr>
            <w:tcW w:w="3120" w:type="dxa"/>
            <w:tcBorders>
              <w:right w:val="single" w:sz="4" w:space="0" w:color="auto"/>
            </w:tcBorders>
          </w:tcPr>
          <w:p w14:paraId="69486ABF" w14:textId="77777777" w:rsidR="0034438F" w:rsidRPr="005A6B02" w:rsidRDefault="0034438F" w:rsidP="00F117EB">
            <w:pPr>
              <w:widowControl/>
              <w:ind w:left="209" w:hanging="209"/>
              <w:jc w:val="center"/>
              <w:rPr>
                <w:b/>
                <w:iCs/>
              </w:rPr>
            </w:pPr>
            <w:r w:rsidRPr="008C4DC9">
              <w:rPr>
                <w:b/>
              </w:rPr>
              <w:t>Core Match</w:t>
            </w:r>
          </w:p>
        </w:tc>
        <w:tc>
          <w:tcPr>
            <w:tcW w:w="3120" w:type="dxa"/>
            <w:tcBorders>
              <w:left w:val="single" w:sz="4" w:space="0" w:color="auto"/>
              <w:right w:val="single" w:sz="4" w:space="0" w:color="auto"/>
            </w:tcBorders>
          </w:tcPr>
          <w:p w14:paraId="1A341527" w14:textId="77777777" w:rsidR="0034438F" w:rsidRPr="005A6B02" w:rsidRDefault="0034438F" w:rsidP="00F117EB">
            <w:pPr>
              <w:widowControl/>
              <w:ind w:left="209" w:hanging="209"/>
              <w:jc w:val="center"/>
              <w:rPr>
                <w:b/>
                <w:iCs/>
              </w:rPr>
            </w:pPr>
            <w:r w:rsidRPr="008C4DC9">
              <w:rPr>
                <w:b/>
                <w:iCs/>
              </w:rPr>
              <w:t>High School Mentoring</w:t>
            </w:r>
          </w:p>
        </w:tc>
        <w:tc>
          <w:tcPr>
            <w:tcW w:w="3120" w:type="dxa"/>
            <w:tcBorders>
              <w:left w:val="single" w:sz="4" w:space="0" w:color="auto"/>
            </w:tcBorders>
          </w:tcPr>
          <w:p w14:paraId="5B1C44FE" w14:textId="77777777" w:rsidR="0034438F" w:rsidRPr="005A6B02" w:rsidRDefault="0034438F" w:rsidP="00F117EB">
            <w:pPr>
              <w:widowControl/>
              <w:ind w:left="209" w:hanging="209"/>
              <w:jc w:val="center"/>
              <w:rPr>
                <w:b/>
                <w:iCs/>
              </w:rPr>
            </w:pPr>
            <w:r w:rsidRPr="008C4DC9">
              <w:rPr>
                <w:b/>
                <w:iCs/>
              </w:rPr>
              <w:t>Teen Mothers</w:t>
            </w:r>
          </w:p>
        </w:tc>
      </w:tr>
      <w:tr w:rsidR="0034438F" w14:paraId="19A440C6" w14:textId="77777777" w:rsidTr="00F70BA3">
        <w:trPr>
          <w:trHeight w:val="1116"/>
        </w:trPr>
        <w:tc>
          <w:tcPr>
            <w:tcW w:w="3120" w:type="dxa"/>
            <w:tcBorders>
              <w:right w:val="single" w:sz="4" w:space="0" w:color="auto"/>
            </w:tcBorders>
          </w:tcPr>
          <w:p w14:paraId="3368D9E4" w14:textId="16D67004" w:rsidR="0034438F" w:rsidRPr="00792C2B" w:rsidRDefault="0034438F" w:rsidP="00F117EB">
            <w:pPr>
              <w:widowControl/>
              <w:jc w:val="center"/>
              <w:rPr>
                <w:i/>
              </w:rPr>
            </w:pPr>
            <w:r w:rsidRPr="00792C2B">
              <w:rPr>
                <w:i/>
              </w:rPr>
              <w:t>Building</w:t>
            </w:r>
          </w:p>
          <w:p w14:paraId="587BD4B9" w14:textId="3B9403D3" w:rsidR="0034438F" w:rsidRPr="00792C2B" w:rsidRDefault="0034438F" w:rsidP="00F117EB">
            <w:pPr>
              <w:widowControl/>
              <w:jc w:val="center"/>
              <w:rPr>
                <w:i/>
              </w:rPr>
            </w:pPr>
            <w:r w:rsidRPr="00792C2B">
              <w:rPr>
                <w:i/>
              </w:rPr>
              <w:t xml:space="preserve">7-13-year-old Littles </w:t>
            </w:r>
            <w:r w:rsidRPr="00792C2B">
              <w:rPr>
                <w:i/>
              </w:rPr>
              <w:br/>
              <w:t>into confident –</w:t>
            </w:r>
          </w:p>
          <w:p w14:paraId="219C8F55" w14:textId="38637C3C" w:rsidR="0034438F" w:rsidRPr="00792C2B" w:rsidRDefault="0034438F" w:rsidP="00F117EB">
            <w:pPr>
              <w:widowControl/>
              <w:jc w:val="center"/>
              <w:rPr>
                <w:i/>
              </w:rPr>
            </w:pPr>
            <w:r w:rsidRPr="00792C2B">
              <w:rPr>
                <w:i/>
              </w:rPr>
              <w:t>competent –</w:t>
            </w:r>
          </w:p>
          <w:p w14:paraId="0E33665B" w14:textId="77777777" w:rsidR="0034438F" w:rsidRPr="005A6B02" w:rsidRDefault="0034438F" w:rsidP="00F117EB">
            <w:pPr>
              <w:widowControl/>
              <w:jc w:val="center"/>
              <w:rPr>
                <w:iCs/>
              </w:rPr>
            </w:pPr>
            <w:r w:rsidRPr="00792C2B">
              <w:rPr>
                <w:i/>
              </w:rPr>
              <w:t>caring young adul</w:t>
            </w:r>
            <w:r w:rsidRPr="009C2077">
              <w:t>ts</w:t>
            </w:r>
          </w:p>
        </w:tc>
        <w:tc>
          <w:tcPr>
            <w:tcW w:w="3120" w:type="dxa"/>
            <w:tcBorders>
              <w:left w:val="single" w:sz="4" w:space="0" w:color="auto"/>
              <w:right w:val="single" w:sz="4" w:space="0" w:color="auto"/>
            </w:tcBorders>
          </w:tcPr>
          <w:p w14:paraId="64EA668E" w14:textId="5BA1E7AE" w:rsidR="0034438F" w:rsidRPr="00792C2B" w:rsidRDefault="0034438F" w:rsidP="00F117EB">
            <w:pPr>
              <w:widowControl/>
              <w:jc w:val="center"/>
              <w:rPr>
                <w:i/>
              </w:rPr>
            </w:pPr>
            <w:r w:rsidRPr="00792C2B">
              <w:rPr>
                <w:i/>
              </w:rPr>
              <w:t>Building</w:t>
            </w:r>
          </w:p>
          <w:p w14:paraId="0F6D49F4" w14:textId="6D41EEE7" w:rsidR="0034438F" w:rsidRPr="00792C2B" w:rsidRDefault="0034438F" w:rsidP="00F117EB">
            <w:pPr>
              <w:widowControl/>
              <w:jc w:val="center"/>
              <w:rPr>
                <w:i/>
              </w:rPr>
            </w:pPr>
            <w:r w:rsidRPr="00792C2B">
              <w:rPr>
                <w:i/>
              </w:rPr>
              <w:t>15-17-year-old Bigs</w:t>
            </w:r>
            <w:r w:rsidRPr="00792C2B">
              <w:rPr>
                <w:i/>
              </w:rPr>
              <w:br/>
              <w:t xml:space="preserve"> into confident –</w:t>
            </w:r>
          </w:p>
          <w:p w14:paraId="6EBACC7C" w14:textId="1576F4F4" w:rsidR="0034438F" w:rsidRPr="00792C2B" w:rsidRDefault="0034438F" w:rsidP="00F117EB">
            <w:pPr>
              <w:widowControl/>
              <w:jc w:val="center"/>
              <w:rPr>
                <w:i/>
              </w:rPr>
            </w:pPr>
            <w:r w:rsidRPr="00792C2B">
              <w:rPr>
                <w:i/>
              </w:rPr>
              <w:t>competent –</w:t>
            </w:r>
          </w:p>
          <w:p w14:paraId="0F43AFC1" w14:textId="77777777" w:rsidR="0034438F" w:rsidRPr="005A6B02" w:rsidRDefault="0034438F" w:rsidP="00F117EB">
            <w:pPr>
              <w:widowControl/>
              <w:jc w:val="center"/>
              <w:rPr>
                <w:iCs/>
              </w:rPr>
            </w:pPr>
            <w:r w:rsidRPr="00792C2B">
              <w:rPr>
                <w:i/>
              </w:rPr>
              <w:t>caring young adults</w:t>
            </w:r>
          </w:p>
        </w:tc>
        <w:tc>
          <w:tcPr>
            <w:tcW w:w="3120" w:type="dxa"/>
            <w:tcBorders>
              <w:left w:val="single" w:sz="4" w:space="0" w:color="auto"/>
            </w:tcBorders>
          </w:tcPr>
          <w:p w14:paraId="32BA3896" w14:textId="0F9FF0D0" w:rsidR="0034438F" w:rsidRPr="00792C2B" w:rsidRDefault="0034438F" w:rsidP="00F117EB">
            <w:pPr>
              <w:widowControl/>
              <w:jc w:val="center"/>
              <w:rPr>
                <w:i/>
              </w:rPr>
            </w:pPr>
            <w:r w:rsidRPr="00792C2B">
              <w:rPr>
                <w:i/>
              </w:rPr>
              <w:t xml:space="preserve">Building pregnant </w:t>
            </w:r>
            <w:r w:rsidRPr="00792C2B">
              <w:rPr>
                <w:i/>
              </w:rPr>
              <w:br/>
              <w:t>and parenting teens</w:t>
            </w:r>
          </w:p>
          <w:p w14:paraId="2D19922F" w14:textId="05E60993" w:rsidR="0034438F" w:rsidRPr="00792C2B" w:rsidRDefault="0034438F" w:rsidP="00F117EB">
            <w:pPr>
              <w:widowControl/>
              <w:jc w:val="center"/>
              <w:rPr>
                <w:i/>
              </w:rPr>
            </w:pPr>
            <w:r w:rsidRPr="00792C2B">
              <w:rPr>
                <w:i/>
              </w:rPr>
              <w:t>into confident –</w:t>
            </w:r>
          </w:p>
          <w:p w14:paraId="4909D7AF" w14:textId="77777777" w:rsidR="0034438F" w:rsidRPr="005A6B02" w:rsidRDefault="0034438F" w:rsidP="00F117EB">
            <w:pPr>
              <w:widowControl/>
              <w:jc w:val="center"/>
              <w:rPr>
                <w:iCs/>
              </w:rPr>
            </w:pPr>
            <w:r w:rsidRPr="00792C2B">
              <w:rPr>
                <w:i/>
              </w:rPr>
              <w:t xml:space="preserve">competent – </w:t>
            </w:r>
            <w:r w:rsidRPr="00792C2B">
              <w:rPr>
                <w:i/>
              </w:rPr>
              <w:br/>
              <w:t>caring parent</w:t>
            </w:r>
            <w:r w:rsidRPr="009C2077">
              <w:t>s</w:t>
            </w:r>
          </w:p>
        </w:tc>
      </w:tr>
    </w:tbl>
    <w:p w14:paraId="4D55AA7F" w14:textId="77777777" w:rsidR="0034438F" w:rsidRPr="005A6B02" w:rsidRDefault="0034438F" w:rsidP="00F117EB">
      <w:pPr>
        <w:widowControl/>
        <w:ind w:left="209" w:hanging="209"/>
      </w:pPr>
    </w:p>
    <w:p w14:paraId="6A7A9750" w14:textId="77777777" w:rsidR="0034438F" w:rsidRPr="005A6B02" w:rsidRDefault="0034438F" w:rsidP="00F117EB">
      <w:pPr>
        <w:widowControl/>
        <w:ind w:left="209" w:hanging="209"/>
        <w:rPr>
          <w:b/>
        </w:rPr>
      </w:pPr>
      <w:r>
        <w:rPr>
          <w:b/>
        </w:rPr>
        <w:t>MS Chapter</w:t>
      </w:r>
    </w:p>
    <w:p w14:paraId="7C0BB558" w14:textId="77777777" w:rsidR="0034438F" w:rsidRDefault="0034438F" w:rsidP="00F117EB">
      <w:pPr>
        <w:widowControl/>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49"/>
        <w:gridCol w:w="3149"/>
        <w:gridCol w:w="3149"/>
      </w:tblGrid>
      <w:tr w:rsidR="0034438F" w:rsidRPr="008C4DC9" w14:paraId="130ED858" w14:textId="77777777" w:rsidTr="00F70BA3">
        <w:trPr>
          <w:cantSplit/>
          <w:trHeight w:val="1518"/>
        </w:trPr>
        <w:tc>
          <w:tcPr>
            <w:tcW w:w="3149" w:type="dxa"/>
            <w:tcBorders>
              <w:right w:val="single" w:sz="4" w:space="0" w:color="auto"/>
            </w:tcBorders>
          </w:tcPr>
          <w:p w14:paraId="6838F6A4" w14:textId="77777777" w:rsidR="0034438F" w:rsidRPr="005A6B02" w:rsidRDefault="0034438F" w:rsidP="00F117EB">
            <w:pPr>
              <w:widowControl/>
              <w:ind w:left="209" w:hanging="209"/>
              <w:jc w:val="center"/>
              <w:rPr>
                <w:b/>
                <w:iCs/>
              </w:rPr>
            </w:pPr>
            <w:r w:rsidRPr="00002D0F">
              <w:rPr>
                <w:b/>
              </w:rPr>
              <w:t>Newly Diagnose</w:t>
            </w:r>
            <w:r w:rsidRPr="000777A4">
              <w:t>d</w:t>
            </w:r>
          </w:p>
          <w:p w14:paraId="6C5ACD37" w14:textId="77777777" w:rsidR="0034438F" w:rsidRPr="005D3B9C" w:rsidRDefault="0034438F" w:rsidP="00F117EB">
            <w:pPr>
              <w:widowControl/>
              <w:jc w:val="center"/>
              <w:rPr>
                <w:i/>
                <w:sz w:val="18"/>
              </w:rPr>
            </w:pPr>
            <w:r w:rsidRPr="005D3B9C">
              <w:rPr>
                <w:i/>
              </w:rPr>
              <w:t>You’re not alone</w:t>
            </w:r>
            <w:r w:rsidRPr="005D3B9C">
              <w:rPr>
                <w:i/>
              </w:rPr>
              <w:br/>
              <w:t>for those newly diagnosed</w:t>
            </w:r>
          </w:p>
          <w:p w14:paraId="727F9670" w14:textId="77777777" w:rsidR="0034438F" w:rsidRPr="005A6B02" w:rsidRDefault="0034438F" w:rsidP="00F117EB">
            <w:pPr>
              <w:widowControl/>
              <w:ind w:left="209" w:hanging="209"/>
              <w:jc w:val="right"/>
              <w:rPr>
                <w:b/>
                <w:iCs/>
              </w:rPr>
            </w:pPr>
            <w:r w:rsidRPr="00002D0F">
              <w:rPr>
                <w:sz w:val="20"/>
                <w:szCs w:val="20"/>
              </w:rPr>
              <w:t>MS Peer Connection</w:t>
            </w:r>
            <w:r w:rsidRPr="00002D0F">
              <w:rPr>
                <w:sz w:val="20"/>
                <w:szCs w:val="20"/>
              </w:rPr>
              <w:br/>
              <w:t>Moving Forward</w:t>
            </w:r>
            <w:r w:rsidRPr="00002D0F">
              <w:rPr>
                <w:sz w:val="20"/>
                <w:szCs w:val="20"/>
              </w:rPr>
              <w:br/>
              <w:t>Knowledge Is Power</w:t>
            </w:r>
          </w:p>
        </w:tc>
        <w:tc>
          <w:tcPr>
            <w:tcW w:w="3149" w:type="dxa"/>
            <w:tcBorders>
              <w:left w:val="single" w:sz="4" w:space="0" w:color="auto"/>
              <w:right w:val="single" w:sz="4" w:space="0" w:color="auto"/>
            </w:tcBorders>
          </w:tcPr>
          <w:p w14:paraId="23BB306A" w14:textId="77777777" w:rsidR="0034438F" w:rsidRPr="005A6B02" w:rsidRDefault="0034438F" w:rsidP="00F117EB">
            <w:pPr>
              <w:widowControl/>
              <w:ind w:left="209" w:hanging="209"/>
              <w:jc w:val="center"/>
              <w:rPr>
                <w:b/>
                <w:iCs/>
              </w:rPr>
            </w:pPr>
            <w:r w:rsidRPr="00002D0F">
              <w:rPr>
                <w:b/>
              </w:rPr>
              <w:t>Research</w:t>
            </w:r>
          </w:p>
          <w:p w14:paraId="06E7BA76" w14:textId="6AB691DC" w:rsidR="005D3B9C" w:rsidRPr="005D3B9C" w:rsidRDefault="0034438F" w:rsidP="00F117EB">
            <w:pPr>
              <w:widowControl/>
              <w:ind w:left="209" w:hanging="209"/>
              <w:jc w:val="center"/>
              <w:rPr>
                <w:i/>
              </w:rPr>
            </w:pPr>
            <w:r w:rsidRPr="005D3B9C">
              <w:rPr>
                <w:i/>
              </w:rPr>
              <w:t>Ending devastating effects</w:t>
            </w:r>
          </w:p>
          <w:p w14:paraId="5F3D115F" w14:textId="02E900C9" w:rsidR="0034438F" w:rsidRPr="005A6B02" w:rsidRDefault="0034438F" w:rsidP="00F117EB">
            <w:pPr>
              <w:widowControl/>
              <w:ind w:left="209" w:hanging="209"/>
              <w:jc w:val="center"/>
              <w:rPr>
                <w:b/>
                <w:iCs/>
              </w:rPr>
            </w:pPr>
            <w:r w:rsidRPr="005D3B9C">
              <w:rPr>
                <w:i/>
              </w:rPr>
              <w:t>for those living with MS</w:t>
            </w:r>
          </w:p>
        </w:tc>
        <w:tc>
          <w:tcPr>
            <w:tcW w:w="3149" w:type="dxa"/>
            <w:tcBorders>
              <w:left w:val="single" w:sz="4" w:space="0" w:color="auto"/>
            </w:tcBorders>
          </w:tcPr>
          <w:p w14:paraId="44D05290" w14:textId="77777777" w:rsidR="0034438F" w:rsidRPr="005A6B02" w:rsidRDefault="0034438F" w:rsidP="00F117EB">
            <w:pPr>
              <w:widowControl/>
              <w:ind w:left="209" w:hanging="209"/>
              <w:jc w:val="center"/>
              <w:rPr>
                <w:b/>
                <w:iCs/>
              </w:rPr>
            </w:pPr>
            <w:r w:rsidRPr="00002D0F">
              <w:rPr>
                <w:b/>
              </w:rPr>
              <w:t>Support Groups</w:t>
            </w:r>
          </w:p>
          <w:p w14:paraId="06FC2B1E" w14:textId="77777777" w:rsidR="0034438F" w:rsidRPr="005A6B02" w:rsidRDefault="0034438F" w:rsidP="00F117EB">
            <w:pPr>
              <w:widowControl/>
              <w:jc w:val="center"/>
              <w:rPr>
                <w:b/>
                <w:iCs/>
              </w:rPr>
            </w:pPr>
            <w:r w:rsidRPr="005D3B9C">
              <w:rPr>
                <w:i/>
              </w:rPr>
              <w:t>The fullest life possible</w:t>
            </w:r>
            <w:r w:rsidRPr="005D3B9C">
              <w:rPr>
                <w:i/>
              </w:rPr>
              <w:br/>
              <w:t xml:space="preserve"> for</w:t>
            </w:r>
            <w:r w:rsidRPr="009C2077">
              <w:rPr>
                <w:i/>
              </w:rPr>
              <w:t xml:space="preserve"> those living with MS</w:t>
            </w:r>
          </w:p>
        </w:tc>
      </w:tr>
      <w:tr w:rsidR="0034438F" w:rsidRPr="005A6B02" w14:paraId="6D1CA0C8" w14:textId="77777777" w:rsidTr="00F70BA3">
        <w:trPr>
          <w:cantSplit/>
          <w:trHeight w:val="450"/>
        </w:trPr>
        <w:tc>
          <w:tcPr>
            <w:tcW w:w="3149" w:type="dxa"/>
            <w:tcBorders>
              <w:right w:val="single" w:sz="4" w:space="0" w:color="auto"/>
            </w:tcBorders>
          </w:tcPr>
          <w:p w14:paraId="3B8E7585" w14:textId="77777777" w:rsidR="0034438F" w:rsidRPr="005A6B02" w:rsidRDefault="0034438F" w:rsidP="00F117EB">
            <w:pPr>
              <w:widowControl/>
              <w:ind w:left="209" w:hanging="209"/>
              <w:jc w:val="center"/>
              <w:rPr>
                <w:b/>
              </w:rPr>
            </w:pPr>
          </w:p>
          <w:p w14:paraId="1FCA561C" w14:textId="48F28BB5" w:rsidR="005D3B9C" w:rsidRPr="00792C2B" w:rsidRDefault="0034438F" w:rsidP="00F117EB">
            <w:pPr>
              <w:widowControl/>
              <w:jc w:val="center"/>
            </w:pPr>
            <w:r w:rsidRPr="00B90D97">
              <w:rPr>
                <w:b/>
              </w:rPr>
              <w:t>Direct Disbursements</w:t>
            </w:r>
            <w:r w:rsidRPr="003669FA">
              <w:rPr>
                <w:i/>
              </w:rPr>
              <w:t xml:space="preserve"> </w:t>
            </w:r>
            <w:r w:rsidRPr="00792C2B">
              <w:rPr>
                <w:i/>
              </w:rPr>
              <w:t>Solutions</w:t>
            </w:r>
            <w:r w:rsidR="005D3B9C" w:rsidRPr="00792C2B">
              <w:rPr>
                <w:i/>
              </w:rPr>
              <w:t xml:space="preserve"> </w:t>
            </w:r>
            <w:r w:rsidRPr="00792C2B">
              <w:rPr>
                <w:i/>
              </w:rPr>
              <w:t>for those</w:t>
            </w:r>
            <w:r w:rsidR="00792C2B">
              <w:rPr>
                <w:i/>
              </w:rPr>
              <w:br/>
            </w:r>
            <w:r w:rsidRPr="00792C2B">
              <w:rPr>
                <w:i/>
              </w:rPr>
              <w:t>without means</w:t>
            </w:r>
          </w:p>
          <w:p w14:paraId="4484FA38" w14:textId="77777777" w:rsidR="005D3B9C" w:rsidRDefault="0034438F" w:rsidP="00F117EB">
            <w:pPr>
              <w:widowControl/>
              <w:ind w:left="209" w:hanging="209"/>
              <w:jc w:val="right"/>
              <w:rPr>
                <w:sz w:val="20"/>
              </w:rPr>
            </w:pPr>
            <w:r w:rsidRPr="00B90D97">
              <w:rPr>
                <w:sz w:val="20"/>
              </w:rPr>
              <w:t xml:space="preserve">Equipment </w:t>
            </w:r>
          </w:p>
          <w:p w14:paraId="0DE37556" w14:textId="3C801E7F" w:rsidR="0034438F" w:rsidRPr="005A6B02" w:rsidRDefault="0034438F" w:rsidP="00F117EB">
            <w:pPr>
              <w:widowControl/>
              <w:ind w:left="209" w:hanging="209"/>
              <w:jc w:val="right"/>
              <w:rPr>
                <w:b/>
              </w:rPr>
            </w:pPr>
            <w:r w:rsidRPr="00B90D97">
              <w:rPr>
                <w:sz w:val="20"/>
              </w:rPr>
              <w:t>Direct Counseling Referral Counseling</w:t>
            </w:r>
          </w:p>
        </w:tc>
        <w:tc>
          <w:tcPr>
            <w:tcW w:w="3149" w:type="dxa"/>
            <w:tcBorders>
              <w:left w:val="single" w:sz="4" w:space="0" w:color="auto"/>
              <w:right w:val="single" w:sz="4" w:space="0" w:color="auto"/>
            </w:tcBorders>
          </w:tcPr>
          <w:p w14:paraId="6A191B63" w14:textId="77777777" w:rsidR="0034438F" w:rsidRDefault="0034438F" w:rsidP="00F117EB">
            <w:pPr>
              <w:widowControl/>
              <w:jc w:val="center"/>
              <w:rPr>
                <w:b/>
              </w:rPr>
            </w:pPr>
          </w:p>
          <w:p w14:paraId="603C992D" w14:textId="77777777" w:rsidR="0034438F" w:rsidRPr="005A6B02" w:rsidRDefault="0034438F" w:rsidP="00F117EB">
            <w:pPr>
              <w:widowControl/>
              <w:ind w:left="209" w:hanging="209"/>
              <w:jc w:val="center"/>
              <w:rPr>
                <w:b/>
              </w:rPr>
            </w:pPr>
            <w:r w:rsidRPr="00002D0F">
              <w:rPr>
                <w:b/>
              </w:rPr>
              <w:t>Update Education</w:t>
            </w:r>
          </w:p>
          <w:p w14:paraId="590B9F69" w14:textId="1BE677FF" w:rsidR="005D3B9C" w:rsidRDefault="005D3B9C" w:rsidP="00F117EB">
            <w:pPr>
              <w:widowControl/>
              <w:ind w:left="209" w:hanging="209"/>
              <w:jc w:val="center"/>
              <w:rPr>
                <w:i/>
              </w:rPr>
            </w:pPr>
            <w:r>
              <w:rPr>
                <w:i/>
              </w:rPr>
              <w:t>Staying current</w:t>
            </w:r>
          </w:p>
          <w:p w14:paraId="0FCD48FD" w14:textId="706E7857" w:rsidR="0034438F" w:rsidRPr="005A6B02" w:rsidRDefault="0034438F" w:rsidP="00F117EB">
            <w:pPr>
              <w:widowControl/>
              <w:ind w:left="209" w:hanging="209"/>
              <w:jc w:val="center"/>
              <w:rPr>
                <w:i/>
              </w:rPr>
            </w:pPr>
            <w:r>
              <w:rPr>
                <w:i/>
              </w:rPr>
              <w:t>for those living with MS</w:t>
            </w:r>
          </w:p>
          <w:p w14:paraId="5175CC21" w14:textId="77777777" w:rsidR="0034438F" w:rsidRPr="005A6B02" w:rsidRDefault="0034438F" w:rsidP="00F117EB">
            <w:pPr>
              <w:widowControl/>
              <w:ind w:left="209" w:hanging="209"/>
              <w:jc w:val="right"/>
              <w:rPr>
                <w:sz w:val="20"/>
              </w:rPr>
            </w:pPr>
            <w:r w:rsidRPr="00B90D97">
              <w:rPr>
                <w:sz w:val="20"/>
              </w:rPr>
              <w:t>Fall Education Conference</w:t>
            </w:r>
          </w:p>
          <w:p w14:paraId="2F24ED00" w14:textId="77777777" w:rsidR="0034438F" w:rsidRPr="005A6B02" w:rsidRDefault="0034438F" w:rsidP="00F117EB">
            <w:pPr>
              <w:widowControl/>
              <w:ind w:left="209" w:hanging="209"/>
              <w:jc w:val="right"/>
              <w:rPr>
                <w:b/>
                <w:sz w:val="20"/>
              </w:rPr>
            </w:pPr>
            <w:r w:rsidRPr="00B90D97">
              <w:rPr>
                <w:sz w:val="20"/>
              </w:rPr>
              <w:t>National Television Conference</w:t>
            </w:r>
          </w:p>
        </w:tc>
        <w:tc>
          <w:tcPr>
            <w:tcW w:w="3149" w:type="dxa"/>
            <w:tcBorders>
              <w:left w:val="single" w:sz="4" w:space="0" w:color="auto"/>
            </w:tcBorders>
          </w:tcPr>
          <w:p w14:paraId="36A4D8C4" w14:textId="77777777" w:rsidR="0034438F" w:rsidRPr="009C2077" w:rsidRDefault="0034438F" w:rsidP="00F117EB">
            <w:pPr>
              <w:widowControl/>
              <w:jc w:val="center"/>
              <w:rPr>
                <w:i/>
              </w:rPr>
            </w:pPr>
          </w:p>
        </w:tc>
      </w:tr>
    </w:tbl>
    <w:p w14:paraId="2D59F6D4" w14:textId="2DEF5816" w:rsidR="00D607AB" w:rsidRDefault="00D607AB" w:rsidP="00F117EB">
      <w:pPr>
        <w:widowControl/>
      </w:pPr>
    </w:p>
    <w:p w14:paraId="6F5EE447" w14:textId="77777777" w:rsidR="00D607AB" w:rsidRPr="00112790" w:rsidRDefault="00D607AB" w:rsidP="00F117EB">
      <w:pPr>
        <w:widowControl/>
      </w:pPr>
      <w:r w:rsidRPr="005F1BBF">
        <w:t xml:space="preserve">As shown in the examples above, the preferred way to describe the </w:t>
      </w:r>
      <w:r>
        <w:t>lines of business</w:t>
      </w:r>
      <w:r w:rsidRPr="005F1BBF">
        <w:t xml:space="preserve"> is with brief </w:t>
      </w:r>
      <w:r w:rsidR="00DD7A24">
        <w:t>customer-change</w:t>
      </w:r>
      <w:r w:rsidRPr="005F1BBF">
        <w:t xml:space="preserve"> statements of no more than six to eight words in length. </w:t>
      </w:r>
      <w:r>
        <w:t xml:space="preserve">Sometimes the statement includes the customer and the difference; sometimes </w:t>
      </w:r>
      <w:r w:rsidRPr="005F1BBF">
        <w:t xml:space="preserve">organizations will use descriptions that are </w:t>
      </w:r>
      <w:r>
        <w:t>more about products or services as demonstrated in the fair housing agency below:</w:t>
      </w:r>
    </w:p>
    <w:p w14:paraId="266870A7" w14:textId="77777777" w:rsidR="00D607AB" w:rsidRDefault="00D607AB" w:rsidP="00F117E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788"/>
        <w:gridCol w:w="4788"/>
      </w:tblGrid>
      <w:tr w:rsidR="00D607AB" w:rsidRPr="00AB5AB6" w14:paraId="3A33819A" w14:textId="77777777" w:rsidTr="0034438F">
        <w:trPr>
          <w:cantSplit/>
          <w:tblHeader/>
          <w:jc w:val="center"/>
        </w:trPr>
        <w:tc>
          <w:tcPr>
            <w:tcW w:w="4788" w:type="dxa"/>
            <w:tcBorders>
              <w:bottom w:val="single" w:sz="4" w:space="0" w:color="auto"/>
            </w:tcBorders>
            <w:shd w:val="clear" w:color="auto" w:fill="D9D9D9" w:themeFill="background1" w:themeFillShade="D9"/>
            <w:tcMar>
              <w:left w:w="29" w:type="dxa"/>
              <w:right w:w="29" w:type="dxa"/>
            </w:tcMar>
          </w:tcPr>
          <w:p w14:paraId="0FB69010" w14:textId="71F84073" w:rsidR="00D607AB" w:rsidRPr="00112790" w:rsidRDefault="00BD1418" w:rsidP="00F117EB">
            <w:pPr>
              <w:widowControl/>
              <w:jc w:val="center"/>
            </w:pPr>
            <w:r w:rsidRPr="002F3179">
              <w:t>Housing Discrimination</w:t>
            </w:r>
          </w:p>
        </w:tc>
        <w:tc>
          <w:tcPr>
            <w:tcW w:w="4788" w:type="dxa"/>
            <w:tcBorders>
              <w:bottom w:val="single" w:sz="4" w:space="0" w:color="auto"/>
            </w:tcBorders>
            <w:shd w:val="clear" w:color="auto" w:fill="D9D9D9" w:themeFill="background1" w:themeFillShade="D9"/>
          </w:tcPr>
          <w:p w14:paraId="69C15DAC" w14:textId="7217C096" w:rsidR="00D607AB" w:rsidRPr="00112790" w:rsidRDefault="00BD1418" w:rsidP="00F117EB">
            <w:pPr>
              <w:widowControl/>
              <w:jc w:val="center"/>
            </w:pPr>
            <w:r w:rsidRPr="002F3179">
              <w:t>Predatory Mortgage Lending</w:t>
            </w:r>
          </w:p>
        </w:tc>
      </w:tr>
      <w:tr w:rsidR="00D607AB" w:rsidRPr="00E026AD" w14:paraId="0375A3EC" w14:textId="77777777" w:rsidTr="0034438F">
        <w:trPr>
          <w:cantSplit/>
          <w:jc w:val="center"/>
        </w:trPr>
        <w:tc>
          <w:tcPr>
            <w:tcW w:w="4788" w:type="dxa"/>
            <w:tcBorders>
              <w:bottom w:val="single" w:sz="4" w:space="0" w:color="auto"/>
            </w:tcBorders>
            <w:tcMar>
              <w:left w:w="29" w:type="dxa"/>
              <w:right w:w="29" w:type="dxa"/>
            </w:tcMar>
          </w:tcPr>
          <w:p w14:paraId="64FFBCEC" w14:textId="0EA77077" w:rsidR="00D607AB" w:rsidRPr="00112790" w:rsidRDefault="00D607AB" w:rsidP="00F117EB">
            <w:pPr>
              <w:widowControl/>
              <w:jc w:val="center"/>
              <w:rPr>
                <w:b/>
              </w:rPr>
            </w:pPr>
            <w:r w:rsidRPr="00180056">
              <w:rPr>
                <w:b/>
              </w:rPr>
              <w:t>General Public</w:t>
            </w:r>
            <w:r>
              <w:rPr>
                <w:b/>
              </w:rPr>
              <w:br/>
            </w:r>
            <w:r w:rsidRPr="00E026AD">
              <w:t>Individuals are more aware</w:t>
            </w:r>
            <w:r w:rsidR="0034438F">
              <w:br/>
            </w:r>
            <w:r w:rsidRPr="00E026AD">
              <w:t>and</w:t>
            </w:r>
            <w:r w:rsidR="0034438F">
              <w:t xml:space="preserve"> </w:t>
            </w:r>
            <w:r w:rsidRPr="00E026AD">
              <w:t>assert their fair housing rights</w:t>
            </w:r>
          </w:p>
        </w:tc>
        <w:tc>
          <w:tcPr>
            <w:tcW w:w="4788" w:type="dxa"/>
            <w:tcBorders>
              <w:bottom w:val="single" w:sz="4" w:space="0" w:color="auto"/>
            </w:tcBorders>
          </w:tcPr>
          <w:p w14:paraId="48923509" w14:textId="77777777" w:rsidR="0034438F" w:rsidRDefault="00D607AB" w:rsidP="00F117EB">
            <w:pPr>
              <w:widowControl/>
              <w:jc w:val="center"/>
            </w:pPr>
            <w:r w:rsidRPr="00180056">
              <w:rPr>
                <w:b/>
              </w:rPr>
              <w:t>General Public</w:t>
            </w:r>
            <w:r>
              <w:br/>
            </w:r>
            <w:r w:rsidRPr="00E026AD">
              <w:t xml:space="preserve">Individuals are aware </w:t>
            </w:r>
          </w:p>
          <w:p w14:paraId="41FF8A9E" w14:textId="0628842D" w:rsidR="00D607AB" w:rsidRPr="00112790" w:rsidRDefault="0034438F" w:rsidP="00F117EB">
            <w:pPr>
              <w:widowControl/>
              <w:jc w:val="center"/>
              <w:rPr>
                <w:b/>
              </w:rPr>
            </w:pPr>
            <w:r>
              <w:t xml:space="preserve">and </w:t>
            </w:r>
            <w:r w:rsidR="00D607AB" w:rsidRPr="00E026AD">
              <w:t>avoid becoming victims</w:t>
            </w:r>
          </w:p>
        </w:tc>
      </w:tr>
      <w:tr w:rsidR="00492C45" w:rsidRPr="00E026AD" w14:paraId="69ABE01E" w14:textId="77777777" w:rsidTr="0034438F">
        <w:trPr>
          <w:cantSplit/>
          <w:jc w:val="center"/>
        </w:trPr>
        <w:tc>
          <w:tcPr>
            <w:tcW w:w="4788" w:type="dxa"/>
            <w:tcBorders>
              <w:top w:val="single" w:sz="4" w:space="0" w:color="auto"/>
              <w:bottom w:val="single" w:sz="4" w:space="0" w:color="auto"/>
            </w:tcBorders>
            <w:tcMar>
              <w:left w:w="29" w:type="dxa"/>
              <w:right w:w="29" w:type="dxa"/>
            </w:tcMar>
          </w:tcPr>
          <w:p w14:paraId="531E4403" w14:textId="77777777" w:rsidR="00492C45" w:rsidRPr="0034438F" w:rsidRDefault="00492C45" w:rsidP="00F117EB">
            <w:pPr>
              <w:widowControl/>
              <w:jc w:val="center"/>
              <w:rPr>
                <w:b/>
              </w:rPr>
            </w:pPr>
            <w:r w:rsidRPr="0034438F">
              <w:rPr>
                <w:b/>
              </w:rPr>
              <w:t>Housing Providers/Professionals</w:t>
            </w:r>
          </w:p>
          <w:p w14:paraId="4B241888" w14:textId="7DE379BC" w:rsidR="00492C45" w:rsidRPr="0034438F" w:rsidRDefault="00492C45" w:rsidP="00F117EB">
            <w:pPr>
              <w:widowControl/>
              <w:jc w:val="center"/>
            </w:pPr>
            <w:r w:rsidRPr="00E026AD">
              <w:t xml:space="preserve">Individuals and companies </w:t>
            </w:r>
            <w:r w:rsidR="0034438F">
              <w:br/>
            </w:r>
            <w:r w:rsidRPr="00E026AD">
              <w:t xml:space="preserve">are better educated, </w:t>
            </w:r>
            <w:r w:rsidR="0034438F">
              <w:br/>
            </w:r>
            <w:r w:rsidRPr="00E026AD">
              <w:t>and greater compliance is achieved</w:t>
            </w:r>
          </w:p>
        </w:tc>
        <w:tc>
          <w:tcPr>
            <w:tcW w:w="4788" w:type="dxa"/>
            <w:tcBorders>
              <w:top w:val="single" w:sz="4" w:space="0" w:color="auto"/>
              <w:bottom w:val="single" w:sz="4" w:space="0" w:color="auto"/>
            </w:tcBorders>
          </w:tcPr>
          <w:p w14:paraId="42CDF365" w14:textId="77777777" w:rsidR="00492C45" w:rsidRPr="0034438F" w:rsidRDefault="00492C45" w:rsidP="00F117EB">
            <w:pPr>
              <w:widowControl/>
              <w:jc w:val="center"/>
              <w:rPr>
                <w:b/>
              </w:rPr>
            </w:pPr>
            <w:r w:rsidRPr="0034438F">
              <w:rPr>
                <w:b/>
              </w:rPr>
              <w:t>Housing Providers/Professionals</w:t>
            </w:r>
          </w:p>
          <w:p w14:paraId="71FF494C" w14:textId="21D45C8C" w:rsidR="00492C45" w:rsidRPr="00112790" w:rsidRDefault="00492C45" w:rsidP="00F117EB">
            <w:pPr>
              <w:widowControl/>
              <w:jc w:val="center"/>
              <w:rPr>
                <w:b/>
              </w:rPr>
            </w:pPr>
            <w:r w:rsidRPr="00E026AD">
              <w:t xml:space="preserve">Individuals and companies </w:t>
            </w:r>
            <w:r w:rsidR="0034438F">
              <w:br/>
            </w:r>
            <w:r w:rsidRPr="00E026AD">
              <w:t xml:space="preserve">are better educated, </w:t>
            </w:r>
            <w:r w:rsidR="0034438F">
              <w:br/>
            </w:r>
            <w:r w:rsidRPr="00E026AD">
              <w:t>and assist in protecting customers</w:t>
            </w:r>
          </w:p>
        </w:tc>
      </w:tr>
      <w:tr w:rsidR="00D607AB" w:rsidRPr="00E026AD" w14:paraId="3997E013" w14:textId="77777777" w:rsidTr="0034438F">
        <w:trPr>
          <w:cantSplit/>
          <w:jc w:val="center"/>
        </w:trPr>
        <w:tc>
          <w:tcPr>
            <w:tcW w:w="4788" w:type="dxa"/>
            <w:tcBorders>
              <w:top w:val="single" w:sz="4" w:space="0" w:color="auto"/>
              <w:bottom w:val="single" w:sz="4" w:space="0" w:color="auto"/>
            </w:tcBorders>
            <w:tcMar>
              <w:left w:w="29" w:type="dxa"/>
              <w:right w:w="29" w:type="dxa"/>
            </w:tcMar>
          </w:tcPr>
          <w:p w14:paraId="01C1D451" w14:textId="77777777" w:rsidR="00D607AB" w:rsidRPr="0034438F" w:rsidRDefault="00D607AB" w:rsidP="00F117EB">
            <w:pPr>
              <w:widowControl/>
              <w:jc w:val="center"/>
              <w:rPr>
                <w:b/>
              </w:rPr>
            </w:pPr>
            <w:r w:rsidRPr="0034438F">
              <w:rPr>
                <w:b/>
              </w:rPr>
              <w:t>Enforcement</w:t>
            </w:r>
          </w:p>
          <w:p w14:paraId="387540F8" w14:textId="77777777" w:rsidR="0034438F" w:rsidRDefault="00D607AB" w:rsidP="00F117EB">
            <w:pPr>
              <w:widowControl/>
              <w:jc w:val="center"/>
            </w:pPr>
            <w:r w:rsidRPr="00E026AD">
              <w:t>Meritorious complaints are identified</w:t>
            </w:r>
          </w:p>
          <w:p w14:paraId="03FACCBE" w14:textId="43ABDD33" w:rsidR="00D607AB" w:rsidRPr="00112790" w:rsidRDefault="00D607AB" w:rsidP="00F117EB">
            <w:pPr>
              <w:widowControl/>
              <w:jc w:val="center"/>
            </w:pPr>
            <w:r w:rsidRPr="00E026AD">
              <w:t>and</w:t>
            </w:r>
            <w:r w:rsidR="0034438F">
              <w:t xml:space="preserve"> </w:t>
            </w:r>
            <w:r w:rsidRPr="00E026AD">
              <w:t xml:space="preserve">violations are challenged </w:t>
            </w:r>
            <w:r>
              <w:t>and</w:t>
            </w:r>
            <w:r w:rsidRPr="00E026AD">
              <w:t xml:space="preserve"> proven</w:t>
            </w:r>
          </w:p>
        </w:tc>
        <w:tc>
          <w:tcPr>
            <w:tcW w:w="4788" w:type="dxa"/>
            <w:tcBorders>
              <w:top w:val="single" w:sz="4" w:space="0" w:color="auto"/>
              <w:bottom w:val="single" w:sz="4" w:space="0" w:color="auto"/>
            </w:tcBorders>
          </w:tcPr>
          <w:p w14:paraId="478D5A09" w14:textId="77777777" w:rsidR="00D607AB" w:rsidRPr="0034438F" w:rsidRDefault="00D607AB" w:rsidP="00F117EB">
            <w:pPr>
              <w:widowControl/>
              <w:jc w:val="center"/>
              <w:rPr>
                <w:b/>
              </w:rPr>
            </w:pPr>
            <w:r w:rsidRPr="0034438F">
              <w:rPr>
                <w:b/>
              </w:rPr>
              <w:t>Intervention for Victims</w:t>
            </w:r>
          </w:p>
          <w:p w14:paraId="5B63763B" w14:textId="77777777" w:rsidR="0034438F" w:rsidRDefault="00D607AB" w:rsidP="00F117EB">
            <w:pPr>
              <w:widowControl/>
              <w:jc w:val="center"/>
            </w:pPr>
            <w:r w:rsidRPr="00E026AD">
              <w:t>Residents’ rights are asserted</w:t>
            </w:r>
          </w:p>
          <w:p w14:paraId="14C3E0E8" w14:textId="104B6BDA" w:rsidR="00D607AB" w:rsidRPr="00112790" w:rsidRDefault="0034438F" w:rsidP="00F117EB">
            <w:pPr>
              <w:widowControl/>
              <w:jc w:val="center"/>
            </w:pPr>
            <w:r>
              <w:t xml:space="preserve">and </w:t>
            </w:r>
            <w:r w:rsidR="00D607AB" w:rsidRPr="00E026AD">
              <w:t>remedies are achieved</w:t>
            </w:r>
          </w:p>
        </w:tc>
      </w:tr>
      <w:tr w:rsidR="00492C45" w:rsidRPr="00E026AD" w14:paraId="7D942E5E" w14:textId="77777777" w:rsidTr="0034438F">
        <w:trPr>
          <w:cantSplit/>
          <w:jc w:val="center"/>
        </w:trPr>
        <w:tc>
          <w:tcPr>
            <w:tcW w:w="4788" w:type="dxa"/>
            <w:tcBorders>
              <w:top w:val="single" w:sz="4" w:space="0" w:color="auto"/>
            </w:tcBorders>
            <w:tcMar>
              <w:left w:w="29" w:type="dxa"/>
              <w:right w:w="29" w:type="dxa"/>
            </w:tcMar>
          </w:tcPr>
          <w:p w14:paraId="127C10CC" w14:textId="77777777" w:rsidR="00492C45" w:rsidRPr="0034438F" w:rsidRDefault="00492C45" w:rsidP="00F117EB">
            <w:pPr>
              <w:widowControl/>
              <w:jc w:val="center"/>
              <w:rPr>
                <w:b/>
              </w:rPr>
            </w:pPr>
            <w:r w:rsidRPr="0034438F">
              <w:rPr>
                <w:b/>
              </w:rPr>
              <w:lastRenderedPageBreak/>
              <w:t>Research/Advocacy</w:t>
            </w:r>
          </w:p>
          <w:p w14:paraId="3C9D180F" w14:textId="77777777" w:rsidR="00492C45" w:rsidRPr="00112790" w:rsidRDefault="00492C45" w:rsidP="00F117EB">
            <w:pPr>
              <w:widowControl/>
              <w:jc w:val="center"/>
              <w:rPr>
                <w:b/>
              </w:rPr>
            </w:pPr>
            <w:r w:rsidRPr="00E026AD">
              <w:t xml:space="preserve">Problems </w:t>
            </w:r>
            <w:r>
              <w:t>and</w:t>
            </w:r>
            <w:r w:rsidRPr="00E026AD">
              <w:t xml:space="preserve"> barriers are </w:t>
            </w:r>
            <w:r w:rsidRPr="00E026AD">
              <w:br/>
              <w:t xml:space="preserve">identified, prioritized, </w:t>
            </w:r>
            <w:r>
              <w:t xml:space="preserve">and </w:t>
            </w:r>
            <w:r w:rsidRPr="00E026AD">
              <w:t>publicized</w:t>
            </w:r>
          </w:p>
        </w:tc>
        <w:tc>
          <w:tcPr>
            <w:tcW w:w="4788" w:type="dxa"/>
            <w:tcBorders>
              <w:top w:val="single" w:sz="4" w:space="0" w:color="auto"/>
            </w:tcBorders>
          </w:tcPr>
          <w:p w14:paraId="71B0C8E5" w14:textId="77777777" w:rsidR="00492C45" w:rsidRPr="0034438F" w:rsidRDefault="00492C45" w:rsidP="00F117EB">
            <w:pPr>
              <w:widowControl/>
              <w:jc w:val="center"/>
              <w:rPr>
                <w:b/>
              </w:rPr>
            </w:pPr>
            <w:r w:rsidRPr="0034438F">
              <w:rPr>
                <w:b/>
              </w:rPr>
              <w:t>Research/Advocacy</w:t>
            </w:r>
          </w:p>
          <w:p w14:paraId="2617E40B" w14:textId="77777777" w:rsidR="00492C45" w:rsidRPr="00112790" w:rsidRDefault="00492C45" w:rsidP="00F117EB">
            <w:pPr>
              <w:widowControl/>
              <w:jc w:val="center"/>
              <w:rPr>
                <w:b/>
              </w:rPr>
            </w:pPr>
            <w:r w:rsidRPr="00E026AD">
              <w:t>Problems are</w:t>
            </w:r>
            <w:r w:rsidRPr="00E026AD">
              <w:br/>
              <w:t xml:space="preserve"> identified, prioritized, </w:t>
            </w:r>
            <w:r>
              <w:t xml:space="preserve">and </w:t>
            </w:r>
            <w:r w:rsidRPr="00E026AD">
              <w:t>publicized</w:t>
            </w:r>
          </w:p>
        </w:tc>
      </w:tr>
    </w:tbl>
    <w:p w14:paraId="38C3CB14" w14:textId="77777777" w:rsidR="00D607AB" w:rsidRPr="00112790" w:rsidRDefault="00D607AB" w:rsidP="00F117EB">
      <w:pPr>
        <w:pStyle w:val="Heading4"/>
        <w:widowControl/>
      </w:pPr>
    </w:p>
    <w:bookmarkEnd w:id="127"/>
    <w:bookmarkEnd w:id="128"/>
    <w:p w14:paraId="4A528CB7" w14:textId="77777777" w:rsidR="00D607AB" w:rsidRPr="00112790" w:rsidRDefault="00D607AB" w:rsidP="00F117EB">
      <w:pPr>
        <w:widowControl/>
      </w:pPr>
      <w:r w:rsidRPr="005F1BBF">
        <w:t xml:space="preserve">Drafting </w:t>
      </w:r>
      <w:r>
        <w:t>a</w:t>
      </w:r>
      <w:r w:rsidRPr="005F1BBF">
        <w:t xml:space="preserve"> list of current </w:t>
      </w:r>
      <w:r>
        <w:t>lines of business</w:t>
      </w:r>
      <w:r w:rsidRPr="005F1BBF">
        <w:t xml:space="preserve"> takes very little time. You </w:t>
      </w:r>
      <w:r>
        <w:t xml:space="preserve">first </w:t>
      </w:r>
      <w:r w:rsidRPr="005F1BBF">
        <w:t>generate a list of all the products, services,</w:t>
      </w:r>
      <w:r>
        <w:t xml:space="preserve"> and</w:t>
      </w:r>
      <w:r w:rsidRPr="005F1BBF">
        <w:t xml:space="preserve"> programs that </w:t>
      </w:r>
      <w:r>
        <w:t xml:space="preserve">your agency </w:t>
      </w:r>
      <w:r w:rsidRPr="005F1BBF">
        <w:t>deliver</w:t>
      </w:r>
      <w:r>
        <w:t>s</w:t>
      </w:r>
      <w:r w:rsidRPr="005F1BBF">
        <w:t xml:space="preserve"> to the customers or clients of the organization. </w:t>
      </w:r>
      <w:r>
        <w:t xml:space="preserve">You then develop a </w:t>
      </w:r>
      <w:r w:rsidR="00DD7A24">
        <w:t>customer-change</w:t>
      </w:r>
      <w:r>
        <w:t xml:space="preserve"> statement for each. It’s that simple. </w:t>
      </w:r>
    </w:p>
    <w:p w14:paraId="5BED2923" w14:textId="77777777" w:rsidR="00D607AB" w:rsidRDefault="00D607AB" w:rsidP="00F117EB">
      <w:pPr>
        <w:widowControl/>
      </w:pPr>
    </w:p>
    <w:p w14:paraId="345009B1" w14:textId="77777777" w:rsidR="00D607AB" w:rsidRPr="00112790" w:rsidRDefault="00D607AB" w:rsidP="00F117EB">
      <w:pPr>
        <w:widowControl/>
      </w:pPr>
      <w:r w:rsidRPr="005F1BBF">
        <w:t xml:space="preserve">It is usually the executive director’s task to outline the </w:t>
      </w:r>
      <w:r>
        <w:t>lines of business</w:t>
      </w:r>
      <w:r w:rsidRPr="005F1BBF">
        <w:t>. There is no</w:t>
      </w:r>
      <w:r>
        <w:t xml:space="preserve"> best practice</w:t>
      </w:r>
      <w:r w:rsidRPr="005F1BBF">
        <w:t xml:space="preserve">; some </w:t>
      </w:r>
      <w:r>
        <w:t xml:space="preserve">leaders </w:t>
      </w:r>
      <w:r w:rsidRPr="005F1BBF">
        <w:t xml:space="preserve">will quickly list all the products, services, and programs that the organization is delivering and group them in a logical fashion. Others will involve key professional staff in a group setting and use brainstorming to develop the list of current </w:t>
      </w:r>
      <w:r>
        <w:t>lines of business</w:t>
      </w:r>
      <w:r w:rsidRPr="005F1BBF">
        <w:t>.</w:t>
      </w:r>
      <w:r>
        <w:t xml:space="preserve"> Once done, you are ready to work on the success measures.</w:t>
      </w:r>
    </w:p>
    <w:p w14:paraId="7D90AD4E" w14:textId="77777777" w:rsidR="00D607AB" w:rsidRDefault="00D607AB" w:rsidP="00F117EB">
      <w:pPr>
        <w:widowControl/>
      </w:pPr>
      <w:bookmarkStart w:id="129" w:name="_Toc267124589"/>
      <w:bookmarkEnd w:id="123"/>
    </w:p>
    <w:p w14:paraId="325579A8" w14:textId="77777777" w:rsidR="00D607AB" w:rsidRPr="00112790" w:rsidRDefault="00D607AB" w:rsidP="00F117EB">
      <w:pPr>
        <w:pStyle w:val="Heading3"/>
        <w:widowControl/>
      </w:pPr>
      <w:bookmarkStart w:id="130" w:name="_Toc439003739"/>
      <w:bookmarkStart w:id="131" w:name="_Toc444854701"/>
      <w:bookmarkStart w:id="132" w:name="_Toc475040057"/>
      <w:r w:rsidRPr="00B55C65">
        <w:t>Success Measures</w:t>
      </w:r>
      <w:bookmarkEnd w:id="129"/>
      <w:bookmarkEnd w:id="130"/>
      <w:bookmarkEnd w:id="131"/>
      <w:bookmarkEnd w:id="132"/>
    </w:p>
    <w:p w14:paraId="1428E04D" w14:textId="77777777" w:rsidR="00D607AB" w:rsidRDefault="00D607AB" w:rsidP="00F117EB">
      <w:pPr>
        <w:widowControl/>
      </w:pPr>
    </w:p>
    <w:p w14:paraId="7F319B46" w14:textId="2BA0CABF" w:rsidR="00D607AB" w:rsidRPr="00112790" w:rsidRDefault="00D607AB" w:rsidP="00F117EB">
      <w:pPr>
        <w:widowControl/>
      </w:pPr>
      <w:r w:rsidRPr="00A108AA">
        <w:t xml:space="preserve">As </w:t>
      </w:r>
      <w:r>
        <w:t xml:space="preserve">is </w:t>
      </w:r>
      <w:r w:rsidRPr="00A108AA">
        <w:t xml:space="preserve">the case with lines of business, </w:t>
      </w:r>
      <w:r w:rsidR="00DD7A24">
        <w:t xml:space="preserve">you use </w:t>
      </w:r>
      <w:r w:rsidRPr="00A108AA">
        <w:t>success measures to answer Michael Porter’s question</w:t>
      </w:r>
      <w:r w:rsidR="008D7899">
        <w:t>:</w:t>
      </w:r>
      <w:r w:rsidRPr="00A108AA">
        <w:t xml:space="preserve"> “What is the </w:t>
      </w:r>
      <w:r w:rsidR="00DD7A24">
        <w:t>b</w:t>
      </w:r>
      <w:r w:rsidRPr="00A108AA">
        <w:t xml:space="preserve">usiness </w:t>
      </w:r>
      <w:r w:rsidR="00DD7A24">
        <w:t>d</w:t>
      </w:r>
      <w:r w:rsidRPr="00A108AA">
        <w:t>oing now?”</w:t>
      </w:r>
      <w:r w:rsidRPr="00A108AA">
        <w:rPr>
          <w:rStyle w:val="EndnoteReference"/>
        </w:rPr>
        <w:endnoteReference w:id="160"/>
      </w:r>
      <w:r w:rsidRPr="00A108AA">
        <w:t xml:space="preserve"> Unlike the lines of business </w:t>
      </w:r>
      <w:r w:rsidR="00DD7A24">
        <w:t>customer-change</w:t>
      </w:r>
      <w:r w:rsidRPr="00A108AA">
        <w:t xml:space="preserve"> statements that </w:t>
      </w:r>
      <w:r>
        <w:t xml:space="preserve">represent </w:t>
      </w:r>
      <w:r w:rsidRPr="00A108AA">
        <w:t>a qualitative perspective, success measures look at this question from a quantitative view</w:t>
      </w:r>
      <w:r w:rsidR="008D7899">
        <w:t>point</w:t>
      </w:r>
      <w:r w:rsidRPr="00A108AA">
        <w:t>.</w:t>
      </w:r>
      <w:r>
        <w:t xml:space="preserve"> </w:t>
      </w:r>
    </w:p>
    <w:p w14:paraId="2D1EBA33" w14:textId="77777777" w:rsidR="00D607AB" w:rsidRDefault="00D607AB" w:rsidP="00F117EB">
      <w:pPr>
        <w:widowControl/>
      </w:pPr>
    </w:p>
    <w:p w14:paraId="0EDA146A" w14:textId="4F90A1F4" w:rsidR="009E093D" w:rsidRPr="00112790" w:rsidRDefault="00AB5D34" w:rsidP="00F117EB">
      <w:pPr>
        <w:widowControl/>
        <w:rPr>
          <w:b/>
        </w:rPr>
      </w:pPr>
      <w:r>
        <w:t xml:space="preserve">Like </w:t>
      </w:r>
      <w:r w:rsidR="00D607AB" w:rsidRPr="00A108AA">
        <w:t xml:space="preserve">lines of business and their </w:t>
      </w:r>
      <w:r w:rsidR="00DD7A24">
        <w:t>customer-change</w:t>
      </w:r>
      <w:r w:rsidR="00D607AB" w:rsidRPr="00A108AA">
        <w:t xml:space="preserve"> statements, success measures provide a powerful way to ensure that the </w:t>
      </w:r>
      <w:r w:rsidR="00D607AB">
        <w:t>purpose</w:t>
      </w:r>
      <w:r w:rsidR="00D607AB" w:rsidRPr="00A108AA">
        <w:t xml:space="preserve"> comes to life.</w:t>
      </w:r>
      <w:r w:rsidR="00D607AB">
        <w:t xml:space="preserve"> After all, “</w:t>
      </w:r>
      <w:r>
        <w:t>w</w:t>
      </w:r>
      <w:r w:rsidR="00D607AB" w:rsidRPr="002F2889">
        <w:t>hat you measure is what you get.</w:t>
      </w:r>
      <w:r w:rsidR="00D607AB">
        <w:t>”</w:t>
      </w:r>
      <w:r w:rsidR="00D607AB" w:rsidRPr="002F2889">
        <w:rPr>
          <w:rStyle w:val="EndnoteReference"/>
          <w:szCs w:val="20"/>
        </w:rPr>
        <w:endnoteReference w:id="161"/>
      </w:r>
      <w:r w:rsidR="009E093D">
        <w:t xml:space="preserve"> </w:t>
      </w:r>
      <w:r w:rsidR="009E093D" w:rsidRPr="00AC05CE">
        <w:t>Perhaps this explains why</w:t>
      </w:r>
      <w:r w:rsidR="009E093D">
        <w:rPr>
          <w:b/>
        </w:rPr>
        <w:t xml:space="preserve"> more than four </w:t>
      </w:r>
      <w:r w:rsidR="00AC05CE">
        <w:rPr>
          <w:b/>
        </w:rPr>
        <w:t xml:space="preserve">out </w:t>
      </w:r>
      <w:r w:rsidR="009E093D">
        <w:rPr>
          <w:b/>
        </w:rPr>
        <w:t xml:space="preserve">of five nonprofits use program output measures </w:t>
      </w:r>
      <w:r w:rsidR="001D42E1">
        <w:rPr>
          <w:b/>
        </w:rPr>
        <w:t xml:space="preserve">to </w:t>
      </w:r>
      <w:r>
        <w:rPr>
          <w:b/>
        </w:rPr>
        <w:t xml:space="preserve">evaluate </w:t>
      </w:r>
      <w:r w:rsidR="001D42E1">
        <w:rPr>
          <w:b/>
        </w:rPr>
        <w:t>performance</w:t>
      </w:r>
      <w:r w:rsidR="00AC05CE">
        <w:rPr>
          <w:b/>
        </w:rPr>
        <w:t>.</w:t>
      </w:r>
      <w:r w:rsidR="009E093D" w:rsidRPr="00B141C2">
        <w:rPr>
          <w:rStyle w:val="EndnoteReference"/>
        </w:rPr>
        <w:endnoteReference w:id="162"/>
      </w:r>
    </w:p>
    <w:p w14:paraId="5F4DF0D6" w14:textId="77777777" w:rsidR="00D607AB" w:rsidRDefault="00D607AB" w:rsidP="00F117EB">
      <w:pPr>
        <w:widowControl/>
      </w:pPr>
    </w:p>
    <w:p w14:paraId="4C1D22C6" w14:textId="3281B11A" w:rsidR="00D607AB" w:rsidRPr="00112790" w:rsidRDefault="00D607AB" w:rsidP="00F117EB">
      <w:pPr>
        <w:widowControl/>
      </w:pPr>
      <w:r w:rsidRPr="00A108AA">
        <w:t>If a shareholder wants to know how a for-profit company is doing, she typically takes the measure at the bottom line. Whatever this bottom line is called</w:t>
      </w:r>
      <w:r w:rsidR="00052154">
        <w:t xml:space="preserve"> - </w:t>
      </w:r>
      <w:r w:rsidRPr="00A108AA">
        <w:t>be it shareholder wealth, net profit, share price, or return on investment</w:t>
      </w:r>
      <w:r w:rsidR="00052154">
        <w:t xml:space="preserve"> - </w:t>
      </w:r>
      <w:r w:rsidRPr="00A108AA">
        <w:t xml:space="preserve">for-profits depend on financial information as a fundamental measure of their success. Nonprofits, on the other hand, </w:t>
      </w:r>
      <w:r>
        <w:t xml:space="preserve">have no such single measure. </w:t>
      </w:r>
      <w:r w:rsidRPr="00A108AA">
        <w:t>As William Bowen, President Emeritus of The Andrew W. Mellon Foundation puts it, “There is no single measure of success, or even of progress, that is analogous to the proverb</w:t>
      </w:r>
      <w:r>
        <w:t>ial bottom-line for a business.”</w:t>
      </w:r>
      <w:r w:rsidRPr="00A108AA">
        <w:rPr>
          <w:rStyle w:val="EndnoteReference"/>
        </w:rPr>
        <w:endnoteReference w:id="163"/>
      </w:r>
      <w:r w:rsidRPr="00A108AA">
        <w:t xml:space="preserve"> </w:t>
      </w:r>
    </w:p>
    <w:p w14:paraId="14CBE863" w14:textId="77777777" w:rsidR="00D607AB" w:rsidRDefault="00D607AB" w:rsidP="00F117EB">
      <w:pPr>
        <w:widowControl/>
      </w:pPr>
    </w:p>
    <w:p w14:paraId="6D9EEB5D" w14:textId="64165208" w:rsidR="00D607AB" w:rsidRPr="00112790" w:rsidRDefault="00D607AB" w:rsidP="00F117EB">
      <w:pPr>
        <w:widowControl/>
      </w:pPr>
      <w:r w:rsidRPr="00A108AA">
        <w:t xml:space="preserve">Jim Collins of </w:t>
      </w:r>
      <w:r w:rsidRPr="00A108AA">
        <w:rPr>
          <w:i/>
        </w:rPr>
        <w:t xml:space="preserve">Good to Great </w:t>
      </w:r>
      <w:r w:rsidRPr="00A108AA">
        <w:t>fame takes a similar view</w:t>
      </w:r>
      <w:r w:rsidR="00DD7A24">
        <w:t>:</w:t>
      </w:r>
      <w:r w:rsidRPr="00A108AA">
        <w:t xml:space="preserve"> “For a business, financial returns are a perfectly legitimate measure of performance. For a social sector organization, performance must be measured relative to mission, not financial returns.”</w:t>
      </w:r>
      <w:r w:rsidRPr="00A108AA">
        <w:rPr>
          <w:vertAlign w:val="superscript"/>
        </w:rPr>
        <w:endnoteReference w:id="164"/>
      </w:r>
      <w:r w:rsidRPr="00A108AA">
        <w:t xml:space="preserve"> Indeed, the idea that nonprofits are unable or incapable of paying attention to the bottom line is widely held. </w:t>
      </w:r>
      <w:r>
        <w:br/>
      </w:r>
    </w:p>
    <w:p w14:paraId="04B840FB" w14:textId="77777777" w:rsidR="00D607AB" w:rsidRPr="00112790" w:rsidRDefault="00D607AB" w:rsidP="00F117EB">
      <w:pPr>
        <w:widowControl/>
      </w:pPr>
      <w:r w:rsidRPr="00A108AA">
        <w:t>Michael Porter and Mark Kramer assert that nonprofits “operate without the discipline of the bottom line in the delivery of services.”</w:t>
      </w:r>
      <w:r w:rsidRPr="00A108AA">
        <w:rPr>
          <w:rStyle w:val="EndnoteReference"/>
        </w:rPr>
        <w:endnoteReference w:id="165"/>
      </w:r>
      <w:r w:rsidRPr="00A108AA">
        <w:t xml:space="preserve"> Regina Herzlinger says that nonprofits lack the “self-interest that comes from ownership . . . they often lack the competition that </w:t>
      </w:r>
      <w:r w:rsidRPr="00A108AA">
        <w:lastRenderedPageBreak/>
        <w:t>would force efficiency [along with] the ultimate barometer of busine</w:t>
      </w:r>
      <w:r>
        <w:t>ss success, the profit measure.”</w:t>
      </w:r>
      <w:r w:rsidRPr="00A108AA">
        <w:rPr>
          <w:vertAlign w:val="superscript"/>
        </w:rPr>
        <w:endnoteReference w:id="166"/>
      </w:r>
    </w:p>
    <w:p w14:paraId="2BA189C4" w14:textId="77777777" w:rsidR="00D607AB" w:rsidRDefault="00D607AB" w:rsidP="00F117EB">
      <w:pPr>
        <w:widowControl/>
      </w:pPr>
    </w:p>
    <w:p w14:paraId="6F2F00F6" w14:textId="4755F8EA" w:rsidR="00D607AB" w:rsidRPr="00112790" w:rsidRDefault="00052154" w:rsidP="00F117EB">
      <w:pPr>
        <w:widowControl/>
      </w:pPr>
      <w:r>
        <w:t>Yet, t</w:t>
      </w:r>
      <w:r w:rsidR="00D607AB" w:rsidRPr="00A108AA">
        <w:t>hese viewpoints fall far short of the reality. Exemplary nonprofits depend upon measurable results to determine effectiveness</w:t>
      </w:r>
      <w:r>
        <w:t>,</w:t>
      </w:r>
      <w:r w:rsidR="00D607AB" w:rsidRPr="00A108AA">
        <w:t xml:space="preserve"> including financial results. Twenty years ago, Rosabeth Kanter and David Summers recognized that “nonprofits are increasingly setting more stringent financial goals, reporting ‘operating income’ as though it were ‘profit.’”</w:t>
      </w:r>
      <w:r w:rsidR="00D607AB" w:rsidRPr="00A108AA">
        <w:rPr>
          <w:rStyle w:val="EndnoteReference"/>
          <w:rFonts w:cs="Arial"/>
        </w:rPr>
        <w:endnoteReference w:id="167"/>
      </w:r>
      <w:r w:rsidR="00D607AB" w:rsidRPr="00A108AA">
        <w:t xml:space="preserve"> </w:t>
      </w:r>
    </w:p>
    <w:p w14:paraId="7944D89F" w14:textId="77777777" w:rsidR="00D607AB" w:rsidRDefault="00D607AB" w:rsidP="00F117EB">
      <w:pPr>
        <w:widowControl/>
      </w:pPr>
    </w:p>
    <w:p w14:paraId="61374452" w14:textId="77777777" w:rsidR="00D607AB" w:rsidRPr="00112790" w:rsidRDefault="00D607AB" w:rsidP="00F117EB">
      <w:pPr>
        <w:widowControl/>
      </w:pPr>
      <w:r w:rsidRPr="00A108AA">
        <w:t xml:space="preserve">Peter Drucker </w:t>
      </w:r>
      <w:r w:rsidR="00DD7A24" w:rsidRPr="00A108AA">
        <w:t>assert</w:t>
      </w:r>
      <w:r w:rsidR="00E43266">
        <w:t>s</w:t>
      </w:r>
      <w:r w:rsidR="00DD7A24" w:rsidRPr="00A108AA">
        <w:t>,</w:t>
      </w:r>
      <w:r w:rsidRPr="00A108AA">
        <w:t xml:space="preserve"> “nonprofit enterprises are more money-conscious than business enterprises are. They talk and worry about money much of the time because it </w:t>
      </w:r>
      <w:r w:rsidR="00052154">
        <w:t xml:space="preserve">is </w:t>
      </w:r>
      <w:r w:rsidRPr="00A108AA">
        <w:t>so hard to raise and because they always have so much less of it than they need.”</w:t>
      </w:r>
      <w:r w:rsidRPr="00A108AA">
        <w:rPr>
          <w:rStyle w:val="EndnoteReference"/>
          <w:rFonts w:cs="Arial"/>
        </w:rPr>
        <w:endnoteReference w:id="168"/>
      </w:r>
      <w:r w:rsidRPr="00A108AA">
        <w:t xml:space="preserve"> In other words, that nonprofits don’t, shouldn’t, or can’t use financial returns to measure performance is as much a myth as the idea that nonprofits can’t make a profit at all.</w:t>
      </w:r>
      <w:r w:rsidRPr="00A108AA">
        <w:rPr>
          <w:rStyle w:val="EndnoteReference"/>
          <w:rFonts w:cs="Arial"/>
        </w:rPr>
        <w:endnoteReference w:id="169"/>
      </w:r>
    </w:p>
    <w:p w14:paraId="2044E1AC" w14:textId="77777777" w:rsidR="00D607AB" w:rsidRDefault="00D607AB" w:rsidP="00F117EB">
      <w:pPr>
        <w:widowControl/>
      </w:pPr>
    </w:p>
    <w:p w14:paraId="0D923BD5" w14:textId="483AF416" w:rsidR="00D607AB" w:rsidRPr="00112790" w:rsidRDefault="00D607AB" w:rsidP="00F117EB">
      <w:pPr>
        <w:widowControl/>
      </w:pPr>
      <w:r w:rsidRPr="00A108AA">
        <w:t xml:space="preserve">To be fair, it’s not that nonprofits don’t have measures; it’s just that </w:t>
      </w:r>
      <w:r>
        <w:t xml:space="preserve">many </w:t>
      </w:r>
      <w:r w:rsidRPr="00A108AA">
        <w:t xml:space="preserve">aren’t financial or written down. Furthermore, nonprofits often have measures based </w:t>
      </w:r>
      <w:r>
        <w:t>o</w:t>
      </w:r>
      <w:r w:rsidRPr="00A108AA">
        <w:t xml:space="preserve">n the quality of things, which is very challenging because it’s softer in texture, “How much” is </w:t>
      </w:r>
      <w:r w:rsidR="00C27787">
        <w:t xml:space="preserve">significantly </w:t>
      </w:r>
      <w:r w:rsidRPr="00A108AA">
        <w:t>easier to measure than “how good.” Peter Goldmark, former President of the Rockefeller Foundation, describes it this way, “You don’t have a central financial metric that is really central . . . You are dealing with squishier intangible issues of social change or public attitudes and behavior.”</w:t>
      </w:r>
      <w:r w:rsidRPr="00A108AA">
        <w:rPr>
          <w:rStyle w:val="EndnoteReference"/>
        </w:rPr>
        <w:endnoteReference w:id="170"/>
      </w:r>
      <w:r w:rsidRPr="00A108AA">
        <w:t xml:space="preserve">  </w:t>
      </w:r>
    </w:p>
    <w:p w14:paraId="3E0E24A2" w14:textId="77777777" w:rsidR="00492C45" w:rsidRDefault="00492C45" w:rsidP="00F117EB">
      <w:pPr>
        <w:widowControl/>
      </w:pPr>
    </w:p>
    <w:p w14:paraId="3FA034EA" w14:textId="1DC91BBE" w:rsidR="00D607AB" w:rsidRPr="00112790" w:rsidRDefault="00D607AB" w:rsidP="00F117EB">
      <w:pPr>
        <w:widowControl/>
      </w:pPr>
      <w:r w:rsidRPr="00A108AA">
        <w:t xml:space="preserve">In other words, it is one thing to measure how many people quit smoking at the weekly cessation class, but quite another to do it with “such subtle outputs as tender loving care in a nursing home, </w:t>
      </w:r>
      <w:r>
        <w:t xml:space="preserve">or </w:t>
      </w:r>
      <w:r w:rsidRPr="00A108AA">
        <w:t>appreciation of ar</w:t>
      </w:r>
      <w:r>
        <w:t>t and music in cultural values.”</w:t>
      </w:r>
      <w:r w:rsidRPr="00A108AA">
        <w:rPr>
          <w:rStyle w:val="EndnoteReference"/>
        </w:rPr>
        <w:endnoteReference w:id="171"/>
      </w:r>
      <w:r w:rsidRPr="00A108AA">
        <w:t xml:space="preserve"> That said, </w:t>
      </w:r>
      <w:r>
        <w:t xml:space="preserve">many now see this </w:t>
      </w:r>
      <w:r w:rsidRPr="00A108AA">
        <w:t>viewpoint as a cop</w:t>
      </w:r>
      <w:r w:rsidR="004900BE">
        <w:t>-</w:t>
      </w:r>
      <w:r w:rsidRPr="00A108AA">
        <w:t>out; it is possible to measure such things and the best nonprofits do it regularly. Take appreciation of art and music for example. A ballet company can easily count standing ovations after a performance, the number of tickets sold, and the number of intermission walk-outs; all are perfectly legitimate surrogates for customer enjoyment.</w:t>
      </w:r>
    </w:p>
    <w:p w14:paraId="001ADB97" w14:textId="77777777" w:rsidR="00D607AB" w:rsidRDefault="00D607AB" w:rsidP="00F117EB">
      <w:pPr>
        <w:widowControl/>
      </w:pPr>
    </w:p>
    <w:p w14:paraId="2166D685" w14:textId="18B2C9FC" w:rsidR="00D607AB" w:rsidRPr="00112790" w:rsidRDefault="00D607AB" w:rsidP="00F117EB">
      <w:pPr>
        <w:widowControl/>
      </w:pPr>
      <w:r w:rsidRPr="00A108AA">
        <w:t>Effective success measures can contain a wide variety of components including outcome indicators, financial measures, and activity</w:t>
      </w:r>
      <w:r w:rsidR="00C27787">
        <w:t xml:space="preserve"> reports</w:t>
      </w:r>
      <w:r w:rsidRPr="00A108AA">
        <w:t xml:space="preserve">. Measures do not tell the reader whether the organization is doing a good job or is in need of corrective action. Measures are measures, nothing more, nothing less. </w:t>
      </w:r>
    </w:p>
    <w:p w14:paraId="01407BAC" w14:textId="77777777" w:rsidR="00D607AB" w:rsidRDefault="00D607AB" w:rsidP="00F117EB">
      <w:pPr>
        <w:widowControl/>
      </w:pPr>
    </w:p>
    <w:p w14:paraId="1F4AB481" w14:textId="67184E5A" w:rsidR="00C27787" w:rsidRPr="00112790" w:rsidRDefault="00D607AB" w:rsidP="00F117EB">
      <w:pPr>
        <w:widowControl/>
      </w:pPr>
      <w:r w:rsidRPr="00A108AA">
        <w:t xml:space="preserve">Most success measures have a clear activity </w:t>
      </w:r>
      <w:r w:rsidR="00C27787">
        <w:t>linked to them, such as t</w:t>
      </w:r>
      <w:r>
        <w:t xml:space="preserve">ickets sold, classes attended, grades achieved, number of customers, number of customers who return, number of customers that do not recidivate. This is not to diminish the value of measuring outcomes, </w:t>
      </w:r>
      <w:r w:rsidR="00C27787">
        <w:t>b</w:t>
      </w:r>
      <w:r>
        <w:t xml:space="preserve">ut let’s be realistic here: outcomes measurement is no walk in the park. </w:t>
      </w:r>
    </w:p>
    <w:p w14:paraId="0FFB88C7" w14:textId="77777777" w:rsidR="00C27787" w:rsidRDefault="00C27787" w:rsidP="00F117EB">
      <w:pPr>
        <w:widowControl/>
      </w:pPr>
    </w:p>
    <w:p w14:paraId="3FBAF633" w14:textId="2A82D0BA" w:rsidR="00D607AB" w:rsidRPr="00112790" w:rsidRDefault="00D607AB" w:rsidP="00F117EB">
      <w:pPr>
        <w:widowControl/>
        <w:rPr>
          <w:b/>
        </w:rPr>
      </w:pPr>
      <w:r>
        <w:t>T</w:t>
      </w:r>
      <w:r w:rsidRPr="00A01A15">
        <w:t>he United Way of America early on recognized the “tension between the need for technically sound methodologies, which can be expensive and time consuming, and the staffing, funding, and workload realities that constrain nearly all service agencies</w:t>
      </w:r>
      <w:r>
        <w:t>.</w:t>
      </w:r>
      <w:r w:rsidRPr="00A01A15">
        <w:t>”</w:t>
      </w:r>
      <w:r>
        <w:rPr>
          <w:rStyle w:val="EndnoteReference"/>
        </w:rPr>
        <w:endnoteReference w:id="172"/>
      </w:r>
      <w:r>
        <w:t xml:space="preserve"> </w:t>
      </w:r>
      <w:r>
        <w:lastRenderedPageBreak/>
        <w:t xml:space="preserve">Moreover, </w:t>
      </w:r>
      <w:r w:rsidRPr="00C8215B">
        <w:rPr>
          <w:b/>
        </w:rPr>
        <w:t xml:space="preserve">measuring activity is the first step in any program to measure outcomes. </w:t>
      </w:r>
    </w:p>
    <w:p w14:paraId="0283D1B1" w14:textId="77777777" w:rsidR="00D607AB" w:rsidRDefault="00D607AB" w:rsidP="00F117EB">
      <w:pPr>
        <w:widowControl/>
      </w:pPr>
    </w:p>
    <w:p w14:paraId="1610364A" w14:textId="1B6BF437" w:rsidR="00D607AB" w:rsidRPr="00112790" w:rsidRDefault="00D607AB" w:rsidP="00F117EB">
      <w:pPr>
        <w:widowControl/>
      </w:pPr>
      <w:r w:rsidRPr="00A108AA">
        <w:t>When choosing criteria for success measures, an important condition is that the measures be easy to use. A</w:t>
      </w:r>
      <w:r w:rsidR="00236378">
        <w:t xml:space="preserve">n indicator </w:t>
      </w:r>
      <w:r w:rsidRPr="00A108AA">
        <w:t xml:space="preserve">built around readily available information is often more preferable than building one from scratch. Furthermore, </w:t>
      </w:r>
      <w:r w:rsidR="000B7311">
        <w:t xml:space="preserve">you should consider </w:t>
      </w:r>
      <w:r w:rsidRPr="00A108AA">
        <w:t>the cost of using the measure</w:t>
      </w:r>
      <w:r>
        <w:t>,</w:t>
      </w:r>
      <w:r w:rsidRPr="00A108AA">
        <w:t xml:space="preserve"> as there is very little point in having brilliantly designed success measures that require a quarter-time staff member for tracking. A reasonably good success measure </w:t>
      </w:r>
      <w:r>
        <w:t>that</w:t>
      </w:r>
      <w:r w:rsidR="000B7311">
        <w:t xml:space="preserve"> you can use easily with</w:t>
      </w:r>
      <w:r w:rsidRPr="00A108AA">
        <w:t xml:space="preserve">out cost is usually superior to a great </w:t>
      </w:r>
      <w:r w:rsidR="00236378">
        <w:t xml:space="preserve">performance </w:t>
      </w:r>
      <w:r w:rsidR="00DF324D">
        <w:t>gauge</w:t>
      </w:r>
      <w:r w:rsidR="00236378">
        <w:t xml:space="preserve"> </w:t>
      </w:r>
      <w:r w:rsidRPr="00A108AA">
        <w:t>that is expensive.</w:t>
      </w:r>
    </w:p>
    <w:p w14:paraId="06FF7733" w14:textId="77777777" w:rsidR="00D607AB" w:rsidRDefault="00D607AB" w:rsidP="00F117EB">
      <w:pPr>
        <w:widowControl/>
      </w:pPr>
    </w:p>
    <w:p w14:paraId="118CA07E" w14:textId="0618BC3B" w:rsidR="00D607AB" w:rsidRPr="00112790" w:rsidRDefault="00D607AB" w:rsidP="00F117EB">
      <w:pPr>
        <w:widowControl/>
      </w:pPr>
      <w:r w:rsidRPr="00A108AA">
        <w:t>In the process of building success measures</w:t>
      </w:r>
      <w:r w:rsidR="008A72FE">
        <w:t xml:space="preserve"> that evaluate lines of business</w:t>
      </w:r>
      <w:r w:rsidRPr="00A108AA">
        <w:t xml:space="preserve">, there is a natural tendency to generate more ways than can possibly be managed. The number and permutation of success measures is surprisingly broad and you can forget that measuring </w:t>
      </w:r>
      <w:r w:rsidR="008A72FE">
        <w:t xml:space="preserve">performance </w:t>
      </w:r>
      <w:r w:rsidRPr="00A108AA">
        <w:t>takes time and effort</w:t>
      </w:r>
      <w:r>
        <w:t xml:space="preserve"> - </w:t>
      </w:r>
      <w:r w:rsidRPr="00A108AA">
        <w:t xml:space="preserve">resources that are limited in most nonprofits. </w:t>
      </w:r>
      <w:r>
        <w:t>Y</w:t>
      </w:r>
      <w:r w:rsidRPr="00A108AA">
        <w:t xml:space="preserve">ou are best to stick with the “less is more” approach and see how </w:t>
      </w:r>
      <w:r w:rsidR="008A72FE">
        <w:t xml:space="preserve">fruitful your results are. </w:t>
      </w:r>
    </w:p>
    <w:p w14:paraId="5AF5C7C1" w14:textId="77777777" w:rsidR="002F3179" w:rsidRDefault="002F3179" w:rsidP="00F117EB">
      <w:pPr>
        <w:pStyle w:val="Heading4"/>
        <w:widowControl/>
      </w:pPr>
      <w:bookmarkStart w:id="133" w:name="_Toc63756849"/>
      <w:bookmarkStart w:id="134" w:name="_Toc82182964"/>
      <w:bookmarkStart w:id="135" w:name="_Toc85301852"/>
      <w:bookmarkStart w:id="136" w:name="_Toc90563701"/>
      <w:bookmarkStart w:id="137" w:name="_Toc264127190"/>
      <w:bookmarkStart w:id="138" w:name="_Toc264188291"/>
      <w:bookmarkStart w:id="139" w:name="_Toc265747124"/>
      <w:bookmarkStart w:id="140" w:name="_Toc266142437"/>
      <w:bookmarkStart w:id="141" w:name="_Toc267045651"/>
      <w:bookmarkStart w:id="142" w:name="_Toc268002642"/>
      <w:bookmarkStart w:id="143" w:name="_Toc268190422"/>
      <w:bookmarkStart w:id="144" w:name="_Toc444854702"/>
    </w:p>
    <w:p w14:paraId="21FD29FB" w14:textId="77777777" w:rsidR="00D607AB" w:rsidRPr="00112790" w:rsidRDefault="00D607AB" w:rsidP="00F117EB">
      <w:pPr>
        <w:pStyle w:val="Heading4"/>
        <w:widowControl/>
      </w:pPr>
      <w:bookmarkStart w:id="145" w:name="_Toc475040058"/>
      <w:r>
        <w:t>Mission</w:t>
      </w:r>
      <w:r w:rsidRPr="00A108AA">
        <w:t xml:space="preserve"> </w:t>
      </w:r>
      <w:bookmarkEnd w:id="133"/>
      <w:bookmarkEnd w:id="134"/>
      <w:bookmarkEnd w:id="135"/>
      <w:bookmarkEnd w:id="136"/>
      <w:r w:rsidRPr="00A108AA">
        <w:t>Success Measures</w:t>
      </w:r>
      <w:bookmarkEnd w:id="137"/>
      <w:bookmarkEnd w:id="138"/>
      <w:bookmarkEnd w:id="139"/>
      <w:bookmarkEnd w:id="140"/>
      <w:bookmarkEnd w:id="141"/>
      <w:bookmarkEnd w:id="142"/>
      <w:bookmarkEnd w:id="143"/>
      <w:bookmarkEnd w:id="144"/>
      <w:bookmarkEnd w:id="145"/>
    </w:p>
    <w:p w14:paraId="0840471F" w14:textId="77777777" w:rsidR="00D607AB" w:rsidRPr="0034174C" w:rsidRDefault="00D607AB" w:rsidP="00F117EB">
      <w:pPr>
        <w:widowControl/>
      </w:pPr>
    </w:p>
    <w:p w14:paraId="24F527EF" w14:textId="071E7F59" w:rsidR="00D607AB" w:rsidRPr="00112790" w:rsidRDefault="00D607AB" w:rsidP="00F117EB">
      <w:pPr>
        <w:widowControl/>
      </w:pPr>
      <w:r w:rsidRPr="00A108AA">
        <w:t xml:space="preserve">Success measures should always include </w:t>
      </w:r>
      <w:r w:rsidR="00C33816">
        <w:t xml:space="preserve">the elements of your </w:t>
      </w:r>
      <w:r>
        <w:t>mission</w:t>
      </w:r>
      <w:r w:rsidRPr="00A108AA">
        <w:t xml:space="preserve">. Like the well-known blood pressure, pulse, and temperature at every visit to the doctor, these </w:t>
      </w:r>
      <w:r>
        <w:t xml:space="preserve">mission benchmarks </w:t>
      </w:r>
      <w:r w:rsidRPr="00A108AA">
        <w:t xml:space="preserve">are usually composed of no more than three or four success measures with a global texture. It is quite common to see success measures related to financial condition and total number of clients served. These </w:t>
      </w:r>
      <w:r w:rsidR="00C33816">
        <w:t xml:space="preserve">indicators </w:t>
      </w:r>
      <w:r w:rsidRPr="00A108AA">
        <w:t>offer an effective way to ascertain</w:t>
      </w:r>
      <w:r w:rsidR="004E4A57">
        <w:t xml:space="preserve"> quickly</w:t>
      </w:r>
      <w:r w:rsidRPr="00A108AA">
        <w:t xml:space="preserve"> </w:t>
      </w:r>
      <w:r>
        <w:t xml:space="preserve">the overall </w:t>
      </w:r>
      <w:r w:rsidRPr="00A108AA">
        <w:t xml:space="preserve">performance and health of </w:t>
      </w:r>
      <w:r>
        <w:t>an economic development</w:t>
      </w:r>
      <w:r w:rsidR="00C33816">
        <w:t xml:space="preserve"> </w:t>
      </w:r>
      <w:r w:rsidRPr="00A108AA">
        <w:t>organization</w:t>
      </w:r>
      <w:r w:rsidR="00A16B97">
        <w:t xml:space="preserve"> below</w:t>
      </w:r>
      <w:r>
        <w:t>:</w:t>
      </w:r>
    </w:p>
    <w:p w14:paraId="6C09D416" w14:textId="77777777" w:rsidR="00D607AB" w:rsidRPr="00A108AA" w:rsidRDefault="00D607AB" w:rsidP="00F117EB">
      <w:pPr>
        <w:widowControl/>
      </w:pPr>
    </w:p>
    <w:tbl>
      <w:tblPr>
        <w:tblW w:w="7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071"/>
        <w:gridCol w:w="1352"/>
        <w:gridCol w:w="1353"/>
        <w:gridCol w:w="1353"/>
        <w:gridCol w:w="1353"/>
      </w:tblGrid>
      <w:tr w:rsidR="00D607AB" w:rsidRPr="00B7544C" w14:paraId="1DA4F9D8" w14:textId="77777777" w:rsidTr="00D607AB">
        <w:trPr>
          <w:cantSplit/>
          <w:trHeight w:val="56"/>
          <w:jc w:val="center"/>
        </w:trPr>
        <w:tc>
          <w:tcPr>
            <w:tcW w:w="2071" w:type="dxa"/>
            <w:tcBorders>
              <w:top w:val="single" w:sz="4" w:space="0" w:color="auto"/>
              <w:left w:val="single" w:sz="4" w:space="0" w:color="auto"/>
              <w:bottom w:val="single" w:sz="4" w:space="0" w:color="auto"/>
            </w:tcBorders>
            <w:shd w:val="clear" w:color="auto" w:fill="D9D9D9" w:themeFill="background1" w:themeFillShade="D9"/>
            <w:vAlign w:val="center"/>
          </w:tcPr>
          <w:p w14:paraId="501A4F25" w14:textId="77777777" w:rsidR="00D607AB" w:rsidRPr="00112790" w:rsidRDefault="00D607AB" w:rsidP="00F117EB">
            <w:pPr>
              <w:widowControl/>
              <w:jc w:val="right"/>
            </w:pPr>
            <w:r w:rsidRPr="00A108AA">
              <w:t>(in thousands)</w:t>
            </w:r>
          </w:p>
        </w:tc>
        <w:tc>
          <w:tcPr>
            <w:tcW w:w="1352" w:type="dxa"/>
            <w:tcBorders>
              <w:top w:val="single" w:sz="4" w:space="0" w:color="auto"/>
            </w:tcBorders>
            <w:shd w:val="clear" w:color="auto" w:fill="D9D9D9" w:themeFill="background1" w:themeFillShade="D9"/>
          </w:tcPr>
          <w:p w14:paraId="1C5B21B9" w14:textId="77777777" w:rsidR="00D607AB" w:rsidRPr="00112790" w:rsidRDefault="00D607AB" w:rsidP="00F117EB">
            <w:pPr>
              <w:widowControl/>
              <w:jc w:val="right"/>
            </w:pPr>
            <w:r w:rsidRPr="00A108AA">
              <w:t xml:space="preserve">Year </w:t>
            </w:r>
            <w:r>
              <w:t>1</w:t>
            </w:r>
          </w:p>
        </w:tc>
        <w:tc>
          <w:tcPr>
            <w:tcW w:w="1353" w:type="dxa"/>
            <w:tcBorders>
              <w:top w:val="single" w:sz="4" w:space="0" w:color="auto"/>
            </w:tcBorders>
            <w:shd w:val="clear" w:color="auto" w:fill="D9D9D9" w:themeFill="background1" w:themeFillShade="D9"/>
          </w:tcPr>
          <w:p w14:paraId="6F298388" w14:textId="77777777" w:rsidR="00D607AB" w:rsidRPr="00112790" w:rsidRDefault="00D607AB" w:rsidP="00F117EB">
            <w:pPr>
              <w:widowControl/>
              <w:jc w:val="right"/>
            </w:pPr>
            <w:r>
              <w:t>Year 2</w:t>
            </w:r>
          </w:p>
        </w:tc>
        <w:tc>
          <w:tcPr>
            <w:tcW w:w="1353" w:type="dxa"/>
            <w:tcBorders>
              <w:top w:val="single" w:sz="4" w:space="0" w:color="auto"/>
            </w:tcBorders>
            <w:shd w:val="clear" w:color="auto" w:fill="D9D9D9" w:themeFill="background1" w:themeFillShade="D9"/>
          </w:tcPr>
          <w:p w14:paraId="26A7E3A1" w14:textId="77777777" w:rsidR="00D607AB" w:rsidRPr="00112790" w:rsidRDefault="00D607AB" w:rsidP="00F117EB">
            <w:pPr>
              <w:widowControl/>
              <w:jc w:val="right"/>
            </w:pPr>
            <w:r w:rsidRPr="00A108AA">
              <w:t xml:space="preserve">Year </w:t>
            </w:r>
            <w:r>
              <w:t>3</w:t>
            </w:r>
          </w:p>
        </w:tc>
        <w:tc>
          <w:tcPr>
            <w:tcW w:w="1353" w:type="dxa"/>
            <w:tcBorders>
              <w:top w:val="single" w:sz="4" w:space="0" w:color="auto"/>
              <w:right w:val="single" w:sz="4" w:space="0" w:color="auto"/>
            </w:tcBorders>
            <w:shd w:val="clear" w:color="auto" w:fill="D9D9D9" w:themeFill="background1" w:themeFillShade="D9"/>
          </w:tcPr>
          <w:p w14:paraId="11D46EA2" w14:textId="77777777" w:rsidR="00D607AB" w:rsidRPr="00112790" w:rsidRDefault="00D607AB" w:rsidP="00F117EB">
            <w:pPr>
              <w:widowControl/>
              <w:jc w:val="right"/>
            </w:pPr>
            <w:r>
              <w:t>Year 4</w:t>
            </w:r>
          </w:p>
        </w:tc>
      </w:tr>
      <w:tr w:rsidR="00D607AB" w:rsidRPr="00B7544C" w14:paraId="6F27D3CE" w14:textId="77777777" w:rsidTr="00D607AB">
        <w:trPr>
          <w:cantSplit/>
          <w:trHeight w:val="266"/>
          <w:jc w:val="center"/>
        </w:trPr>
        <w:tc>
          <w:tcPr>
            <w:tcW w:w="2071" w:type="dxa"/>
            <w:tcBorders>
              <w:left w:val="single" w:sz="4" w:space="0" w:color="auto"/>
              <w:bottom w:val="nil"/>
            </w:tcBorders>
            <w:shd w:val="clear" w:color="auto" w:fill="auto"/>
          </w:tcPr>
          <w:p w14:paraId="5D11A7C3" w14:textId="77777777" w:rsidR="00D607AB" w:rsidRPr="00112790" w:rsidRDefault="00D607AB" w:rsidP="00F117EB">
            <w:pPr>
              <w:widowControl/>
              <w:jc w:val="right"/>
            </w:pPr>
            <w:r w:rsidRPr="00A108AA">
              <w:t>Attendance #</w:t>
            </w:r>
          </w:p>
        </w:tc>
        <w:tc>
          <w:tcPr>
            <w:tcW w:w="1352" w:type="dxa"/>
            <w:shd w:val="clear" w:color="auto" w:fill="auto"/>
          </w:tcPr>
          <w:p w14:paraId="095DCAF2" w14:textId="77777777" w:rsidR="00D607AB" w:rsidRPr="00112790" w:rsidRDefault="00D607AB" w:rsidP="00F117EB">
            <w:pPr>
              <w:widowControl/>
              <w:jc w:val="right"/>
            </w:pPr>
            <w:r w:rsidRPr="00A108AA">
              <w:t>24</w:t>
            </w:r>
          </w:p>
        </w:tc>
        <w:tc>
          <w:tcPr>
            <w:tcW w:w="1353" w:type="dxa"/>
            <w:shd w:val="clear" w:color="auto" w:fill="auto"/>
          </w:tcPr>
          <w:p w14:paraId="6E3F56FD" w14:textId="77777777" w:rsidR="00D607AB" w:rsidRPr="00112790" w:rsidRDefault="00D607AB" w:rsidP="00F117EB">
            <w:pPr>
              <w:widowControl/>
              <w:jc w:val="right"/>
            </w:pPr>
            <w:r w:rsidRPr="00A108AA">
              <w:t>18</w:t>
            </w:r>
          </w:p>
        </w:tc>
        <w:tc>
          <w:tcPr>
            <w:tcW w:w="1353" w:type="dxa"/>
            <w:shd w:val="clear" w:color="auto" w:fill="auto"/>
          </w:tcPr>
          <w:p w14:paraId="0EF92724" w14:textId="77777777" w:rsidR="00D607AB" w:rsidRPr="00A108AA" w:rsidRDefault="00D607AB" w:rsidP="00F117EB">
            <w:pPr>
              <w:widowControl/>
              <w:jc w:val="right"/>
            </w:pPr>
          </w:p>
        </w:tc>
        <w:tc>
          <w:tcPr>
            <w:tcW w:w="1353" w:type="dxa"/>
            <w:tcBorders>
              <w:right w:val="single" w:sz="4" w:space="0" w:color="auto"/>
            </w:tcBorders>
            <w:shd w:val="clear" w:color="auto" w:fill="auto"/>
          </w:tcPr>
          <w:p w14:paraId="075F540B" w14:textId="77777777" w:rsidR="00D607AB" w:rsidRPr="00112790" w:rsidRDefault="00D607AB" w:rsidP="00F117EB">
            <w:pPr>
              <w:widowControl/>
              <w:jc w:val="right"/>
            </w:pPr>
            <w:r w:rsidRPr="00A108AA">
              <w:t>31</w:t>
            </w:r>
          </w:p>
        </w:tc>
      </w:tr>
      <w:tr w:rsidR="00D607AB" w:rsidRPr="00B7544C" w14:paraId="67B2FC81" w14:textId="77777777" w:rsidTr="00D607AB">
        <w:trPr>
          <w:cantSplit/>
          <w:trHeight w:val="237"/>
          <w:jc w:val="center"/>
        </w:trPr>
        <w:tc>
          <w:tcPr>
            <w:tcW w:w="2071" w:type="dxa"/>
            <w:tcBorders>
              <w:top w:val="nil"/>
              <w:left w:val="single" w:sz="4" w:space="0" w:color="auto"/>
              <w:bottom w:val="nil"/>
            </w:tcBorders>
            <w:shd w:val="clear" w:color="auto" w:fill="auto"/>
          </w:tcPr>
          <w:p w14:paraId="65F56D4F" w14:textId="77777777" w:rsidR="00D607AB" w:rsidRPr="00112790" w:rsidRDefault="00D607AB" w:rsidP="00F117EB">
            <w:pPr>
              <w:widowControl/>
              <w:jc w:val="right"/>
            </w:pPr>
            <w:r>
              <w:t>T</w:t>
            </w:r>
            <w:r w:rsidRPr="00A108AA">
              <w:t>otal Revenue $</w:t>
            </w:r>
          </w:p>
        </w:tc>
        <w:tc>
          <w:tcPr>
            <w:tcW w:w="1352" w:type="dxa"/>
            <w:shd w:val="clear" w:color="auto" w:fill="auto"/>
          </w:tcPr>
          <w:p w14:paraId="136F6A0F" w14:textId="77777777" w:rsidR="00D607AB" w:rsidRPr="00112790" w:rsidRDefault="00D607AB" w:rsidP="00F117EB">
            <w:pPr>
              <w:widowControl/>
              <w:jc w:val="right"/>
            </w:pPr>
            <w:r w:rsidRPr="00A108AA">
              <w:t>1,220</w:t>
            </w:r>
          </w:p>
        </w:tc>
        <w:tc>
          <w:tcPr>
            <w:tcW w:w="1353" w:type="dxa"/>
            <w:shd w:val="clear" w:color="auto" w:fill="auto"/>
          </w:tcPr>
          <w:p w14:paraId="34448CAE" w14:textId="77777777" w:rsidR="00D607AB" w:rsidRPr="00112790" w:rsidRDefault="00D607AB" w:rsidP="00F117EB">
            <w:pPr>
              <w:widowControl/>
              <w:jc w:val="right"/>
            </w:pPr>
            <w:r w:rsidRPr="00A108AA">
              <w:t>1,240</w:t>
            </w:r>
          </w:p>
        </w:tc>
        <w:tc>
          <w:tcPr>
            <w:tcW w:w="1353" w:type="dxa"/>
            <w:shd w:val="clear" w:color="auto" w:fill="auto"/>
          </w:tcPr>
          <w:p w14:paraId="44D5B0C6" w14:textId="77777777" w:rsidR="00D607AB" w:rsidRPr="00112790" w:rsidRDefault="00D607AB" w:rsidP="00F117EB">
            <w:pPr>
              <w:widowControl/>
              <w:jc w:val="right"/>
            </w:pPr>
            <w:r w:rsidRPr="00A108AA">
              <w:t>1,460</w:t>
            </w:r>
          </w:p>
        </w:tc>
        <w:tc>
          <w:tcPr>
            <w:tcW w:w="1353" w:type="dxa"/>
            <w:tcBorders>
              <w:right w:val="single" w:sz="4" w:space="0" w:color="auto"/>
            </w:tcBorders>
            <w:shd w:val="clear" w:color="auto" w:fill="auto"/>
          </w:tcPr>
          <w:p w14:paraId="54EB734C" w14:textId="77777777" w:rsidR="00D607AB" w:rsidRPr="00112790" w:rsidRDefault="00D607AB" w:rsidP="00F117EB">
            <w:pPr>
              <w:widowControl/>
              <w:jc w:val="right"/>
            </w:pPr>
            <w:r w:rsidRPr="00A108AA">
              <w:t>1,640</w:t>
            </w:r>
          </w:p>
        </w:tc>
      </w:tr>
      <w:tr w:rsidR="00D607AB" w:rsidRPr="00B7544C" w14:paraId="3D13571B" w14:textId="77777777" w:rsidTr="00D607AB">
        <w:trPr>
          <w:cantSplit/>
          <w:trHeight w:val="255"/>
          <w:jc w:val="center"/>
        </w:trPr>
        <w:tc>
          <w:tcPr>
            <w:tcW w:w="2071" w:type="dxa"/>
            <w:tcBorders>
              <w:top w:val="nil"/>
              <w:left w:val="single" w:sz="4" w:space="0" w:color="auto"/>
              <w:bottom w:val="nil"/>
            </w:tcBorders>
            <w:shd w:val="clear" w:color="auto" w:fill="auto"/>
          </w:tcPr>
          <w:p w14:paraId="588DCF28" w14:textId="77777777" w:rsidR="00D607AB" w:rsidRPr="00112790" w:rsidRDefault="00D607AB" w:rsidP="00F117EB">
            <w:pPr>
              <w:widowControl/>
              <w:jc w:val="right"/>
            </w:pPr>
            <w:r w:rsidRPr="00A108AA">
              <w:t>Earned $</w:t>
            </w:r>
          </w:p>
        </w:tc>
        <w:tc>
          <w:tcPr>
            <w:tcW w:w="1352" w:type="dxa"/>
            <w:shd w:val="clear" w:color="auto" w:fill="auto"/>
          </w:tcPr>
          <w:p w14:paraId="535119C1" w14:textId="77777777" w:rsidR="00D607AB" w:rsidRPr="00112790" w:rsidRDefault="00D607AB" w:rsidP="00F117EB">
            <w:pPr>
              <w:widowControl/>
              <w:jc w:val="right"/>
            </w:pPr>
            <w:r w:rsidRPr="00A108AA">
              <w:t>450</w:t>
            </w:r>
          </w:p>
        </w:tc>
        <w:tc>
          <w:tcPr>
            <w:tcW w:w="1353" w:type="dxa"/>
            <w:shd w:val="clear" w:color="auto" w:fill="auto"/>
          </w:tcPr>
          <w:p w14:paraId="6955F45A" w14:textId="77777777" w:rsidR="00D607AB" w:rsidRPr="00112790" w:rsidRDefault="00D607AB" w:rsidP="00F117EB">
            <w:pPr>
              <w:widowControl/>
              <w:jc w:val="right"/>
            </w:pPr>
            <w:r w:rsidRPr="00A108AA">
              <w:t>521</w:t>
            </w:r>
          </w:p>
        </w:tc>
        <w:tc>
          <w:tcPr>
            <w:tcW w:w="1353" w:type="dxa"/>
            <w:shd w:val="clear" w:color="auto" w:fill="auto"/>
          </w:tcPr>
          <w:p w14:paraId="218C0879" w14:textId="77777777" w:rsidR="00D607AB" w:rsidRPr="00112790" w:rsidRDefault="00D607AB" w:rsidP="00F117EB">
            <w:pPr>
              <w:widowControl/>
              <w:jc w:val="right"/>
            </w:pPr>
            <w:r w:rsidRPr="00A108AA">
              <w:t>797</w:t>
            </w:r>
          </w:p>
        </w:tc>
        <w:tc>
          <w:tcPr>
            <w:tcW w:w="1353" w:type="dxa"/>
            <w:tcBorders>
              <w:right w:val="single" w:sz="4" w:space="0" w:color="auto"/>
            </w:tcBorders>
            <w:shd w:val="clear" w:color="auto" w:fill="auto"/>
          </w:tcPr>
          <w:p w14:paraId="142DD364" w14:textId="77777777" w:rsidR="00D607AB" w:rsidRPr="00112790" w:rsidRDefault="00D607AB" w:rsidP="00F117EB">
            <w:pPr>
              <w:widowControl/>
              <w:jc w:val="right"/>
            </w:pPr>
            <w:r w:rsidRPr="00A108AA">
              <w:t>970</w:t>
            </w:r>
          </w:p>
        </w:tc>
      </w:tr>
      <w:tr w:rsidR="00D607AB" w:rsidRPr="00B7544C" w14:paraId="0696E322" w14:textId="77777777" w:rsidTr="00D607AB">
        <w:trPr>
          <w:cantSplit/>
          <w:trHeight w:val="246"/>
          <w:jc w:val="center"/>
        </w:trPr>
        <w:tc>
          <w:tcPr>
            <w:tcW w:w="2071" w:type="dxa"/>
            <w:tcBorders>
              <w:top w:val="nil"/>
              <w:left w:val="single" w:sz="4" w:space="0" w:color="auto"/>
              <w:bottom w:val="nil"/>
            </w:tcBorders>
            <w:shd w:val="clear" w:color="auto" w:fill="auto"/>
          </w:tcPr>
          <w:p w14:paraId="2A016DFE" w14:textId="77777777" w:rsidR="00D607AB" w:rsidRPr="00112790" w:rsidRDefault="00D607AB" w:rsidP="00F117EB">
            <w:pPr>
              <w:widowControl/>
              <w:jc w:val="right"/>
            </w:pPr>
            <w:r w:rsidRPr="00A108AA">
              <w:t>Contributed $</w:t>
            </w:r>
          </w:p>
        </w:tc>
        <w:tc>
          <w:tcPr>
            <w:tcW w:w="1352" w:type="dxa"/>
            <w:shd w:val="clear" w:color="auto" w:fill="auto"/>
          </w:tcPr>
          <w:p w14:paraId="13E5722F" w14:textId="77777777" w:rsidR="00D607AB" w:rsidRPr="00112790" w:rsidRDefault="00D607AB" w:rsidP="00F117EB">
            <w:pPr>
              <w:widowControl/>
              <w:jc w:val="right"/>
            </w:pPr>
            <w:r w:rsidRPr="00A108AA">
              <w:t>770</w:t>
            </w:r>
          </w:p>
        </w:tc>
        <w:tc>
          <w:tcPr>
            <w:tcW w:w="1353" w:type="dxa"/>
            <w:shd w:val="clear" w:color="auto" w:fill="auto"/>
          </w:tcPr>
          <w:p w14:paraId="645A1E6F" w14:textId="77777777" w:rsidR="00D607AB" w:rsidRPr="00112790" w:rsidRDefault="00D607AB" w:rsidP="00F117EB">
            <w:pPr>
              <w:widowControl/>
              <w:jc w:val="right"/>
            </w:pPr>
            <w:r w:rsidRPr="00A108AA">
              <w:t>718</w:t>
            </w:r>
          </w:p>
        </w:tc>
        <w:tc>
          <w:tcPr>
            <w:tcW w:w="1353" w:type="dxa"/>
            <w:shd w:val="clear" w:color="auto" w:fill="auto"/>
          </w:tcPr>
          <w:p w14:paraId="704E6C5A" w14:textId="77777777" w:rsidR="00D607AB" w:rsidRPr="00112790" w:rsidRDefault="00D607AB" w:rsidP="00F117EB">
            <w:pPr>
              <w:widowControl/>
              <w:jc w:val="right"/>
            </w:pPr>
            <w:r w:rsidRPr="00A108AA">
              <w:t>664</w:t>
            </w:r>
          </w:p>
        </w:tc>
        <w:tc>
          <w:tcPr>
            <w:tcW w:w="1353" w:type="dxa"/>
            <w:tcBorders>
              <w:right w:val="single" w:sz="4" w:space="0" w:color="auto"/>
            </w:tcBorders>
            <w:shd w:val="clear" w:color="auto" w:fill="auto"/>
          </w:tcPr>
          <w:p w14:paraId="0B9FA558" w14:textId="77777777" w:rsidR="00D607AB" w:rsidRPr="00112790" w:rsidRDefault="00D607AB" w:rsidP="00F117EB">
            <w:pPr>
              <w:widowControl/>
              <w:jc w:val="right"/>
            </w:pPr>
            <w:r w:rsidRPr="00A108AA">
              <w:t>671</w:t>
            </w:r>
          </w:p>
        </w:tc>
      </w:tr>
      <w:tr w:rsidR="00D607AB" w:rsidRPr="00B7544C" w14:paraId="504785A7" w14:textId="77777777" w:rsidTr="00D607AB">
        <w:trPr>
          <w:cantSplit/>
          <w:trHeight w:val="54"/>
          <w:jc w:val="center"/>
        </w:trPr>
        <w:tc>
          <w:tcPr>
            <w:tcW w:w="2071" w:type="dxa"/>
            <w:tcBorders>
              <w:top w:val="nil"/>
              <w:left w:val="single" w:sz="4" w:space="0" w:color="auto"/>
              <w:bottom w:val="single" w:sz="4" w:space="0" w:color="auto"/>
            </w:tcBorders>
            <w:shd w:val="clear" w:color="auto" w:fill="auto"/>
          </w:tcPr>
          <w:p w14:paraId="659451BC" w14:textId="77777777" w:rsidR="00D607AB" w:rsidRPr="00112790" w:rsidRDefault="00D607AB" w:rsidP="00F117EB">
            <w:pPr>
              <w:widowControl/>
              <w:jc w:val="right"/>
            </w:pPr>
            <w:r w:rsidRPr="00A108AA">
              <w:t>Net Income $</w:t>
            </w:r>
          </w:p>
        </w:tc>
        <w:tc>
          <w:tcPr>
            <w:tcW w:w="1352" w:type="dxa"/>
            <w:tcBorders>
              <w:bottom w:val="single" w:sz="4" w:space="0" w:color="auto"/>
            </w:tcBorders>
            <w:shd w:val="clear" w:color="auto" w:fill="auto"/>
          </w:tcPr>
          <w:p w14:paraId="061096F5" w14:textId="77777777" w:rsidR="00D607AB" w:rsidRPr="00112790" w:rsidRDefault="00D607AB" w:rsidP="00F117EB">
            <w:pPr>
              <w:widowControl/>
              <w:jc w:val="right"/>
            </w:pPr>
            <w:r w:rsidRPr="00A108AA">
              <w:t>(189)</w:t>
            </w:r>
          </w:p>
        </w:tc>
        <w:tc>
          <w:tcPr>
            <w:tcW w:w="1353" w:type="dxa"/>
            <w:tcBorders>
              <w:bottom w:val="single" w:sz="4" w:space="0" w:color="auto"/>
            </w:tcBorders>
            <w:shd w:val="clear" w:color="auto" w:fill="auto"/>
          </w:tcPr>
          <w:p w14:paraId="457BD992" w14:textId="77777777" w:rsidR="00D607AB" w:rsidRPr="00112790" w:rsidRDefault="00D607AB" w:rsidP="00F117EB">
            <w:pPr>
              <w:widowControl/>
              <w:jc w:val="right"/>
            </w:pPr>
            <w:r w:rsidRPr="00A108AA">
              <w:t>(47)</w:t>
            </w:r>
          </w:p>
        </w:tc>
        <w:tc>
          <w:tcPr>
            <w:tcW w:w="1353" w:type="dxa"/>
            <w:tcBorders>
              <w:bottom w:val="single" w:sz="4" w:space="0" w:color="auto"/>
            </w:tcBorders>
            <w:shd w:val="clear" w:color="auto" w:fill="auto"/>
          </w:tcPr>
          <w:p w14:paraId="3B568218" w14:textId="77777777" w:rsidR="00D607AB" w:rsidRPr="00112790" w:rsidRDefault="00D607AB" w:rsidP="00F117EB">
            <w:pPr>
              <w:widowControl/>
              <w:jc w:val="right"/>
            </w:pPr>
            <w:r w:rsidRPr="00A108AA">
              <w:t>65</w:t>
            </w:r>
          </w:p>
        </w:tc>
        <w:tc>
          <w:tcPr>
            <w:tcW w:w="1353" w:type="dxa"/>
            <w:tcBorders>
              <w:bottom w:val="single" w:sz="4" w:space="0" w:color="auto"/>
              <w:right w:val="single" w:sz="4" w:space="0" w:color="auto"/>
            </w:tcBorders>
            <w:shd w:val="clear" w:color="auto" w:fill="auto"/>
          </w:tcPr>
          <w:p w14:paraId="00C99436" w14:textId="77777777" w:rsidR="00D607AB" w:rsidRPr="00112790" w:rsidRDefault="00D607AB" w:rsidP="00F117EB">
            <w:pPr>
              <w:widowControl/>
              <w:jc w:val="right"/>
            </w:pPr>
            <w:r w:rsidRPr="00A108AA">
              <w:t>(42)</w:t>
            </w:r>
          </w:p>
        </w:tc>
      </w:tr>
    </w:tbl>
    <w:p w14:paraId="62DF2DAF" w14:textId="77777777" w:rsidR="00D607AB" w:rsidRPr="00112790" w:rsidRDefault="00D607AB" w:rsidP="00F117EB">
      <w:pPr>
        <w:widowControl/>
      </w:pPr>
    </w:p>
    <w:p w14:paraId="26E88BF6" w14:textId="01A24345" w:rsidR="00D607AB" w:rsidRPr="00112790" w:rsidRDefault="00D607AB" w:rsidP="00F117EB">
      <w:pPr>
        <w:widowControl/>
      </w:pPr>
      <w:r>
        <w:t>S</w:t>
      </w:r>
      <w:r w:rsidRPr="00A108AA">
        <w:t xml:space="preserve">uccess measures tell a story. </w:t>
      </w:r>
      <w:r w:rsidR="00A16B97">
        <w:t>As shown by</w:t>
      </w:r>
      <w:r w:rsidR="007B5EC1">
        <w:t xml:space="preserve"> the example, a</w:t>
      </w:r>
      <w:r w:rsidRPr="00A108AA">
        <w:t>ttendance had a big jump a few years ago along with income. The earned-to contributed ratio seems to be improving, but shows dramatic change from year</w:t>
      </w:r>
      <w:r>
        <w:t>-</w:t>
      </w:r>
      <w:r w:rsidRPr="00A108AA">
        <w:t>to</w:t>
      </w:r>
      <w:r>
        <w:t>-</w:t>
      </w:r>
      <w:r w:rsidRPr="00A108AA">
        <w:t xml:space="preserve">year and net income has been consistently negative. Looking forward, the organization seems to anticipate continuing difficulties. </w:t>
      </w:r>
    </w:p>
    <w:p w14:paraId="424E19BC" w14:textId="77777777" w:rsidR="00D607AB" w:rsidRDefault="00D607AB" w:rsidP="00F117EB">
      <w:pPr>
        <w:widowControl/>
      </w:pPr>
    </w:p>
    <w:p w14:paraId="493E1212" w14:textId="6BB22782" w:rsidR="00D607AB" w:rsidRPr="00112790" w:rsidRDefault="00D607AB" w:rsidP="00F117EB">
      <w:pPr>
        <w:widowControl/>
      </w:pPr>
      <w:r w:rsidRPr="00A108AA">
        <w:t xml:space="preserve">Like all success measures, the </w:t>
      </w:r>
      <w:r w:rsidR="00926ABD">
        <w:t xml:space="preserve">narrative </w:t>
      </w:r>
      <w:r w:rsidRPr="00A108AA">
        <w:t>told is always open to interpretation. Perhaps the organization is engaged in an effort to build its clients</w:t>
      </w:r>
      <w:r>
        <w:t xml:space="preserve">, which means </w:t>
      </w:r>
      <w:r w:rsidRPr="00A108AA">
        <w:t xml:space="preserve">planned deficit spending. Perhaps the organization is slowly sinking or maybe the organization’s growth is making it hard to concentrate on its core lines of business. </w:t>
      </w:r>
    </w:p>
    <w:p w14:paraId="6D480F08" w14:textId="77777777" w:rsidR="00D607AB" w:rsidRDefault="00D607AB" w:rsidP="00F117EB">
      <w:pPr>
        <w:widowControl/>
      </w:pPr>
    </w:p>
    <w:p w14:paraId="0075A597" w14:textId="7A39A0A1" w:rsidR="00D607AB" w:rsidRPr="00112790" w:rsidRDefault="00D607AB" w:rsidP="00F117EB">
      <w:pPr>
        <w:widowControl/>
      </w:pPr>
      <w:r w:rsidRPr="00A108AA">
        <w:lastRenderedPageBreak/>
        <w:t xml:space="preserve">Is it reasonable to use IRS Form 990s in success measures? </w:t>
      </w:r>
      <w:r>
        <w:t xml:space="preserve">The good news is that </w:t>
      </w:r>
      <w:r w:rsidRPr="00A108AA">
        <w:t>they provide a good deal of information and are “a reliable source of information for basic income state</w:t>
      </w:r>
      <w:r>
        <w:t>ment and balance sheet entries.”</w:t>
      </w:r>
      <w:r w:rsidRPr="00A108AA">
        <w:rPr>
          <w:rStyle w:val="EndnoteReference"/>
        </w:rPr>
        <w:endnoteReference w:id="173"/>
      </w:r>
      <w:r w:rsidRPr="00A108AA">
        <w:t xml:space="preserve"> </w:t>
      </w:r>
      <w:r w:rsidR="00926ABD">
        <w:t xml:space="preserve">They offer </w:t>
      </w:r>
      <w:r w:rsidR="00926ABD" w:rsidRPr="00A108AA">
        <w:t xml:space="preserve">you a reasonable way to compare your agency to others, which is very useful. </w:t>
      </w:r>
      <w:r w:rsidR="00926ABD">
        <w:t>However, b</w:t>
      </w:r>
      <w:r w:rsidR="00E43266">
        <w:t xml:space="preserve">eyond these basic entries, beware. </w:t>
      </w:r>
    </w:p>
    <w:p w14:paraId="3C5E32C0" w14:textId="77777777" w:rsidR="00D607AB" w:rsidRDefault="00D607AB" w:rsidP="00F117EB">
      <w:pPr>
        <w:widowControl/>
      </w:pPr>
    </w:p>
    <w:p w14:paraId="04CDBFA1" w14:textId="7595E219" w:rsidR="00D607AB" w:rsidRPr="00112790" w:rsidRDefault="00D607AB" w:rsidP="00F117EB">
      <w:pPr>
        <w:widowControl/>
      </w:pPr>
      <w:r w:rsidRPr="00A108AA">
        <w:t xml:space="preserve">Some may argue that there is too much financial information provided, but like all success measures, you want enough information to </w:t>
      </w:r>
      <w:r w:rsidR="00837C54">
        <w:t xml:space="preserve">illustrate the organization’s performance. </w:t>
      </w:r>
      <w:r w:rsidRPr="00A108AA">
        <w:t xml:space="preserve">For the </w:t>
      </w:r>
      <w:r>
        <w:t xml:space="preserve">economic development </w:t>
      </w:r>
      <w:r w:rsidRPr="00A108AA">
        <w:t xml:space="preserve">organization, including </w:t>
      </w:r>
      <w:r>
        <w:t>four</w:t>
      </w:r>
      <w:r w:rsidR="00A16B97">
        <w:t xml:space="preserve"> annual accounts</w:t>
      </w:r>
      <w:r>
        <w:t xml:space="preserve"> </w:t>
      </w:r>
      <w:r w:rsidRPr="00A108AA">
        <w:t xml:space="preserve">was necessary because something quite worrisome </w:t>
      </w:r>
      <w:r w:rsidR="00365DA2">
        <w:t>wa</w:t>
      </w:r>
      <w:r w:rsidRPr="00A108AA">
        <w:t xml:space="preserve">s happening in the three most recent years. Had these success measures been in place, perhaps the board and executive director would have seen the challenge much earlier when the deficit was more manageable. </w:t>
      </w:r>
    </w:p>
    <w:p w14:paraId="643D3431" w14:textId="77777777" w:rsidR="00D607AB" w:rsidRDefault="00D607AB" w:rsidP="00F117EB">
      <w:pPr>
        <w:widowControl/>
      </w:pPr>
      <w:bookmarkStart w:id="146" w:name="_Toc63756850"/>
      <w:bookmarkStart w:id="147" w:name="_Toc82182965"/>
      <w:bookmarkStart w:id="148" w:name="_Toc85301853"/>
      <w:bookmarkStart w:id="149" w:name="_Toc90563702"/>
      <w:bookmarkStart w:id="150" w:name="_Toc264127191"/>
      <w:bookmarkStart w:id="151" w:name="_Toc264188292"/>
      <w:bookmarkStart w:id="152" w:name="_Toc265747125"/>
      <w:bookmarkStart w:id="153" w:name="_Toc266142438"/>
      <w:bookmarkStart w:id="154" w:name="_Toc267045652"/>
      <w:bookmarkStart w:id="155" w:name="_Toc268002643"/>
      <w:bookmarkStart w:id="156" w:name="_Toc268190423"/>
    </w:p>
    <w:p w14:paraId="1B081831" w14:textId="77777777" w:rsidR="00D607AB" w:rsidRPr="00112790" w:rsidRDefault="00D607AB" w:rsidP="00F117EB">
      <w:pPr>
        <w:pStyle w:val="Heading4"/>
        <w:widowControl/>
      </w:pPr>
      <w:bookmarkStart w:id="157" w:name="_Toc444854703"/>
      <w:bookmarkStart w:id="158" w:name="_Toc475040059"/>
      <w:r w:rsidRPr="00A108AA">
        <w:t>Lines of Business</w:t>
      </w:r>
      <w:bookmarkEnd w:id="146"/>
      <w:bookmarkEnd w:id="147"/>
      <w:bookmarkEnd w:id="148"/>
      <w:bookmarkEnd w:id="149"/>
      <w:r w:rsidRPr="00A108AA">
        <w:t xml:space="preserve"> Success Measures</w:t>
      </w:r>
      <w:bookmarkEnd w:id="150"/>
      <w:bookmarkEnd w:id="151"/>
      <w:bookmarkEnd w:id="152"/>
      <w:bookmarkEnd w:id="153"/>
      <w:bookmarkEnd w:id="154"/>
      <w:bookmarkEnd w:id="155"/>
      <w:bookmarkEnd w:id="156"/>
      <w:bookmarkEnd w:id="157"/>
      <w:bookmarkEnd w:id="158"/>
    </w:p>
    <w:p w14:paraId="2094C1DB" w14:textId="77777777" w:rsidR="00D607AB" w:rsidRDefault="00D607AB" w:rsidP="00F117EB">
      <w:pPr>
        <w:widowControl/>
      </w:pPr>
    </w:p>
    <w:p w14:paraId="05DDAEED" w14:textId="5D7C758C" w:rsidR="00D607AB" w:rsidRPr="00112790" w:rsidRDefault="00D607AB" w:rsidP="00F117EB">
      <w:pPr>
        <w:widowControl/>
      </w:pPr>
      <w:r w:rsidRPr="00A108AA">
        <w:t xml:space="preserve">While the </w:t>
      </w:r>
      <w:r>
        <w:t xml:space="preserve">mission </w:t>
      </w:r>
      <w:r w:rsidRPr="00A108AA">
        <w:t xml:space="preserve">success measures offer a snapshot of the organization, they do not offer the full picture that comes from adding in the lines of business success measures. </w:t>
      </w:r>
      <w:r>
        <w:t xml:space="preserve">The table below </w:t>
      </w:r>
      <w:r w:rsidRPr="00A108AA">
        <w:t xml:space="preserve">illustrates selected success measures from a regional theatre. These particular </w:t>
      </w:r>
      <w:r w:rsidR="0057013A">
        <w:t xml:space="preserve">indicators </w:t>
      </w:r>
      <w:r w:rsidRPr="00A108AA">
        <w:t xml:space="preserve">are ready for presentation to the board of directors at a meeting that will focus on developing a new </w:t>
      </w:r>
      <w:r w:rsidR="0057013A">
        <w:t>s</w:t>
      </w:r>
      <w:r w:rsidRPr="00A108AA">
        <w:t xml:space="preserve">trategic </w:t>
      </w:r>
      <w:r w:rsidR="0057013A">
        <w:t>p</w:t>
      </w:r>
      <w:r w:rsidRPr="00A108AA">
        <w:t xml:space="preserve">lan for the coming fiscal year. In this example, there are two primary categories for a theatre series. The first are the activities success measures that are mostly about counting; the second are the satisfaction success measures. </w:t>
      </w:r>
    </w:p>
    <w:p w14:paraId="248C6EB3" w14:textId="77777777" w:rsidR="00D607AB" w:rsidRDefault="00D607AB" w:rsidP="00F117EB">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209"/>
        <w:gridCol w:w="1426"/>
        <w:gridCol w:w="1427"/>
        <w:gridCol w:w="1426"/>
      </w:tblGrid>
      <w:tr w:rsidR="00D607AB" w:rsidRPr="00B7544C" w14:paraId="5EBD45B1" w14:textId="77777777" w:rsidTr="00D607AB">
        <w:trPr>
          <w:cantSplit/>
          <w:trHeight w:val="276"/>
          <w:jc w:val="center"/>
        </w:trPr>
        <w:tc>
          <w:tcPr>
            <w:tcW w:w="3209" w:type="dxa"/>
            <w:tcBorders>
              <w:top w:val="single" w:sz="4" w:space="0" w:color="auto"/>
              <w:left w:val="single" w:sz="4" w:space="0" w:color="auto"/>
              <w:bottom w:val="single" w:sz="4" w:space="0" w:color="auto"/>
            </w:tcBorders>
            <w:shd w:val="clear" w:color="auto" w:fill="D9D9D9" w:themeFill="background1" w:themeFillShade="D9"/>
            <w:vAlign w:val="center"/>
          </w:tcPr>
          <w:p w14:paraId="3A7F9023" w14:textId="77777777" w:rsidR="00D607AB" w:rsidRPr="00112790" w:rsidRDefault="00D607AB" w:rsidP="00F117EB">
            <w:pPr>
              <w:widowControl/>
              <w:jc w:val="right"/>
            </w:pPr>
            <w:r>
              <w:br w:type="page"/>
              <w:t>(In thousands)</w:t>
            </w:r>
          </w:p>
        </w:tc>
        <w:tc>
          <w:tcPr>
            <w:tcW w:w="1426" w:type="dxa"/>
            <w:tcBorders>
              <w:top w:val="single" w:sz="4" w:space="0" w:color="auto"/>
            </w:tcBorders>
            <w:shd w:val="clear" w:color="auto" w:fill="D9D9D9" w:themeFill="background1" w:themeFillShade="D9"/>
          </w:tcPr>
          <w:p w14:paraId="4AC950A7" w14:textId="77777777" w:rsidR="00D607AB" w:rsidRPr="00112790" w:rsidRDefault="00D607AB" w:rsidP="00F117EB">
            <w:pPr>
              <w:widowControl/>
              <w:jc w:val="right"/>
            </w:pPr>
            <w:r>
              <w:t>Year 1</w:t>
            </w:r>
          </w:p>
        </w:tc>
        <w:tc>
          <w:tcPr>
            <w:tcW w:w="1427" w:type="dxa"/>
            <w:tcBorders>
              <w:top w:val="single" w:sz="4" w:space="0" w:color="auto"/>
            </w:tcBorders>
            <w:shd w:val="clear" w:color="auto" w:fill="D9D9D9" w:themeFill="background1" w:themeFillShade="D9"/>
          </w:tcPr>
          <w:p w14:paraId="2827EA84" w14:textId="77777777" w:rsidR="00D607AB" w:rsidRPr="00112790" w:rsidRDefault="00D607AB" w:rsidP="00F117EB">
            <w:pPr>
              <w:widowControl/>
              <w:jc w:val="right"/>
            </w:pPr>
            <w:r>
              <w:t>Year 2</w:t>
            </w:r>
          </w:p>
        </w:tc>
        <w:tc>
          <w:tcPr>
            <w:tcW w:w="1426" w:type="dxa"/>
            <w:tcBorders>
              <w:top w:val="single" w:sz="4" w:space="0" w:color="auto"/>
              <w:right w:val="single" w:sz="4" w:space="0" w:color="auto"/>
            </w:tcBorders>
            <w:shd w:val="clear" w:color="auto" w:fill="D9D9D9" w:themeFill="background1" w:themeFillShade="D9"/>
          </w:tcPr>
          <w:p w14:paraId="1E5C873F" w14:textId="77777777" w:rsidR="00D607AB" w:rsidRPr="00112790" w:rsidRDefault="00D607AB" w:rsidP="00F117EB">
            <w:pPr>
              <w:widowControl/>
              <w:jc w:val="right"/>
            </w:pPr>
            <w:r>
              <w:t>Year 3</w:t>
            </w:r>
          </w:p>
        </w:tc>
      </w:tr>
      <w:tr w:rsidR="00D607AB" w:rsidRPr="00B7544C" w14:paraId="1688FC39" w14:textId="77777777" w:rsidTr="00D607AB">
        <w:trPr>
          <w:cantSplit/>
          <w:jc w:val="center"/>
        </w:trPr>
        <w:tc>
          <w:tcPr>
            <w:tcW w:w="3209" w:type="dxa"/>
            <w:tcBorders>
              <w:left w:val="single" w:sz="4" w:space="0" w:color="auto"/>
              <w:bottom w:val="nil"/>
            </w:tcBorders>
            <w:shd w:val="clear" w:color="auto" w:fill="auto"/>
          </w:tcPr>
          <w:p w14:paraId="1E276DEC" w14:textId="77777777" w:rsidR="00D607AB" w:rsidRPr="00112790" w:rsidRDefault="00D607AB" w:rsidP="00F117EB">
            <w:pPr>
              <w:widowControl/>
              <w:jc w:val="right"/>
            </w:pPr>
            <w:r w:rsidRPr="00FB56AA">
              <w:rPr>
                <w:b/>
              </w:rPr>
              <w:t>Activity</w:t>
            </w:r>
            <w:r w:rsidRPr="008E7809">
              <w:t>:</w:t>
            </w:r>
            <w:r w:rsidRPr="00FB56AA">
              <w:rPr>
                <w:b/>
              </w:rPr>
              <w:t xml:space="preserve"> </w:t>
            </w:r>
            <w:r w:rsidRPr="00A108AA">
              <w:t>Attendance #</w:t>
            </w:r>
          </w:p>
        </w:tc>
        <w:tc>
          <w:tcPr>
            <w:tcW w:w="1426" w:type="dxa"/>
            <w:shd w:val="clear" w:color="auto" w:fill="auto"/>
          </w:tcPr>
          <w:p w14:paraId="69B0A94F" w14:textId="77777777" w:rsidR="00D607AB" w:rsidRPr="00112790" w:rsidRDefault="00D607AB" w:rsidP="00F117EB">
            <w:pPr>
              <w:widowControl/>
              <w:jc w:val="right"/>
            </w:pPr>
            <w:r w:rsidRPr="00A108AA">
              <w:t>25.3</w:t>
            </w:r>
          </w:p>
        </w:tc>
        <w:tc>
          <w:tcPr>
            <w:tcW w:w="1427" w:type="dxa"/>
            <w:shd w:val="clear" w:color="auto" w:fill="auto"/>
          </w:tcPr>
          <w:p w14:paraId="395C2CD7" w14:textId="77777777" w:rsidR="00D607AB" w:rsidRPr="00112790" w:rsidRDefault="00D607AB" w:rsidP="00F117EB">
            <w:pPr>
              <w:widowControl/>
              <w:jc w:val="right"/>
            </w:pPr>
            <w:r w:rsidRPr="00A108AA">
              <w:t>16.7</w:t>
            </w:r>
          </w:p>
        </w:tc>
        <w:tc>
          <w:tcPr>
            <w:tcW w:w="1426" w:type="dxa"/>
            <w:tcBorders>
              <w:right w:val="single" w:sz="4" w:space="0" w:color="auto"/>
            </w:tcBorders>
            <w:shd w:val="clear" w:color="auto" w:fill="auto"/>
          </w:tcPr>
          <w:p w14:paraId="20311896" w14:textId="77777777" w:rsidR="00D607AB" w:rsidRPr="00112790" w:rsidRDefault="00D607AB" w:rsidP="00F117EB">
            <w:pPr>
              <w:widowControl/>
              <w:jc w:val="right"/>
            </w:pPr>
            <w:r w:rsidRPr="00A108AA">
              <w:t>14.5</w:t>
            </w:r>
          </w:p>
        </w:tc>
      </w:tr>
      <w:tr w:rsidR="00D607AB" w:rsidRPr="00B7544C" w14:paraId="08317AB0" w14:textId="77777777" w:rsidTr="00D607AB">
        <w:trPr>
          <w:cantSplit/>
          <w:jc w:val="center"/>
        </w:trPr>
        <w:tc>
          <w:tcPr>
            <w:tcW w:w="3209" w:type="dxa"/>
            <w:tcBorders>
              <w:top w:val="nil"/>
              <w:left w:val="single" w:sz="4" w:space="0" w:color="auto"/>
              <w:bottom w:val="nil"/>
            </w:tcBorders>
            <w:shd w:val="clear" w:color="auto" w:fill="auto"/>
          </w:tcPr>
          <w:p w14:paraId="2040E65C" w14:textId="77777777" w:rsidR="00D607AB" w:rsidRPr="00112790" w:rsidRDefault="00D607AB" w:rsidP="00F117EB">
            <w:pPr>
              <w:widowControl/>
              <w:jc w:val="right"/>
              <w:rPr>
                <w:b/>
              </w:rPr>
            </w:pPr>
            <w:r w:rsidRPr="00A108AA">
              <w:t>Subscriptions #</w:t>
            </w:r>
          </w:p>
        </w:tc>
        <w:tc>
          <w:tcPr>
            <w:tcW w:w="1426" w:type="dxa"/>
            <w:shd w:val="clear" w:color="auto" w:fill="auto"/>
          </w:tcPr>
          <w:p w14:paraId="74D20E1E" w14:textId="77777777" w:rsidR="00D607AB" w:rsidRPr="00112790" w:rsidRDefault="00D607AB" w:rsidP="00F117EB">
            <w:pPr>
              <w:widowControl/>
              <w:jc w:val="right"/>
            </w:pPr>
            <w:r w:rsidRPr="00A108AA">
              <w:t>2.4</w:t>
            </w:r>
          </w:p>
        </w:tc>
        <w:tc>
          <w:tcPr>
            <w:tcW w:w="1427" w:type="dxa"/>
            <w:shd w:val="clear" w:color="auto" w:fill="auto"/>
          </w:tcPr>
          <w:p w14:paraId="397485AB" w14:textId="77777777" w:rsidR="00D607AB" w:rsidRPr="00112790" w:rsidRDefault="00D607AB" w:rsidP="00F117EB">
            <w:pPr>
              <w:widowControl/>
              <w:jc w:val="right"/>
            </w:pPr>
            <w:r w:rsidRPr="00A108AA">
              <w:t>2.4</w:t>
            </w:r>
          </w:p>
        </w:tc>
        <w:tc>
          <w:tcPr>
            <w:tcW w:w="1426" w:type="dxa"/>
            <w:tcBorders>
              <w:right w:val="single" w:sz="4" w:space="0" w:color="auto"/>
            </w:tcBorders>
            <w:shd w:val="clear" w:color="auto" w:fill="auto"/>
          </w:tcPr>
          <w:p w14:paraId="4638B2D5" w14:textId="77777777" w:rsidR="00D607AB" w:rsidRPr="00112790" w:rsidRDefault="00D607AB" w:rsidP="00F117EB">
            <w:pPr>
              <w:widowControl/>
              <w:jc w:val="right"/>
            </w:pPr>
            <w:r w:rsidRPr="00A108AA">
              <w:t>1.9</w:t>
            </w:r>
          </w:p>
        </w:tc>
      </w:tr>
      <w:tr w:rsidR="00D607AB" w:rsidRPr="00B7544C" w14:paraId="3287DC51" w14:textId="77777777" w:rsidTr="00D607AB">
        <w:trPr>
          <w:cantSplit/>
          <w:jc w:val="center"/>
        </w:trPr>
        <w:tc>
          <w:tcPr>
            <w:tcW w:w="3209" w:type="dxa"/>
            <w:tcBorders>
              <w:top w:val="nil"/>
              <w:left w:val="single" w:sz="4" w:space="0" w:color="auto"/>
              <w:bottom w:val="nil"/>
            </w:tcBorders>
            <w:shd w:val="clear" w:color="auto" w:fill="auto"/>
          </w:tcPr>
          <w:p w14:paraId="6D3C553A" w14:textId="77777777" w:rsidR="00D607AB" w:rsidRPr="00112790" w:rsidRDefault="00D607AB" w:rsidP="00F117EB">
            <w:pPr>
              <w:widowControl/>
              <w:jc w:val="right"/>
            </w:pPr>
            <w:r w:rsidRPr="00A108AA">
              <w:t>Single Tickets #</w:t>
            </w:r>
          </w:p>
        </w:tc>
        <w:tc>
          <w:tcPr>
            <w:tcW w:w="1426" w:type="dxa"/>
            <w:shd w:val="clear" w:color="auto" w:fill="auto"/>
          </w:tcPr>
          <w:p w14:paraId="3E9E811D" w14:textId="77777777" w:rsidR="00D607AB" w:rsidRPr="00112790" w:rsidRDefault="00D607AB" w:rsidP="00F117EB">
            <w:pPr>
              <w:widowControl/>
              <w:jc w:val="right"/>
            </w:pPr>
            <w:r w:rsidRPr="00A108AA">
              <w:t>13.4</w:t>
            </w:r>
          </w:p>
        </w:tc>
        <w:tc>
          <w:tcPr>
            <w:tcW w:w="1427" w:type="dxa"/>
            <w:shd w:val="clear" w:color="auto" w:fill="auto"/>
          </w:tcPr>
          <w:p w14:paraId="61CC16DE" w14:textId="77777777" w:rsidR="00D607AB" w:rsidRPr="00112790" w:rsidRDefault="00D607AB" w:rsidP="00F117EB">
            <w:pPr>
              <w:widowControl/>
              <w:jc w:val="right"/>
            </w:pPr>
            <w:r w:rsidRPr="00A108AA">
              <w:t>3.2</w:t>
            </w:r>
          </w:p>
        </w:tc>
        <w:tc>
          <w:tcPr>
            <w:tcW w:w="1426" w:type="dxa"/>
            <w:tcBorders>
              <w:right w:val="single" w:sz="4" w:space="0" w:color="auto"/>
            </w:tcBorders>
            <w:shd w:val="clear" w:color="auto" w:fill="auto"/>
          </w:tcPr>
          <w:p w14:paraId="6D961A9D" w14:textId="77777777" w:rsidR="00D607AB" w:rsidRPr="00112790" w:rsidRDefault="00D607AB" w:rsidP="00F117EB">
            <w:pPr>
              <w:widowControl/>
              <w:jc w:val="right"/>
            </w:pPr>
            <w:r w:rsidRPr="00A108AA">
              <w:t>5.5</w:t>
            </w:r>
          </w:p>
        </w:tc>
      </w:tr>
      <w:tr w:rsidR="00D607AB" w:rsidRPr="00B7544C" w14:paraId="412C73F6" w14:textId="77777777" w:rsidTr="00D607AB">
        <w:trPr>
          <w:cantSplit/>
          <w:jc w:val="center"/>
        </w:trPr>
        <w:tc>
          <w:tcPr>
            <w:tcW w:w="3209" w:type="dxa"/>
            <w:tcBorders>
              <w:top w:val="nil"/>
              <w:left w:val="single" w:sz="4" w:space="0" w:color="auto"/>
              <w:bottom w:val="nil"/>
            </w:tcBorders>
            <w:shd w:val="clear" w:color="auto" w:fill="auto"/>
          </w:tcPr>
          <w:p w14:paraId="211BDCD4" w14:textId="77777777" w:rsidR="00D607AB" w:rsidRPr="00112790" w:rsidRDefault="00D607AB" w:rsidP="00F117EB">
            <w:pPr>
              <w:widowControl/>
              <w:jc w:val="right"/>
            </w:pPr>
            <w:r w:rsidRPr="00A108AA">
              <w:t>Income $</w:t>
            </w:r>
          </w:p>
        </w:tc>
        <w:tc>
          <w:tcPr>
            <w:tcW w:w="1426" w:type="dxa"/>
            <w:shd w:val="clear" w:color="auto" w:fill="auto"/>
          </w:tcPr>
          <w:p w14:paraId="44F37CD8" w14:textId="77777777" w:rsidR="00D607AB" w:rsidRPr="00112790" w:rsidRDefault="00D607AB" w:rsidP="00F117EB">
            <w:pPr>
              <w:widowControl/>
              <w:jc w:val="right"/>
            </w:pPr>
            <w:r w:rsidRPr="00A108AA">
              <w:t>691</w:t>
            </w:r>
          </w:p>
        </w:tc>
        <w:tc>
          <w:tcPr>
            <w:tcW w:w="1427" w:type="dxa"/>
            <w:shd w:val="clear" w:color="auto" w:fill="auto"/>
          </w:tcPr>
          <w:p w14:paraId="4C093D6A" w14:textId="77777777" w:rsidR="00D607AB" w:rsidRPr="00112790" w:rsidRDefault="00D607AB" w:rsidP="00F117EB">
            <w:pPr>
              <w:widowControl/>
              <w:jc w:val="right"/>
            </w:pPr>
            <w:r w:rsidRPr="00A108AA">
              <w:t>4</w:t>
            </w:r>
          </w:p>
        </w:tc>
        <w:tc>
          <w:tcPr>
            <w:tcW w:w="1426" w:type="dxa"/>
            <w:tcBorders>
              <w:right w:val="single" w:sz="4" w:space="0" w:color="auto"/>
            </w:tcBorders>
            <w:shd w:val="clear" w:color="auto" w:fill="auto"/>
          </w:tcPr>
          <w:p w14:paraId="1985E846" w14:textId="77777777" w:rsidR="00D607AB" w:rsidRPr="00112790" w:rsidRDefault="00D607AB" w:rsidP="00F117EB">
            <w:pPr>
              <w:widowControl/>
              <w:jc w:val="right"/>
            </w:pPr>
            <w:r w:rsidRPr="00A108AA">
              <w:t>352</w:t>
            </w:r>
          </w:p>
        </w:tc>
      </w:tr>
      <w:tr w:rsidR="00D607AB" w:rsidRPr="00B7544C" w14:paraId="47A503F6" w14:textId="77777777" w:rsidTr="00D607AB">
        <w:trPr>
          <w:cantSplit/>
          <w:jc w:val="center"/>
        </w:trPr>
        <w:tc>
          <w:tcPr>
            <w:tcW w:w="3209" w:type="dxa"/>
            <w:tcBorders>
              <w:top w:val="nil"/>
              <w:left w:val="single" w:sz="4" w:space="0" w:color="auto"/>
              <w:bottom w:val="single" w:sz="4" w:space="0" w:color="auto"/>
            </w:tcBorders>
            <w:shd w:val="clear" w:color="auto" w:fill="auto"/>
          </w:tcPr>
          <w:p w14:paraId="6169767D" w14:textId="77777777" w:rsidR="00D607AB" w:rsidRPr="00112790" w:rsidRDefault="00D607AB" w:rsidP="00F117EB">
            <w:pPr>
              <w:widowControl/>
              <w:jc w:val="right"/>
            </w:pPr>
            <w:r w:rsidRPr="00A108AA">
              <w:t>Net Income $</w:t>
            </w:r>
          </w:p>
        </w:tc>
        <w:tc>
          <w:tcPr>
            <w:tcW w:w="1426" w:type="dxa"/>
            <w:shd w:val="clear" w:color="auto" w:fill="auto"/>
          </w:tcPr>
          <w:p w14:paraId="25F37640" w14:textId="77777777" w:rsidR="00D607AB" w:rsidRPr="00112790" w:rsidRDefault="00D607AB" w:rsidP="00F117EB">
            <w:pPr>
              <w:widowControl/>
              <w:jc w:val="right"/>
            </w:pPr>
            <w:r w:rsidRPr="00A108AA">
              <w:t>(143)</w:t>
            </w:r>
          </w:p>
        </w:tc>
        <w:tc>
          <w:tcPr>
            <w:tcW w:w="1427" w:type="dxa"/>
            <w:shd w:val="clear" w:color="auto" w:fill="auto"/>
          </w:tcPr>
          <w:p w14:paraId="080C2AC1" w14:textId="77777777" w:rsidR="00D607AB" w:rsidRPr="00112790" w:rsidRDefault="00D607AB" w:rsidP="00F117EB">
            <w:pPr>
              <w:widowControl/>
              <w:jc w:val="right"/>
            </w:pPr>
            <w:r w:rsidRPr="00A108AA">
              <w:t>(155)</w:t>
            </w:r>
          </w:p>
        </w:tc>
        <w:tc>
          <w:tcPr>
            <w:tcW w:w="1426" w:type="dxa"/>
            <w:tcBorders>
              <w:right w:val="single" w:sz="4" w:space="0" w:color="auto"/>
            </w:tcBorders>
            <w:shd w:val="clear" w:color="auto" w:fill="auto"/>
          </w:tcPr>
          <w:p w14:paraId="55D0D5C0" w14:textId="77777777" w:rsidR="00D607AB" w:rsidRPr="00112790" w:rsidRDefault="00D607AB" w:rsidP="00F117EB">
            <w:pPr>
              <w:widowControl/>
              <w:jc w:val="right"/>
            </w:pPr>
            <w:r w:rsidRPr="00A108AA">
              <w:t>(177)</w:t>
            </w:r>
          </w:p>
        </w:tc>
      </w:tr>
      <w:tr w:rsidR="00D607AB" w:rsidRPr="00B7544C" w14:paraId="55282796" w14:textId="77777777" w:rsidTr="00D607AB">
        <w:trPr>
          <w:cantSplit/>
          <w:jc w:val="center"/>
        </w:trPr>
        <w:tc>
          <w:tcPr>
            <w:tcW w:w="3209" w:type="dxa"/>
            <w:tcBorders>
              <w:left w:val="single" w:sz="4" w:space="0" w:color="auto"/>
              <w:bottom w:val="nil"/>
            </w:tcBorders>
            <w:shd w:val="clear" w:color="auto" w:fill="auto"/>
          </w:tcPr>
          <w:p w14:paraId="2095CCB6" w14:textId="77777777" w:rsidR="00D607AB" w:rsidRPr="00112790" w:rsidRDefault="00D607AB" w:rsidP="00F117EB">
            <w:pPr>
              <w:widowControl/>
              <w:jc w:val="right"/>
            </w:pPr>
            <w:r w:rsidRPr="008E7809">
              <w:rPr>
                <w:b/>
              </w:rPr>
              <w:t>Satisfaction</w:t>
            </w:r>
            <w:r w:rsidRPr="00FB56AA">
              <w:t>:</w:t>
            </w:r>
            <w:r>
              <w:t xml:space="preserve"> R</w:t>
            </w:r>
            <w:r w:rsidRPr="00A108AA">
              <w:t>enew</w:t>
            </w:r>
            <w:r>
              <w:t xml:space="preserve">al </w:t>
            </w:r>
            <w:r w:rsidRPr="00A108AA">
              <w:t>%</w:t>
            </w:r>
          </w:p>
        </w:tc>
        <w:tc>
          <w:tcPr>
            <w:tcW w:w="1426" w:type="dxa"/>
            <w:shd w:val="clear" w:color="auto" w:fill="auto"/>
          </w:tcPr>
          <w:p w14:paraId="2DDB1B84" w14:textId="77777777" w:rsidR="00D607AB" w:rsidRPr="00112790" w:rsidRDefault="00D607AB" w:rsidP="00F117EB">
            <w:pPr>
              <w:widowControl/>
              <w:jc w:val="right"/>
            </w:pPr>
            <w:r w:rsidRPr="00A108AA">
              <w:t>70</w:t>
            </w:r>
          </w:p>
        </w:tc>
        <w:tc>
          <w:tcPr>
            <w:tcW w:w="1427" w:type="dxa"/>
            <w:shd w:val="clear" w:color="auto" w:fill="auto"/>
          </w:tcPr>
          <w:p w14:paraId="49BB4FAC" w14:textId="77777777" w:rsidR="00D607AB" w:rsidRPr="00112790" w:rsidRDefault="00D607AB" w:rsidP="00F117EB">
            <w:pPr>
              <w:widowControl/>
              <w:jc w:val="right"/>
            </w:pPr>
            <w:r w:rsidRPr="00A108AA">
              <w:t>73</w:t>
            </w:r>
          </w:p>
        </w:tc>
        <w:tc>
          <w:tcPr>
            <w:tcW w:w="1426" w:type="dxa"/>
            <w:tcBorders>
              <w:right w:val="single" w:sz="4" w:space="0" w:color="auto"/>
            </w:tcBorders>
            <w:shd w:val="clear" w:color="auto" w:fill="auto"/>
          </w:tcPr>
          <w:p w14:paraId="31EC6695" w14:textId="77777777" w:rsidR="00D607AB" w:rsidRPr="00112790" w:rsidRDefault="00D607AB" w:rsidP="00F117EB">
            <w:pPr>
              <w:widowControl/>
              <w:jc w:val="right"/>
            </w:pPr>
            <w:r w:rsidRPr="00A108AA">
              <w:t>56</w:t>
            </w:r>
          </w:p>
        </w:tc>
      </w:tr>
      <w:tr w:rsidR="00D607AB" w:rsidRPr="00B7544C" w14:paraId="0F464F43" w14:textId="77777777" w:rsidTr="00D607AB">
        <w:trPr>
          <w:cantSplit/>
          <w:jc w:val="center"/>
        </w:trPr>
        <w:tc>
          <w:tcPr>
            <w:tcW w:w="3209" w:type="dxa"/>
            <w:tcBorders>
              <w:top w:val="nil"/>
              <w:left w:val="single" w:sz="4" w:space="0" w:color="auto"/>
              <w:bottom w:val="nil"/>
            </w:tcBorders>
            <w:shd w:val="clear" w:color="auto" w:fill="auto"/>
          </w:tcPr>
          <w:p w14:paraId="00838DF2" w14:textId="77777777" w:rsidR="00D607AB" w:rsidRPr="00112790" w:rsidRDefault="00D607AB" w:rsidP="00F117EB">
            <w:pPr>
              <w:widowControl/>
              <w:jc w:val="right"/>
              <w:rPr>
                <w:b/>
              </w:rPr>
            </w:pPr>
            <w:r w:rsidRPr="00A108AA">
              <w:t>Standing Ovations %</w:t>
            </w:r>
          </w:p>
        </w:tc>
        <w:tc>
          <w:tcPr>
            <w:tcW w:w="1426" w:type="dxa"/>
            <w:shd w:val="clear" w:color="auto" w:fill="auto"/>
          </w:tcPr>
          <w:p w14:paraId="51E93855" w14:textId="77777777" w:rsidR="00D607AB" w:rsidRPr="00112790" w:rsidRDefault="00D607AB" w:rsidP="00F117EB">
            <w:pPr>
              <w:widowControl/>
              <w:jc w:val="right"/>
            </w:pPr>
            <w:r w:rsidRPr="00A108AA">
              <w:t>48</w:t>
            </w:r>
          </w:p>
        </w:tc>
        <w:tc>
          <w:tcPr>
            <w:tcW w:w="1427" w:type="dxa"/>
            <w:shd w:val="clear" w:color="auto" w:fill="auto"/>
          </w:tcPr>
          <w:p w14:paraId="7B22F04A" w14:textId="77777777" w:rsidR="00D607AB" w:rsidRPr="00112790" w:rsidRDefault="00D607AB" w:rsidP="00F117EB">
            <w:pPr>
              <w:widowControl/>
              <w:jc w:val="right"/>
            </w:pPr>
            <w:r w:rsidRPr="00A108AA">
              <w:t>26</w:t>
            </w:r>
          </w:p>
        </w:tc>
        <w:tc>
          <w:tcPr>
            <w:tcW w:w="1426" w:type="dxa"/>
            <w:tcBorders>
              <w:right w:val="single" w:sz="4" w:space="0" w:color="auto"/>
            </w:tcBorders>
            <w:shd w:val="clear" w:color="auto" w:fill="auto"/>
          </w:tcPr>
          <w:p w14:paraId="06694345" w14:textId="77777777" w:rsidR="00D607AB" w:rsidRPr="00112790" w:rsidRDefault="00D607AB" w:rsidP="00F117EB">
            <w:pPr>
              <w:widowControl/>
              <w:jc w:val="right"/>
            </w:pPr>
            <w:r w:rsidRPr="00A108AA">
              <w:t>56</w:t>
            </w:r>
          </w:p>
        </w:tc>
      </w:tr>
      <w:tr w:rsidR="00D607AB" w:rsidRPr="00B7544C" w14:paraId="47289184" w14:textId="77777777" w:rsidTr="00D607AB">
        <w:trPr>
          <w:cantSplit/>
          <w:jc w:val="center"/>
        </w:trPr>
        <w:tc>
          <w:tcPr>
            <w:tcW w:w="3209" w:type="dxa"/>
            <w:tcBorders>
              <w:top w:val="nil"/>
              <w:left w:val="single" w:sz="4" w:space="0" w:color="auto"/>
              <w:bottom w:val="nil"/>
            </w:tcBorders>
            <w:shd w:val="clear" w:color="auto" w:fill="auto"/>
          </w:tcPr>
          <w:p w14:paraId="175B82BA" w14:textId="77777777" w:rsidR="00D607AB" w:rsidRPr="00112790" w:rsidRDefault="00D607AB" w:rsidP="00F117EB">
            <w:pPr>
              <w:widowControl/>
              <w:jc w:val="right"/>
            </w:pPr>
            <w:r w:rsidRPr="00A108AA">
              <w:t>Intermission Walkouts %</w:t>
            </w:r>
          </w:p>
        </w:tc>
        <w:tc>
          <w:tcPr>
            <w:tcW w:w="1426" w:type="dxa"/>
            <w:shd w:val="clear" w:color="auto" w:fill="auto"/>
          </w:tcPr>
          <w:p w14:paraId="2CB2D4B1" w14:textId="77777777" w:rsidR="00D607AB" w:rsidRPr="00112790" w:rsidRDefault="00D607AB" w:rsidP="00F117EB">
            <w:pPr>
              <w:widowControl/>
              <w:jc w:val="right"/>
            </w:pPr>
            <w:r w:rsidRPr="00A108AA">
              <w:t>7</w:t>
            </w:r>
          </w:p>
        </w:tc>
        <w:tc>
          <w:tcPr>
            <w:tcW w:w="1427" w:type="dxa"/>
            <w:shd w:val="clear" w:color="auto" w:fill="auto"/>
          </w:tcPr>
          <w:p w14:paraId="639649D7" w14:textId="77777777" w:rsidR="00D607AB" w:rsidRPr="00112790" w:rsidRDefault="00D607AB" w:rsidP="00F117EB">
            <w:pPr>
              <w:widowControl/>
              <w:jc w:val="right"/>
            </w:pPr>
            <w:r w:rsidRPr="00A108AA">
              <w:t>16</w:t>
            </w:r>
          </w:p>
        </w:tc>
        <w:tc>
          <w:tcPr>
            <w:tcW w:w="1426" w:type="dxa"/>
            <w:tcBorders>
              <w:right w:val="single" w:sz="4" w:space="0" w:color="auto"/>
            </w:tcBorders>
            <w:shd w:val="clear" w:color="auto" w:fill="auto"/>
          </w:tcPr>
          <w:p w14:paraId="179B9825" w14:textId="77777777" w:rsidR="00D607AB" w:rsidRPr="00112790" w:rsidRDefault="00D607AB" w:rsidP="00F117EB">
            <w:pPr>
              <w:widowControl/>
              <w:jc w:val="right"/>
            </w:pPr>
            <w:r w:rsidRPr="00A108AA">
              <w:t>8</w:t>
            </w:r>
          </w:p>
        </w:tc>
      </w:tr>
      <w:tr w:rsidR="00D607AB" w:rsidRPr="00B7544C" w14:paraId="59AF6880" w14:textId="77777777" w:rsidTr="00D607AB">
        <w:trPr>
          <w:cantSplit/>
          <w:jc w:val="center"/>
        </w:trPr>
        <w:tc>
          <w:tcPr>
            <w:tcW w:w="3209" w:type="dxa"/>
            <w:tcBorders>
              <w:top w:val="nil"/>
              <w:left w:val="single" w:sz="4" w:space="0" w:color="auto"/>
              <w:bottom w:val="single" w:sz="4" w:space="0" w:color="auto"/>
            </w:tcBorders>
            <w:shd w:val="clear" w:color="auto" w:fill="auto"/>
          </w:tcPr>
          <w:p w14:paraId="7A635921" w14:textId="0AB6667C" w:rsidR="00D607AB" w:rsidRPr="00112790" w:rsidRDefault="00D607AB" w:rsidP="00F117EB">
            <w:pPr>
              <w:widowControl/>
              <w:jc w:val="right"/>
            </w:pPr>
            <w:r w:rsidRPr="00A108AA">
              <w:t>Buy-to-</w:t>
            </w:r>
            <w:r w:rsidR="0057013A">
              <w:t>A</w:t>
            </w:r>
            <w:r w:rsidRPr="00A108AA">
              <w:t>ttend Ratio %</w:t>
            </w:r>
          </w:p>
        </w:tc>
        <w:tc>
          <w:tcPr>
            <w:tcW w:w="1426" w:type="dxa"/>
            <w:tcBorders>
              <w:bottom w:val="single" w:sz="4" w:space="0" w:color="auto"/>
            </w:tcBorders>
            <w:shd w:val="clear" w:color="auto" w:fill="auto"/>
          </w:tcPr>
          <w:p w14:paraId="505F4192" w14:textId="77777777" w:rsidR="00D607AB" w:rsidRPr="00112790" w:rsidRDefault="00D607AB" w:rsidP="00F117EB">
            <w:pPr>
              <w:widowControl/>
              <w:jc w:val="right"/>
            </w:pPr>
            <w:r w:rsidRPr="00A108AA">
              <w:t>87</w:t>
            </w:r>
          </w:p>
        </w:tc>
        <w:tc>
          <w:tcPr>
            <w:tcW w:w="1427" w:type="dxa"/>
            <w:tcBorders>
              <w:bottom w:val="single" w:sz="4" w:space="0" w:color="auto"/>
            </w:tcBorders>
            <w:shd w:val="clear" w:color="auto" w:fill="auto"/>
          </w:tcPr>
          <w:p w14:paraId="71635E2B" w14:textId="77777777" w:rsidR="00D607AB" w:rsidRPr="00112790" w:rsidRDefault="00D607AB" w:rsidP="00F117EB">
            <w:pPr>
              <w:widowControl/>
              <w:jc w:val="right"/>
            </w:pPr>
            <w:r w:rsidRPr="00A108AA">
              <w:t>78</w:t>
            </w:r>
          </w:p>
        </w:tc>
        <w:tc>
          <w:tcPr>
            <w:tcW w:w="1426" w:type="dxa"/>
            <w:tcBorders>
              <w:bottom w:val="single" w:sz="4" w:space="0" w:color="auto"/>
              <w:right w:val="single" w:sz="4" w:space="0" w:color="auto"/>
            </w:tcBorders>
            <w:shd w:val="clear" w:color="auto" w:fill="auto"/>
          </w:tcPr>
          <w:p w14:paraId="0C20998D" w14:textId="77777777" w:rsidR="00D607AB" w:rsidRPr="00112790" w:rsidRDefault="00D607AB" w:rsidP="00F117EB">
            <w:pPr>
              <w:widowControl/>
              <w:jc w:val="right"/>
            </w:pPr>
            <w:r w:rsidRPr="00A108AA">
              <w:t>86</w:t>
            </w:r>
          </w:p>
        </w:tc>
      </w:tr>
    </w:tbl>
    <w:p w14:paraId="3948CBC5" w14:textId="77777777" w:rsidR="00D607AB" w:rsidRPr="00112790" w:rsidRDefault="00D607AB" w:rsidP="00F117EB">
      <w:pPr>
        <w:widowControl/>
      </w:pPr>
    </w:p>
    <w:p w14:paraId="38BE132B" w14:textId="77777777" w:rsidR="00D607AB" w:rsidRPr="00112790" w:rsidRDefault="00D607AB" w:rsidP="00F117EB">
      <w:pPr>
        <w:widowControl/>
      </w:pPr>
      <w:r w:rsidRPr="00A108AA">
        <w:t xml:space="preserve">The success measures are neutral and offer the chance for interpretation and discussion. For example, what has caused the 46 percent drop in total attendance for the resident series from 25,300 in Year </w:t>
      </w:r>
      <w:r>
        <w:t>1</w:t>
      </w:r>
      <w:r w:rsidRPr="00A108AA">
        <w:t xml:space="preserve"> to 1</w:t>
      </w:r>
      <w:r>
        <w:t>4</w:t>
      </w:r>
      <w:r w:rsidRPr="00A108AA">
        <w:t>,</w:t>
      </w:r>
      <w:r>
        <w:t>5</w:t>
      </w:r>
      <w:r w:rsidRPr="00A108AA">
        <w:t>00</w:t>
      </w:r>
      <w:r w:rsidR="0057013A">
        <w:t xml:space="preserve"> in Year 3</w:t>
      </w:r>
      <w:r w:rsidRPr="00A108AA">
        <w:t xml:space="preserve">? How does this drop correlate to the improvement for series losses and improvement in renewal rate? </w:t>
      </w:r>
    </w:p>
    <w:p w14:paraId="6EF220D9" w14:textId="77777777" w:rsidR="00D607AB" w:rsidRDefault="00D607AB" w:rsidP="00F117EB">
      <w:pPr>
        <w:widowControl/>
      </w:pPr>
    </w:p>
    <w:p w14:paraId="562A6C8E" w14:textId="77777777" w:rsidR="00623A63" w:rsidRPr="00112790" w:rsidRDefault="00623A63" w:rsidP="00F117EB">
      <w:pPr>
        <w:widowControl/>
      </w:pPr>
      <w:r w:rsidRPr="00A108AA">
        <w:t xml:space="preserve">Notice in the second grouping of success measures that the criteria are about customer satisfaction. Renewal rate is the percentage of subscribers who renew from one season to the next. The </w:t>
      </w:r>
      <w:r>
        <w:t xml:space="preserve">way customers felt about the shows in Year 2 could be the cause of the </w:t>
      </w:r>
      <w:r w:rsidRPr="00A108AA">
        <w:t xml:space="preserve">steep drop from Year 2 to Year </w:t>
      </w:r>
      <w:r>
        <w:t>3</w:t>
      </w:r>
      <w:r w:rsidRPr="00A108AA">
        <w:t xml:space="preserve"> because standing ovations were down, intermission walkouts were much higher, and the buy-to-attend rate – a measure of word of mouth – </w:t>
      </w:r>
      <w:r w:rsidRPr="00A108AA">
        <w:lastRenderedPageBreak/>
        <w:t>was down. These are all indicators of satisfaction. The</w:t>
      </w:r>
      <w:r>
        <w:t xml:space="preserve"> agency adjusted the</w:t>
      </w:r>
      <w:r w:rsidRPr="00A108AA">
        <w:t xml:space="preserve"> repertory in Year </w:t>
      </w:r>
      <w:r>
        <w:t>3</w:t>
      </w:r>
      <w:r w:rsidRPr="00A108AA">
        <w:t xml:space="preserve"> to a more pleasing mix, which shows in the results. </w:t>
      </w:r>
    </w:p>
    <w:p w14:paraId="7AA6154A" w14:textId="77777777" w:rsidR="00D607AB" w:rsidRDefault="00D607AB" w:rsidP="00F117EB">
      <w:pPr>
        <w:widowControl/>
      </w:pPr>
    </w:p>
    <w:p w14:paraId="508BA820" w14:textId="77777777" w:rsidR="00D607AB" w:rsidRPr="00112790" w:rsidRDefault="00D607AB" w:rsidP="00F117EB">
      <w:pPr>
        <w:widowControl/>
      </w:pPr>
      <w:r w:rsidRPr="00A108AA">
        <w:t xml:space="preserve">Though quantitative survey research might get at customer satisfaction in a </w:t>
      </w:r>
      <w:r>
        <w:t xml:space="preserve">way that is </w:t>
      </w:r>
      <w:r w:rsidRPr="00A108AA">
        <w:t xml:space="preserve">more generalizable and a qualitative interview study could yield </w:t>
      </w:r>
      <w:r>
        <w:t xml:space="preserve">more </w:t>
      </w:r>
      <w:r w:rsidRPr="00A108AA">
        <w:t>nuanced information, these are expensive and time consuming approaches. In the success measures</w:t>
      </w:r>
      <w:r w:rsidR="003B238A">
        <w:t xml:space="preserve"> above</w:t>
      </w:r>
      <w:r w:rsidRPr="00A108AA">
        <w:t>, the organization is taking advantage of readily available information; ushers can easily count standing ovations and intermission walkouts. The computerized ticket system can easily do the other two. In many respects, these success measures are actually measuring the outcome of a satisfied attende</w:t>
      </w:r>
      <w:r>
        <w:t>e</w:t>
      </w:r>
      <w:r w:rsidRPr="00A108AA">
        <w:t xml:space="preserve">. </w:t>
      </w:r>
    </w:p>
    <w:p w14:paraId="18BDB15D" w14:textId="77777777" w:rsidR="00D607AB" w:rsidRDefault="00D607AB" w:rsidP="00F117EB">
      <w:pPr>
        <w:widowControl/>
      </w:pPr>
    </w:p>
    <w:p w14:paraId="4049F92D" w14:textId="6D87796F" w:rsidR="00D607AB" w:rsidRPr="00112790" w:rsidRDefault="00913922" w:rsidP="00F117EB">
      <w:pPr>
        <w:widowControl/>
      </w:pPr>
      <w:r>
        <w:t xml:space="preserve">What follows is another </w:t>
      </w:r>
      <w:r w:rsidRPr="00E70629">
        <w:t xml:space="preserve">example of </w:t>
      </w:r>
      <w:r>
        <w:t xml:space="preserve">success measures built using </w:t>
      </w:r>
      <w:r w:rsidR="00121251">
        <w:t xml:space="preserve">the </w:t>
      </w:r>
      <w:r>
        <w:t xml:space="preserve">Excel </w:t>
      </w:r>
      <w:hyperlink r:id="rId13" w:history="1">
        <w:r w:rsidRPr="00913922">
          <w:rPr>
            <w:rStyle w:val="Hyperlink"/>
          </w:rPr>
          <w:t>Success Measures Template</w:t>
        </w:r>
      </w:hyperlink>
      <w:r>
        <w:t>.</w:t>
      </w:r>
      <w:r w:rsidR="003B238A">
        <w:t xml:space="preserve"> This time the example comes from a </w:t>
      </w:r>
      <w:r w:rsidR="00D607AB">
        <w:t xml:space="preserve">health care </w:t>
      </w:r>
      <w:r w:rsidR="00D607AB" w:rsidRPr="00E70629">
        <w:t xml:space="preserve">agency: </w:t>
      </w:r>
      <w:r w:rsidR="0083365D">
        <w:rPr>
          <w:rStyle w:val="CommentReference"/>
          <w:b/>
        </w:rPr>
        <w:commentReference w:id="159"/>
      </w:r>
    </w:p>
    <w:p w14:paraId="70E91C9F" w14:textId="77777777" w:rsidR="00D607AB" w:rsidRDefault="00D607AB" w:rsidP="00F117EB">
      <w:pPr>
        <w:widowControl/>
      </w:pPr>
    </w:p>
    <w:tbl>
      <w:tblPr>
        <w:tblW w:w="95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137"/>
        <w:gridCol w:w="1359"/>
        <w:gridCol w:w="1360"/>
        <w:gridCol w:w="1360"/>
        <w:gridCol w:w="1360"/>
      </w:tblGrid>
      <w:tr w:rsidR="00F70BA3" w:rsidRPr="0049164D" w14:paraId="1120A95A" w14:textId="77777777" w:rsidTr="00F70BA3">
        <w:trPr>
          <w:tblHeader/>
          <w:jc w:val="center"/>
        </w:trPr>
        <w:tc>
          <w:tcPr>
            <w:tcW w:w="4137" w:type="dxa"/>
            <w:tcBorders>
              <w:bottom w:val="single" w:sz="2" w:space="0" w:color="auto"/>
            </w:tcBorders>
            <w:shd w:val="clear" w:color="auto" w:fill="D9D9D9" w:themeFill="background1" w:themeFillShade="D9"/>
            <w:hideMark/>
          </w:tcPr>
          <w:p w14:paraId="7D14EF18" w14:textId="77777777" w:rsidR="00F70BA3" w:rsidRPr="005A6B02" w:rsidRDefault="00F70BA3" w:rsidP="00F117EB">
            <w:pPr>
              <w:widowControl/>
              <w:ind w:left="209" w:hanging="209"/>
              <w:jc w:val="both"/>
              <w:rPr>
                <w:rFonts w:cs="Arial"/>
                <w:b/>
                <w:bCs/>
              </w:rPr>
            </w:pPr>
            <w:r w:rsidRPr="0049164D">
              <w:rPr>
                <w:rFonts w:cs="Arial"/>
                <w:b/>
                <w:bCs/>
              </w:rPr>
              <w:t xml:space="preserve">Success Measures </w:t>
            </w:r>
            <w:r w:rsidRPr="0049164D">
              <w:rPr>
                <w:rFonts w:cs="Arial"/>
              </w:rPr>
              <w:t>($ in thousands)</w:t>
            </w:r>
          </w:p>
        </w:tc>
        <w:tc>
          <w:tcPr>
            <w:tcW w:w="1359" w:type="dxa"/>
            <w:tcBorders>
              <w:bottom w:val="single" w:sz="2" w:space="0" w:color="auto"/>
            </w:tcBorders>
            <w:shd w:val="clear" w:color="auto" w:fill="D9D9D9" w:themeFill="background1" w:themeFillShade="D9"/>
            <w:hideMark/>
          </w:tcPr>
          <w:p w14:paraId="272555BE" w14:textId="77777777" w:rsidR="00F70BA3" w:rsidRPr="005A6B02" w:rsidRDefault="00F70BA3" w:rsidP="00F117EB">
            <w:pPr>
              <w:widowControl/>
              <w:ind w:left="209" w:hanging="209"/>
              <w:jc w:val="right"/>
              <w:rPr>
                <w:rFonts w:cs="Arial"/>
              </w:rPr>
            </w:pPr>
            <w:r w:rsidRPr="0049164D">
              <w:rPr>
                <w:rFonts w:cs="Arial"/>
                <w:color w:val="000000"/>
              </w:rPr>
              <w:t>2011</w:t>
            </w:r>
            <w:r>
              <w:rPr>
                <w:rFonts w:cs="Arial"/>
                <w:color w:val="000000"/>
              </w:rPr>
              <w:t>-12</w:t>
            </w:r>
          </w:p>
        </w:tc>
        <w:tc>
          <w:tcPr>
            <w:tcW w:w="1360" w:type="dxa"/>
            <w:tcBorders>
              <w:bottom w:val="single" w:sz="2" w:space="0" w:color="auto"/>
            </w:tcBorders>
            <w:shd w:val="clear" w:color="auto" w:fill="D9D9D9" w:themeFill="background1" w:themeFillShade="D9"/>
            <w:hideMark/>
          </w:tcPr>
          <w:p w14:paraId="5E5734C3" w14:textId="77777777" w:rsidR="00F70BA3" w:rsidRPr="005A6B02" w:rsidRDefault="00F70BA3" w:rsidP="00F117EB">
            <w:pPr>
              <w:widowControl/>
              <w:ind w:left="209" w:hanging="209"/>
              <w:jc w:val="right"/>
              <w:rPr>
                <w:rFonts w:cs="Arial"/>
              </w:rPr>
            </w:pPr>
            <w:r w:rsidRPr="0049164D">
              <w:rPr>
                <w:rFonts w:cs="Arial"/>
                <w:color w:val="000000"/>
              </w:rPr>
              <w:t>2012</w:t>
            </w:r>
            <w:r>
              <w:rPr>
                <w:rFonts w:cs="Arial"/>
                <w:color w:val="000000"/>
              </w:rPr>
              <w:t>-13</w:t>
            </w:r>
          </w:p>
        </w:tc>
        <w:tc>
          <w:tcPr>
            <w:tcW w:w="1360" w:type="dxa"/>
            <w:tcBorders>
              <w:bottom w:val="single" w:sz="2" w:space="0" w:color="auto"/>
            </w:tcBorders>
            <w:shd w:val="clear" w:color="auto" w:fill="D9D9D9" w:themeFill="background1" w:themeFillShade="D9"/>
            <w:hideMark/>
          </w:tcPr>
          <w:p w14:paraId="528FF567" w14:textId="77777777" w:rsidR="00F70BA3" w:rsidRPr="005A6B02" w:rsidRDefault="00F70BA3" w:rsidP="00F117EB">
            <w:pPr>
              <w:widowControl/>
              <w:ind w:left="209" w:hanging="209"/>
              <w:jc w:val="right"/>
              <w:rPr>
                <w:rFonts w:cs="Arial"/>
              </w:rPr>
            </w:pPr>
            <w:r w:rsidRPr="0049164D">
              <w:rPr>
                <w:rFonts w:cs="Arial"/>
                <w:color w:val="000000"/>
              </w:rPr>
              <w:t>2013</w:t>
            </w:r>
            <w:r>
              <w:rPr>
                <w:rFonts w:cs="Arial"/>
                <w:color w:val="000000"/>
              </w:rPr>
              <w:t>-14</w:t>
            </w:r>
          </w:p>
        </w:tc>
        <w:tc>
          <w:tcPr>
            <w:tcW w:w="1360" w:type="dxa"/>
            <w:tcBorders>
              <w:bottom w:val="single" w:sz="2" w:space="0" w:color="auto"/>
            </w:tcBorders>
            <w:shd w:val="clear" w:color="auto" w:fill="D9D9D9" w:themeFill="background1" w:themeFillShade="D9"/>
            <w:hideMark/>
          </w:tcPr>
          <w:p w14:paraId="77C66514" w14:textId="77777777" w:rsidR="00F70BA3" w:rsidRPr="005A6B02" w:rsidRDefault="00F70BA3" w:rsidP="00F117EB">
            <w:pPr>
              <w:widowControl/>
              <w:ind w:left="209" w:hanging="209"/>
              <w:jc w:val="right"/>
              <w:rPr>
                <w:rFonts w:cs="Arial"/>
              </w:rPr>
            </w:pPr>
            <w:r w:rsidRPr="0049164D">
              <w:rPr>
                <w:rFonts w:cs="Arial"/>
                <w:color w:val="000000"/>
              </w:rPr>
              <w:t>201</w:t>
            </w:r>
            <w:r>
              <w:rPr>
                <w:rFonts w:cs="Arial"/>
                <w:color w:val="000000"/>
              </w:rPr>
              <w:t>4-15</w:t>
            </w:r>
          </w:p>
        </w:tc>
      </w:tr>
      <w:tr w:rsidR="00F70BA3" w:rsidRPr="0049164D" w14:paraId="0B31A484" w14:textId="77777777" w:rsidTr="00F70BA3">
        <w:trPr>
          <w:jc w:val="center"/>
        </w:trPr>
        <w:tc>
          <w:tcPr>
            <w:tcW w:w="4137" w:type="dxa"/>
            <w:tcBorders>
              <w:bottom w:val="nil"/>
            </w:tcBorders>
            <w:shd w:val="clear" w:color="auto" w:fill="auto"/>
            <w:hideMark/>
          </w:tcPr>
          <w:p w14:paraId="2D0DA98E" w14:textId="77777777" w:rsidR="00F70BA3" w:rsidRPr="005A6B02" w:rsidRDefault="00F70BA3" w:rsidP="00F117EB">
            <w:pPr>
              <w:widowControl/>
              <w:tabs>
                <w:tab w:val="right" w:pos="4045"/>
              </w:tabs>
              <w:ind w:left="209" w:hanging="209"/>
              <w:rPr>
                <w:rFonts w:cs="Arial"/>
              </w:rPr>
            </w:pPr>
            <w:r w:rsidRPr="0049164D">
              <w:rPr>
                <w:rFonts w:cs="Arial"/>
                <w:b/>
                <w:bCs/>
              </w:rPr>
              <w:t>Profit &amp; Loss</w:t>
            </w:r>
            <w:r w:rsidRPr="0049164D">
              <w:rPr>
                <w:rFonts w:cs="Arial"/>
              </w:rPr>
              <w:t xml:space="preserve"> </w:t>
            </w:r>
            <w:r>
              <w:rPr>
                <w:rFonts w:cs="Arial"/>
              </w:rPr>
              <w:tab/>
            </w:r>
            <w:r w:rsidRPr="0049164D">
              <w:rPr>
                <w:rFonts w:cs="Arial"/>
              </w:rPr>
              <w:t>Contributed Revenue $</w:t>
            </w:r>
          </w:p>
        </w:tc>
        <w:tc>
          <w:tcPr>
            <w:tcW w:w="1359" w:type="dxa"/>
            <w:tcBorders>
              <w:bottom w:val="single" w:sz="4" w:space="0" w:color="auto"/>
            </w:tcBorders>
            <w:shd w:val="clear" w:color="auto" w:fill="auto"/>
            <w:hideMark/>
          </w:tcPr>
          <w:p w14:paraId="002E677C" w14:textId="77777777" w:rsidR="00F70BA3" w:rsidRPr="005A6B02" w:rsidRDefault="00F70BA3" w:rsidP="00F117EB">
            <w:pPr>
              <w:widowControl/>
              <w:ind w:left="209" w:hanging="209"/>
              <w:jc w:val="right"/>
              <w:rPr>
                <w:rFonts w:cs="Arial"/>
              </w:rPr>
            </w:pPr>
            <w:r w:rsidRPr="0049164D">
              <w:rPr>
                <w:rFonts w:cs="Arial"/>
              </w:rPr>
              <w:t>5,057</w:t>
            </w:r>
          </w:p>
        </w:tc>
        <w:tc>
          <w:tcPr>
            <w:tcW w:w="1360" w:type="dxa"/>
            <w:tcBorders>
              <w:bottom w:val="single" w:sz="4" w:space="0" w:color="auto"/>
            </w:tcBorders>
            <w:shd w:val="clear" w:color="auto" w:fill="auto"/>
            <w:hideMark/>
          </w:tcPr>
          <w:p w14:paraId="0F44AAAF" w14:textId="77777777" w:rsidR="00F70BA3" w:rsidRPr="005A6B02" w:rsidRDefault="00F70BA3" w:rsidP="00F117EB">
            <w:pPr>
              <w:widowControl/>
              <w:ind w:left="209" w:hanging="209"/>
              <w:jc w:val="right"/>
              <w:rPr>
                <w:rFonts w:cs="Arial"/>
              </w:rPr>
            </w:pPr>
            <w:r w:rsidRPr="0049164D">
              <w:rPr>
                <w:rFonts w:cs="Arial"/>
              </w:rPr>
              <w:t>5,451</w:t>
            </w:r>
          </w:p>
        </w:tc>
        <w:tc>
          <w:tcPr>
            <w:tcW w:w="1360" w:type="dxa"/>
            <w:tcBorders>
              <w:bottom w:val="single" w:sz="4" w:space="0" w:color="auto"/>
            </w:tcBorders>
            <w:shd w:val="clear" w:color="auto" w:fill="auto"/>
            <w:hideMark/>
          </w:tcPr>
          <w:p w14:paraId="5854BC9D" w14:textId="77777777" w:rsidR="00F70BA3" w:rsidRPr="005A6B02" w:rsidRDefault="00F70BA3" w:rsidP="00F117EB">
            <w:pPr>
              <w:widowControl/>
              <w:ind w:left="209" w:hanging="209"/>
              <w:jc w:val="right"/>
              <w:rPr>
                <w:rFonts w:cs="Arial"/>
              </w:rPr>
            </w:pPr>
            <w:r w:rsidRPr="0049164D">
              <w:rPr>
                <w:rFonts w:cs="Arial"/>
              </w:rPr>
              <w:t>5,368</w:t>
            </w:r>
          </w:p>
        </w:tc>
        <w:tc>
          <w:tcPr>
            <w:tcW w:w="1360" w:type="dxa"/>
            <w:tcBorders>
              <w:bottom w:val="single" w:sz="4" w:space="0" w:color="auto"/>
            </w:tcBorders>
            <w:shd w:val="clear" w:color="auto" w:fill="auto"/>
            <w:hideMark/>
          </w:tcPr>
          <w:p w14:paraId="45D4AE5B" w14:textId="77777777" w:rsidR="00F70BA3" w:rsidRPr="005A6B02" w:rsidRDefault="00F70BA3" w:rsidP="00F117EB">
            <w:pPr>
              <w:widowControl/>
              <w:ind w:left="209" w:hanging="209"/>
              <w:jc w:val="right"/>
              <w:rPr>
                <w:rFonts w:cs="Arial"/>
              </w:rPr>
            </w:pPr>
            <w:r w:rsidRPr="0049164D">
              <w:rPr>
                <w:rFonts w:cs="Arial"/>
              </w:rPr>
              <w:t>5,675</w:t>
            </w:r>
          </w:p>
        </w:tc>
      </w:tr>
      <w:tr w:rsidR="00F70BA3" w:rsidRPr="0049164D" w14:paraId="0EF6430E" w14:textId="77777777" w:rsidTr="00F70BA3">
        <w:trPr>
          <w:jc w:val="center"/>
        </w:trPr>
        <w:tc>
          <w:tcPr>
            <w:tcW w:w="4137" w:type="dxa"/>
            <w:tcBorders>
              <w:top w:val="nil"/>
              <w:bottom w:val="nil"/>
            </w:tcBorders>
            <w:shd w:val="clear" w:color="auto" w:fill="auto"/>
            <w:hideMark/>
          </w:tcPr>
          <w:p w14:paraId="0A810C10" w14:textId="77777777" w:rsidR="00F70BA3" w:rsidRPr="005A6B02" w:rsidRDefault="00F70BA3" w:rsidP="00F117EB">
            <w:pPr>
              <w:widowControl/>
              <w:ind w:left="209" w:hanging="209"/>
              <w:jc w:val="right"/>
              <w:rPr>
                <w:rFonts w:cs="Arial"/>
              </w:rPr>
            </w:pPr>
            <w:r w:rsidRPr="0049164D">
              <w:rPr>
                <w:rFonts w:cs="Arial"/>
              </w:rPr>
              <w:t>Non-contributed Revenue $</w:t>
            </w:r>
          </w:p>
        </w:tc>
        <w:tc>
          <w:tcPr>
            <w:tcW w:w="1359" w:type="dxa"/>
            <w:tcBorders>
              <w:top w:val="single" w:sz="4" w:space="0" w:color="auto"/>
              <w:bottom w:val="single" w:sz="4" w:space="0" w:color="auto"/>
            </w:tcBorders>
            <w:shd w:val="clear" w:color="auto" w:fill="auto"/>
            <w:hideMark/>
          </w:tcPr>
          <w:p w14:paraId="13B86675" w14:textId="77777777" w:rsidR="00F70BA3" w:rsidRPr="005A6B02" w:rsidRDefault="00F70BA3" w:rsidP="00F117EB">
            <w:pPr>
              <w:widowControl/>
              <w:ind w:left="209" w:hanging="209"/>
              <w:jc w:val="right"/>
              <w:rPr>
                <w:rFonts w:cs="Arial"/>
              </w:rPr>
            </w:pPr>
            <w:r w:rsidRPr="0049164D">
              <w:rPr>
                <w:rFonts w:cs="Arial"/>
              </w:rPr>
              <w:t>279</w:t>
            </w:r>
          </w:p>
        </w:tc>
        <w:tc>
          <w:tcPr>
            <w:tcW w:w="1360" w:type="dxa"/>
            <w:tcBorders>
              <w:top w:val="single" w:sz="4" w:space="0" w:color="auto"/>
              <w:bottom w:val="single" w:sz="4" w:space="0" w:color="auto"/>
            </w:tcBorders>
            <w:shd w:val="clear" w:color="auto" w:fill="auto"/>
            <w:hideMark/>
          </w:tcPr>
          <w:p w14:paraId="243F432A" w14:textId="77777777" w:rsidR="00F70BA3" w:rsidRPr="005A6B02" w:rsidRDefault="00F70BA3" w:rsidP="00F117EB">
            <w:pPr>
              <w:widowControl/>
              <w:ind w:left="209" w:hanging="209"/>
              <w:jc w:val="right"/>
              <w:rPr>
                <w:rFonts w:cs="Arial"/>
              </w:rPr>
            </w:pPr>
            <w:r w:rsidRPr="0049164D">
              <w:rPr>
                <w:rFonts w:cs="Arial"/>
              </w:rPr>
              <w:t>208</w:t>
            </w:r>
          </w:p>
        </w:tc>
        <w:tc>
          <w:tcPr>
            <w:tcW w:w="1360" w:type="dxa"/>
            <w:tcBorders>
              <w:top w:val="single" w:sz="4" w:space="0" w:color="auto"/>
              <w:bottom w:val="single" w:sz="4" w:space="0" w:color="auto"/>
            </w:tcBorders>
            <w:shd w:val="clear" w:color="auto" w:fill="auto"/>
            <w:hideMark/>
          </w:tcPr>
          <w:p w14:paraId="2A005FA0" w14:textId="77777777" w:rsidR="00F70BA3" w:rsidRPr="005A6B02" w:rsidRDefault="00F70BA3" w:rsidP="00F117EB">
            <w:pPr>
              <w:widowControl/>
              <w:ind w:left="209" w:hanging="209"/>
              <w:jc w:val="right"/>
              <w:rPr>
                <w:rFonts w:cs="Arial"/>
              </w:rPr>
            </w:pPr>
            <w:r w:rsidRPr="0049164D">
              <w:rPr>
                <w:rFonts w:cs="Arial"/>
              </w:rPr>
              <w:t>398</w:t>
            </w:r>
          </w:p>
        </w:tc>
        <w:tc>
          <w:tcPr>
            <w:tcW w:w="1360" w:type="dxa"/>
            <w:tcBorders>
              <w:top w:val="single" w:sz="4" w:space="0" w:color="auto"/>
              <w:bottom w:val="single" w:sz="4" w:space="0" w:color="auto"/>
            </w:tcBorders>
            <w:shd w:val="clear" w:color="auto" w:fill="auto"/>
            <w:hideMark/>
          </w:tcPr>
          <w:p w14:paraId="6B614DE5" w14:textId="77777777" w:rsidR="00F70BA3" w:rsidRPr="005A6B02" w:rsidRDefault="00F70BA3" w:rsidP="00F117EB">
            <w:pPr>
              <w:widowControl/>
              <w:ind w:left="209" w:hanging="209"/>
              <w:jc w:val="right"/>
              <w:rPr>
                <w:rFonts w:cs="Arial"/>
              </w:rPr>
            </w:pPr>
            <w:r w:rsidRPr="0049164D">
              <w:rPr>
                <w:rFonts w:cs="Arial"/>
              </w:rPr>
              <w:t>381</w:t>
            </w:r>
          </w:p>
        </w:tc>
      </w:tr>
      <w:tr w:rsidR="00F70BA3" w:rsidRPr="0049164D" w14:paraId="0B400FE2" w14:textId="77777777" w:rsidTr="00F70BA3">
        <w:trPr>
          <w:jc w:val="center"/>
        </w:trPr>
        <w:tc>
          <w:tcPr>
            <w:tcW w:w="4137" w:type="dxa"/>
            <w:tcBorders>
              <w:top w:val="nil"/>
              <w:bottom w:val="nil"/>
            </w:tcBorders>
            <w:shd w:val="clear" w:color="auto" w:fill="auto"/>
            <w:vAlign w:val="bottom"/>
            <w:hideMark/>
          </w:tcPr>
          <w:p w14:paraId="1877231D" w14:textId="77777777" w:rsidR="00F70BA3" w:rsidRPr="005A6B02" w:rsidRDefault="00F70BA3" w:rsidP="00F117EB">
            <w:pPr>
              <w:widowControl/>
              <w:ind w:left="209" w:hanging="209"/>
              <w:jc w:val="right"/>
              <w:rPr>
                <w:rFonts w:cs="Arial"/>
              </w:rPr>
            </w:pPr>
            <w:r w:rsidRPr="0049164D">
              <w:rPr>
                <w:rFonts w:cs="Arial"/>
              </w:rPr>
              <w:t>Total Revenue $</w:t>
            </w:r>
          </w:p>
        </w:tc>
        <w:tc>
          <w:tcPr>
            <w:tcW w:w="1359" w:type="dxa"/>
            <w:tcBorders>
              <w:top w:val="single" w:sz="4" w:space="0" w:color="auto"/>
              <w:bottom w:val="single" w:sz="4" w:space="0" w:color="auto"/>
            </w:tcBorders>
            <w:shd w:val="clear" w:color="auto" w:fill="auto"/>
            <w:hideMark/>
          </w:tcPr>
          <w:p w14:paraId="2D8ADDC3" w14:textId="77777777" w:rsidR="00F70BA3" w:rsidRPr="005A6B02" w:rsidRDefault="00F70BA3" w:rsidP="00F117EB">
            <w:pPr>
              <w:widowControl/>
              <w:ind w:left="209" w:hanging="209"/>
              <w:jc w:val="right"/>
              <w:rPr>
                <w:rFonts w:cs="Arial"/>
              </w:rPr>
            </w:pPr>
            <w:r w:rsidRPr="0049164D">
              <w:rPr>
                <w:rFonts w:cs="Arial"/>
              </w:rPr>
              <w:t>5,336</w:t>
            </w:r>
          </w:p>
        </w:tc>
        <w:tc>
          <w:tcPr>
            <w:tcW w:w="1360" w:type="dxa"/>
            <w:tcBorders>
              <w:top w:val="single" w:sz="4" w:space="0" w:color="auto"/>
              <w:bottom w:val="single" w:sz="4" w:space="0" w:color="auto"/>
            </w:tcBorders>
            <w:shd w:val="clear" w:color="auto" w:fill="auto"/>
            <w:hideMark/>
          </w:tcPr>
          <w:p w14:paraId="436A4D98" w14:textId="77777777" w:rsidR="00F70BA3" w:rsidRPr="005A6B02" w:rsidRDefault="00F70BA3" w:rsidP="00F117EB">
            <w:pPr>
              <w:widowControl/>
              <w:ind w:left="209" w:hanging="209"/>
              <w:jc w:val="right"/>
              <w:rPr>
                <w:rFonts w:cs="Arial"/>
              </w:rPr>
            </w:pPr>
            <w:r w:rsidRPr="0049164D">
              <w:rPr>
                <w:rFonts w:cs="Arial"/>
              </w:rPr>
              <w:t>5,659</w:t>
            </w:r>
          </w:p>
        </w:tc>
        <w:tc>
          <w:tcPr>
            <w:tcW w:w="1360" w:type="dxa"/>
            <w:tcBorders>
              <w:top w:val="single" w:sz="4" w:space="0" w:color="auto"/>
              <w:bottom w:val="single" w:sz="4" w:space="0" w:color="auto"/>
            </w:tcBorders>
            <w:shd w:val="clear" w:color="auto" w:fill="auto"/>
            <w:hideMark/>
          </w:tcPr>
          <w:p w14:paraId="602F8C32" w14:textId="77777777" w:rsidR="00F70BA3" w:rsidRPr="005A6B02" w:rsidRDefault="00F70BA3" w:rsidP="00F117EB">
            <w:pPr>
              <w:widowControl/>
              <w:ind w:left="209" w:hanging="209"/>
              <w:jc w:val="right"/>
              <w:rPr>
                <w:rFonts w:cs="Arial"/>
              </w:rPr>
            </w:pPr>
            <w:r w:rsidRPr="0049164D">
              <w:rPr>
                <w:rFonts w:cs="Arial"/>
              </w:rPr>
              <w:t>5,765</w:t>
            </w:r>
          </w:p>
        </w:tc>
        <w:tc>
          <w:tcPr>
            <w:tcW w:w="1360" w:type="dxa"/>
            <w:tcBorders>
              <w:top w:val="single" w:sz="4" w:space="0" w:color="auto"/>
              <w:bottom w:val="single" w:sz="4" w:space="0" w:color="auto"/>
            </w:tcBorders>
            <w:shd w:val="clear" w:color="auto" w:fill="auto"/>
            <w:hideMark/>
          </w:tcPr>
          <w:p w14:paraId="1B223B0D" w14:textId="77777777" w:rsidR="00F70BA3" w:rsidRPr="005A6B02" w:rsidRDefault="00F70BA3" w:rsidP="00F117EB">
            <w:pPr>
              <w:widowControl/>
              <w:ind w:left="209" w:hanging="209"/>
              <w:jc w:val="right"/>
              <w:rPr>
                <w:rFonts w:cs="Arial"/>
              </w:rPr>
            </w:pPr>
            <w:r w:rsidRPr="0049164D">
              <w:rPr>
                <w:rFonts w:cs="Arial"/>
              </w:rPr>
              <w:t>6,056</w:t>
            </w:r>
          </w:p>
        </w:tc>
      </w:tr>
      <w:tr w:rsidR="00F70BA3" w:rsidRPr="0049164D" w14:paraId="5B0C3F42" w14:textId="77777777" w:rsidTr="00F70BA3">
        <w:trPr>
          <w:trHeight w:val="161"/>
          <w:jc w:val="center"/>
        </w:trPr>
        <w:tc>
          <w:tcPr>
            <w:tcW w:w="4137" w:type="dxa"/>
            <w:tcBorders>
              <w:top w:val="nil"/>
              <w:bottom w:val="nil"/>
            </w:tcBorders>
            <w:shd w:val="clear" w:color="auto" w:fill="auto"/>
            <w:vAlign w:val="bottom"/>
            <w:hideMark/>
          </w:tcPr>
          <w:p w14:paraId="33AE0062" w14:textId="77777777" w:rsidR="00F70BA3" w:rsidRPr="005A6B02" w:rsidRDefault="00F70BA3" w:rsidP="00F117EB">
            <w:pPr>
              <w:widowControl/>
              <w:ind w:left="209" w:hanging="209"/>
              <w:jc w:val="right"/>
              <w:rPr>
                <w:rFonts w:cs="Arial"/>
              </w:rPr>
            </w:pPr>
            <w:r w:rsidRPr="0049164D">
              <w:rPr>
                <w:rFonts w:cs="Arial"/>
              </w:rPr>
              <w:t>Total Expenses $</w:t>
            </w:r>
          </w:p>
        </w:tc>
        <w:tc>
          <w:tcPr>
            <w:tcW w:w="1359" w:type="dxa"/>
            <w:tcBorders>
              <w:top w:val="single" w:sz="4" w:space="0" w:color="auto"/>
              <w:bottom w:val="single" w:sz="4" w:space="0" w:color="auto"/>
            </w:tcBorders>
            <w:shd w:val="clear" w:color="auto" w:fill="auto"/>
            <w:vAlign w:val="bottom"/>
            <w:hideMark/>
          </w:tcPr>
          <w:p w14:paraId="35517AAE" w14:textId="77777777" w:rsidR="00F70BA3" w:rsidRPr="005A6B02" w:rsidRDefault="00F70BA3" w:rsidP="00F117EB">
            <w:pPr>
              <w:widowControl/>
              <w:ind w:left="209" w:hanging="209"/>
              <w:jc w:val="right"/>
              <w:rPr>
                <w:rFonts w:cs="Arial"/>
              </w:rPr>
            </w:pPr>
            <w:r w:rsidRPr="0049164D">
              <w:rPr>
                <w:rFonts w:cs="Arial"/>
              </w:rPr>
              <w:t>5,270</w:t>
            </w:r>
          </w:p>
        </w:tc>
        <w:tc>
          <w:tcPr>
            <w:tcW w:w="1360" w:type="dxa"/>
            <w:tcBorders>
              <w:top w:val="single" w:sz="4" w:space="0" w:color="auto"/>
              <w:bottom w:val="single" w:sz="4" w:space="0" w:color="auto"/>
            </w:tcBorders>
            <w:shd w:val="clear" w:color="auto" w:fill="auto"/>
            <w:vAlign w:val="bottom"/>
            <w:hideMark/>
          </w:tcPr>
          <w:p w14:paraId="11DC3F34" w14:textId="77777777" w:rsidR="00F70BA3" w:rsidRPr="005A6B02" w:rsidRDefault="00F70BA3" w:rsidP="00F117EB">
            <w:pPr>
              <w:widowControl/>
              <w:ind w:left="209" w:hanging="209"/>
              <w:jc w:val="right"/>
              <w:rPr>
                <w:rFonts w:cs="Arial"/>
              </w:rPr>
            </w:pPr>
            <w:r w:rsidRPr="0049164D">
              <w:rPr>
                <w:rFonts w:cs="Arial"/>
              </w:rPr>
              <w:t>5,642</w:t>
            </w:r>
          </w:p>
        </w:tc>
        <w:tc>
          <w:tcPr>
            <w:tcW w:w="1360" w:type="dxa"/>
            <w:tcBorders>
              <w:top w:val="single" w:sz="4" w:space="0" w:color="auto"/>
              <w:bottom w:val="single" w:sz="4" w:space="0" w:color="auto"/>
            </w:tcBorders>
            <w:shd w:val="clear" w:color="auto" w:fill="auto"/>
            <w:vAlign w:val="bottom"/>
            <w:hideMark/>
          </w:tcPr>
          <w:p w14:paraId="49716723" w14:textId="77777777" w:rsidR="00F70BA3" w:rsidRPr="005A6B02" w:rsidRDefault="00F70BA3" w:rsidP="00F117EB">
            <w:pPr>
              <w:widowControl/>
              <w:ind w:left="209" w:hanging="209"/>
              <w:jc w:val="right"/>
              <w:rPr>
                <w:rFonts w:cs="Arial"/>
              </w:rPr>
            </w:pPr>
            <w:r w:rsidRPr="0049164D">
              <w:rPr>
                <w:rFonts w:cs="Arial"/>
              </w:rPr>
              <w:t>5,769</w:t>
            </w:r>
          </w:p>
        </w:tc>
        <w:tc>
          <w:tcPr>
            <w:tcW w:w="1360" w:type="dxa"/>
            <w:tcBorders>
              <w:top w:val="single" w:sz="4" w:space="0" w:color="auto"/>
              <w:bottom w:val="single" w:sz="4" w:space="0" w:color="auto"/>
            </w:tcBorders>
            <w:shd w:val="clear" w:color="auto" w:fill="auto"/>
            <w:vAlign w:val="bottom"/>
            <w:hideMark/>
          </w:tcPr>
          <w:p w14:paraId="1E8E7ADD" w14:textId="77777777" w:rsidR="00F70BA3" w:rsidRPr="005A6B02" w:rsidRDefault="00F70BA3" w:rsidP="00F117EB">
            <w:pPr>
              <w:widowControl/>
              <w:ind w:left="209" w:hanging="209"/>
              <w:jc w:val="right"/>
              <w:rPr>
                <w:rFonts w:cs="Arial"/>
              </w:rPr>
            </w:pPr>
            <w:r w:rsidRPr="0049164D">
              <w:rPr>
                <w:rFonts w:cs="Arial"/>
              </w:rPr>
              <w:t>5,874</w:t>
            </w:r>
          </w:p>
        </w:tc>
      </w:tr>
      <w:tr w:rsidR="00F70BA3" w:rsidRPr="0049164D" w14:paraId="58252ECA" w14:textId="77777777" w:rsidTr="00F70BA3">
        <w:trPr>
          <w:jc w:val="center"/>
        </w:trPr>
        <w:tc>
          <w:tcPr>
            <w:tcW w:w="4137" w:type="dxa"/>
            <w:tcBorders>
              <w:top w:val="nil"/>
              <w:bottom w:val="single" w:sz="2" w:space="0" w:color="auto"/>
            </w:tcBorders>
            <w:shd w:val="clear" w:color="auto" w:fill="auto"/>
            <w:vAlign w:val="bottom"/>
            <w:hideMark/>
          </w:tcPr>
          <w:p w14:paraId="7FE3B20C" w14:textId="77777777" w:rsidR="00F70BA3" w:rsidRPr="005A6B02" w:rsidRDefault="00F70BA3" w:rsidP="00F117EB">
            <w:pPr>
              <w:widowControl/>
              <w:ind w:left="209" w:hanging="209"/>
              <w:jc w:val="right"/>
              <w:rPr>
                <w:rFonts w:cs="Arial"/>
              </w:rPr>
            </w:pPr>
            <w:r w:rsidRPr="0049164D">
              <w:rPr>
                <w:rFonts w:cs="Arial"/>
              </w:rPr>
              <w:t>Excess/(Deficit) $</w:t>
            </w:r>
          </w:p>
        </w:tc>
        <w:tc>
          <w:tcPr>
            <w:tcW w:w="1359" w:type="dxa"/>
            <w:tcBorders>
              <w:top w:val="single" w:sz="4" w:space="0" w:color="auto"/>
              <w:bottom w:val="single" w:sz="2" w:space="0" w:color="auto"/>
            </w:tcBorders>
            <w:shd w:val="clear" w:color="auto" w:fill="auto"/>
            <w:vAlign w:val="bottom"/>
            <w:hideMark/>
          </w:tcPr>
          <w:p w14:paraId="5D3265DA" w14:textId="77777777" w:rsidR="00F70BA3" w:rsidRPr="005A6B02" w:rsidRDefault="00F70BA3" w:rsidP="00F117EB">
            <w:pPr>
              <w:widowControl/>
              <w:ind w:left="209" w:hanging="209"/>
              <w:jc w:val="right"/>
              <w:rPr>
                <w:rFonts w:cs="Arial"/>
              </w:rPr>
            </w:pPr>
            <w:r w:rsidRPr="0049164D">
              <w:rPr>
                <w:rFonts w:cs="Arial"/>
              </w:rPr>
              <w:t>66</w:t>
            </w:r>
          </w:p>
        </w:tc>
        <w:tc>
          <w:tcPr>
            <w:tcW w:w="1360" w:type="dxa"/>
            <w:tcBorders>
              <w:top w:val="single" w:sz="4" w:space="0" w:color="auto"/>
              <w:bottom w:val="single" w:sz="2" w:space="0" w:color="auto"/>
            </w:tcBorders>
            <w:shd w:val="clear" w:color="auto" w:fill="auto"/>
            <w:vAlign w:val="bottom"/>
            <w:hideMark/>
          </w:tcPr>
          <w:p w14:paraId="717A40D2" w14:textId="77777777" w:rsidR="00F70BA3" w:rsidRPr="005A6B02" w:rsidRDefault="00F70BA3" w:rsidP="00F117EB">
            <w:pPr>
              <w:widowControl/>
              <w:ind w:left="209" w:hanging="209"/>
              <w:jc w:val="right"/>
              <w:rPr>
                <w:rFonts w:cs="Arial"/>
              </w:rPr>
            </w:pPr>
            <w:r w:rsidRPr="0049164D">
              <w:rPr>
                <w:rFonts w:cs="Arial"/>
              </w:rPr>
              <w:t>18</w:t>
            </w:r>
          </w:p>
        </w:tc>
        <w:tc>
          <w:tcPr>
            <w:tcW w:w="1360" w:type="dxa"/>
            <w:tcBorders>
              <w:top w:val="single" w:sz="4" w:space="0" w:color="auto"/>
              <w:bottom w:val="single" w:sz="2" w:space="0" w:color="auto"/>
            </w:tcBorders>
            <w:shd w:val="clear" w:color="auto" w:fill="auto"/>
            <w:vAlign w:val="bottom"/>
            <w:hideMark/>
          </w:tcPr>
          <w:p w14:paraId="7A15B651" w14:textId="77777777" w:rsidR="00F70BA3" w:rsidRPr="005A6B02" w:rsidRDefault="00F70BA3" w:rsidP="00F117EB">
            <w:pPr>
              <w:widowControl/>
              <w:ind w:left="209" w:hanging="209"/>
              <w:jc w:val="right"/>
              <w:rPr>
                <w:rFonts w:cs="Arial"/>
              </w:rPr>
            </w:pPr>
            <w:r>
              <w:rPr>
                <w:rFonts w:cs="Arial"/>
                <w:color w:val="FF0000"/>
              </w:rPr>
              <w:t>(4)</w:t>
            </w:r>
          </w:p>
        </w:tc>
        <w:tc>
          <w:tcPr>
            <w:tcW w:w="1360" w:type="dxa"/>
            <w:tcBorders>
              <w:top w:val="single" w:sz="4" w:space="0" w:color="auto"/>
              <w:bottom w:val="single" w:sz="2" w:space="0" w:color="auto"/>
            </w:tcBorders>
            <w:shd w:val="clear" w:color="auto" w:fill="auto"/>
            <w:vAlign w:val="bottom"/>
            <w:hideMark/>
          </w:tcPr>
          <w:p w14:paraId="2E002F59" w14:textId="77777777" w:rsidR="00F70BA3" w:rsidRPr="005A6B02" w:rsidRDefault="00F70BA3" w:rsidP="00F117EB">
            <w:pPr>
              <w:widowControl/>
              <w:ind w:left="209" w:hanging="209"/>
              <w:jc w:val="right"/>
              <w:rPr>
                <w:rFonts w:cs="Arial"/>
              </w:rPr>
            </w:pPr>
            <w:r w:rsidRPr="0049164D">
              <w:rPr>
                <w:rFonts w:cs="Arial"/>
              </w:rPr>
              <w:t>182</w:t>
            </w:r>
          </w:p>
        </w:tc>
      </w:tr>
      <w:tr w:rsidR="00F70BA3" w:rsidRPr="0049164D" w14:paraId="3DDA2D88" w14:textId="77777777" w:rsidTr="00F70BA3">
        <w:trPr>
          <w:jc w:val="center"/>
        </w:trPr>
        <w:tc>
          <w:tcPr>
            <w:tcW w:w="4137" w:type="dxa"/>
            <w:tcBorders>
              <w:top w:val="single" w:sz="2" w:space="0" w:color="auto"/>
              <w:bottom w:val="nil"/>
            </w:tcBorders>
            <w:shd w:val="clear" w:color="auto" w:fill="auto"/>
            <w:vAlign w:val="bottom"/>
            <w:hideMark/>
          </w:tcPr>
          <w:p w14:paraId="2580E3D6" w14:textId="77777777" w:rsidR="00F70BA3" w:rsidRPr="005A6B02" w:rsidRDefault="00F70BA3" w:rsidP="00F117EB">
            <w:pPr>
              <w:widowControl/>
              <w:tabs>
                <w:tab w:val="right" w:pos="4045"/>
              </w:tabs>
              <w:ind w:left="209" w:hanging="209"/>
              <w:rPr>
                <w:rFonts w:cs="Arial"/>
              </w:rPr>
            </w:pPr>
            <w:r w:rsidRPr="0049164D">
              <w:rPr>
                <w:rFonts w:cs="Arial"/>
                <w:b/>
                <w:bCs/>
              </w:rPr>
              <w:t>Balance Sheet</w:t>
            </w:r>
            <w:r w:rsidRPr="0049164D">
              <w:rPr>
                <w:rFonts w:cs="Arial"/>
              </w:rPr>
              <w:t xml:space="preserve"> </w:t>
            </w:r>
            <w:r>
              <w:rPr>
                <w:rFonts w:cs="Arial"/>
              </w:rPr>
              <w:tab/>
            </w:r>
            <w:r w:rsidRPr="0049164D">
              <w:rPr>
                <w:rFonts w:cs="Arial"/>
              </w:rPr>
              <w:t>Assets $</w:t>
            </w:r>
          </w:p>
        </w:tc>
        <w:tc>
          <w:tcPr>
            <w:tcW w:w="1359" w:type="dxa"/>
            <w:tcBorders>
              <w:top w:val="single" w:sz="2" w:space="0" w:color="auto"/>
            </w:tcBorders>
            <w:shd w:val="clear" w:color="auto" w:fill="auto"/>
            <w:vAlign w:val="bottom"/>
            <w:hideMark/>
          </w:tcPr>
          <w:p w14:paraId="5CB14429" w14:textId="77777777" w:rsidR="00F70BA3" w:rsidRPr="005A6B02" w:rsidRDefault="00F70BA3" w:rsidP="00F117EB">
            <w:pPr>
              <w:widowControl/>
              <w:ind w:left="209" w:hanging="209"/>
              <w:jc w:val="right"/>
              <w:rPr>
                <w:rFonts w:cs="Arial"/>
              </w:rPr>
            </w:pPr>
            <w:r w:rsidRPr="0049164D">
              <w:rPr>
                <w:rFonts w:cs="Arial"/>
              </w:rPr>
              <w:t>818</w:t>
            </w:r>
          </w:p>
        </w:tc>
        <w:tc>
          <w:tcPr>
            <w:tcW w:w="1360" w:type="dxa"/>
            <w:tcBorders>
              <w:top w:val="single" w:sz="2" w:space="0" w:color="auto"/>
            </w:tcBorders>
            <w:shd w:val="clear" w:color="auto" w:fill="auto"/>
            <w:vAlign w:val="bottom"/>
            <w:hideMark/>
          </w:tcPr>
          <w:p w14:paraId="1790B44F" w14:textId="77777777" w:rsidR="00F70BA3" w:rsidRPr="005A6B02" w:rsidRDefault="00F70BA3" w:rsidP="00F117EB">
            <w:pPr>
              <w:widowControl/>
              <w:ind w:left="209" w:hanging="209"/>
              <w:jc w:val="right"/>
              <w:rPr>
                <w:rFonts w:cs="Arial"/>
              </w:rPr>
            </w:pPr>
            <w:r w:rsidRPr="0049164D">
              <w:rPr>
                <w:rFonts w:cs="Arial"/>
              </w:rPr>
              <w:t>851</w:t>
            </w:r>
          </w:p>
        </w:tc>
        <w:tc>
          <w:tcPr>
            <w:tcW w:w="1360" w:type="dxa"/>
            <w:tcBorders>
              <w:top w:val="single" w:sz="2" w:space="0" w:color="auto"/>
            </w:tcBorders>
            <w:shd w:val="clear" w:color="auto" w:fill="auto"/>
            <w:vAlign w:val="bottom"/>
            <w:hideMark/>
          </w:tcPr>
          <w:p w14:paraId="25620541" w14:textId="77777777" w:rsidR="00F70BA3" w:rsidRPr="005A6B02" w:rsidRDefault="00F70BA3" w:rsidP="00F117EB">
            <w:pPr>
              <w:widowControl/>
              <w:ind w:left="209" w:hanging="209"/>
              <w:jc w:val="right"/>
              <w:rPr>
                <w:rFonts w:cs="Arial"/>
              </w:rPr>
            </w:pPr>
            <w:r w:rsidRPr="0049164D">
              <w:rPr>
                <w:rFonts w:cs="Arial"/>
              </w:rPr>
              <w:t>871</w:t>
            </w:r>
          </w:p>
        </w:tc>
        <w:tc>
          <w:tcPr>
            <w:tcW w:w="1360" w:type="dxa"/>
            <w:tcBorders>
              <w:top w:val="single" w:sz="2" w:space="0" w:color="auto"/>
            </w:tcBorders>
            <w:shd w:val="clear" w:color="auto" w:fill="auto"/>
            <w:vAlign w:val="bottom"/>
            <w:hideMark/>
          </w:tcPr>
          <w:p w14:paraId="3C705E30" w14:textId="77777777" w:rsidR="00F70BA3" w:rsidRPr="005A6B02" w:rsidRDefault="00F70BA3" w:rsidP="00F117EB">
            <w:pPr>
              <w:widowControl/>
              <w:ind w:left="209" w:hanging="209"/>
              <w:jc w:val="right"/>
              <w:rPr>
                <w:rFonts w:cs="Arial"/>
              </w:rPr>
            </w:pPr>
            <w:r w:rsidRPr="0049164D">
              <w:rPr>
                <w:rFonts w:cs="Arial"/>
              </w:rPr>
              <w:t>1,322</w:t>
            </w:r>
          </w:p>
        </w:tc>
      </w:tr>
      <w:tr w:rsidR="00F70BA3" w:rsidRPr="0049164D" w14:paraId="254D50A9" w14:textId="77777777" w:rsidTr="00F70BA3">
        <w:trPr>
          <w:jc w:val="center"/>
        </w:trPr>
        <w:tc>
          <w:tcPr>
            <w:tcW w:w="4137" w:type="dxa"/>
            <w:tcBorders>
              <w:top w:val="nil"/>
              <w:bottom w:val="nil"/>
            </w:tcBorders>
            <w:shd w:val="clear" w:color="auto" w:fill="auto"/>
            <w:vAlign w:val="bottom"/>
            <w:hideMark/>
          </w:tcPr>
          <w:p w14:paraId="761188EE" w14:textId="77777777" w:rsidR="00F70BA3" w:rsidRPr="005A6B02" w:rsidRDefault="00F70BA3" w:rsidP="00F117EB">
            <w:pPr>
              <w:widowControl/>
              <w:ind w:left="209" w:hanging="209"/>
              <w:jc w:val="right"/>
              <w:rPr>
                <w:rFonts w:cs="Arial"/>
              </w:rPr>
            </w:pPr>
            <w:r w:rsidRPr="0049164D">
              <w:rPr>
                <w:rFonts w:cs="Arial"/>
              </w:rPr>
              <w:t>Liabilities $</w:t>
            </w:r>
          </w:p>
        </w:tc>
        <w:tc>
          <w:tcPr>
            <w:tcW w:w="1359" w:type="dxa"/>
            <w:shd w:val="clear" w:color="auto" w:fill="auto"/>
            <w:vAlign w:val="bottom"/>
            <w:hideMark/>
          </w:tcPr>
          <w:p w14:paraId="19BEFA17" w14:textId="77777777" w:rsidR="00F70BA3" w:rsidRPr="005A6B02" w:rsidRDefault="00F70BA3" w:rsidP="00F117EB">
            <w:pPr>
              <w:widowControl/>
              <w:ind w:left="209" w:hanging="209"/>
              <w:jc w:val="right"/>
              <w:rPr>
                <w:rFonts w:cs="Arial"/>
              </w:rPr>
            </w:pPr>
            <w:r w:rsidRPr="0049164D">
              <w:rPr>
                <w:rFonts w:cs="Arial"/>
              </w:rPr>
              <w:t>358</w:t>
            </w:r>
          </w:p>
        </w:tc>
        <w:tc>
          <w:tcPr>
            <w:tcW w:w="1360" w:type="dxa"/>
            <w:shd w:val="clear" w:color="auto" w:fill="auto"/>
            <w:vAlign w:val="bottom"/>
            <w:hideMark/>
          </w:tcPr>
          <w:p w14:paraId="4E8CFFEC" w14:textId="77777777" w:rsidR="00F70BA3" w:rsidRPr="005A6B02" w:rsidRDefault="00F70BA3" w:rsidP="00F117EB">
            <w:pPr>
              <w:widowControl/>
              <w:ind w:left="209" w:hanging="209"/>
              <w:jc w:val="right"/>
              <w:rPr>
                <w:rFonts w:cs="Arial"/>
              </w:rPr>
            </w:pPr>
            <w:r w:rsidRPr="0049164D">
              <w:rPr>
                <w:rFonts w:cs="Arial"/>
              </w:rPr>
              <w:t>374</w:t>
            </w:r>
          </w:p>
        </w:tc>
        <w:tc>
          <w:tcPr>
            <w:tcW w:w="1360" w:type="dxa"/>
            <w:shd w:val="clear" w:color="auto" w:fill="auto"/>
            <w:vAlign w:val="bottom"/>
            <w:hideMark/>
          </w:tcPr>
          <w:p w14:paraId="1242EA16" w14:textId="77777777" w:rsidR="00F70BA3" w:rsidRPr="005A6B02" w:rsidRDefault="00F70BA3" w:rsidP="00F117EB">
            <w:pPr>
              <w:widowControl/>
              <w:ind w:left="209" w:hanging="209"/>
              <w:jc w:val="right"/>
              <w:rPr>
                <w:rFonts w:cs="Arial"/>
              </w:rPr>
            </w:pPr>
            <w:r w:rsidRPr="0049164D">
              <w:rPr>
                <w:rFonts w:cs="Arial"/>
              </w:rPr>
              <w:t>397</w:t>
            </w:r>
          </w:p>
        </w:tc>
        <w:tc>
          <w:tcPr>
            <w:tcW w:w="1360" w:type="dxa"/>
            <w:shd w:val="clear" w:color="auto" w:fill="auto"/>
            <w:vAlign w:val="bottom"/>
            <w:hideMark/>
          </w:tcPr>
          <w:p w14:paraId="2C1B104E" w14:textId="77777777" w:rsidR="00F70BA3" w:rsidRPr="005A6B02" w:rsidRDefault="00F70BA3" w:rsidP="00F117EB">
            <w:pPr>
              <w:widowControl/>
              <w:ind w:left="209" w:hanging="209"/>
              <w:jc w:val="right"/>
              <w:rPr>
                <w:rFonts w:cs="Arial"/>
              </w:rPr>
            </w:pPr>
            <w:r w:rsidRPr="0049164D">
              <w:rPr>
                <w:rFonts w:cs="Arial"/>
              </w:rPr>
              <w:t>152</w:t>
            </w:r>
          </w:p>
        </w:tc>
      </w:tr>
      <w:tr w:rsidR="00F70BA3" w:rsidRPr="0049164D" w14:paraId="4FBB1319" w14:textId="77777777" w:rsidTr="00F70BA3">
        <w:trPr>
          <w:jc w:val="center"/>
        </w:trPr>
        <w:tc>
          <w:tcPr>
            <w:tcW w:w="4137" w:type="dxa"/>
            <w:tcBorders>
              <w:top w:val="nil"/>
              <w:bottom w:val="single" w:sz="2" w:space="0" w:color="auto"/>
            </w:tcBorders>
            <w:shd w:val="clear" w:color="auto" w:fill="auto"/>
            <w:vAlign w:val="bottom"/>
            <w:hideMark/>
          </w:tcPr>
          <w:p w14:paraId="221C3272" w14:textId="77777777" w:rsidR="00F70BA3" w:rsidRPr="005A6B02" w:rsidRDefault="00F70BA3" w:rsidP="00F117EB">
            <w:pPr>
              <w:widowControl/>
              <w:ind w:left="209" w:hanging="209"/>
              <w:jc w:val="right"/>
              <w:rPr>
                <w:rFonts w:cs="Arial"/>
              </w:rPr>
            </w:pPr>
            <w:r w:rsidRPr="0049164D">
              <w:rPr>
                <w:rFonts w:cs="Arial"/>
              </w:rPr>
              <w:t>Net Assets $</w:t>
            </w:r>
          </w:p>
        </w:tc>
        <w:tc>
          <w:tcPr>
            <w:tcW w:w="1359" w:type="dxa"/>
            <w:tcBorders>
              <w:bottom w:val="single" w:sz="2" w:space="0" w:color="auto"/>
            </w:tcBorders>
            <w:shd w:val="clear" w:color="auto" w:fill="auto"/>
            <w:vAlign w:val="bottom"/>
            <w:hideMark/>
          </w:tcPr>
          <w:p w14:paraId="2EC80B18" w14:textId="77777777" w:rsidR="00F70BA3" w:rsidRPr="005A6B02" w:rsidRDefault="00F70BA3" w:rsidP="00F117EB">
            <w:pPr>
              <w:widowControl/>
              <w:ind w:left="209" w:hanging="209"/>
              <w:jc w:val="right"/>
              <w:rPr>
                <w:rFonts w:cs="Arial"/>
              </w:rPr>
            </w:pPr>
            <w:r w:rsidRPr="0049164D">
              <w:rPr>
                <w:rFonts w:cs="Arial"/>
              </w:rPr>
              <w:t>460</w:t>
            </w:r>
          </w:p>
        </w:tc>
        <w:tc>
          <w:tcPr>
            <w:tcW w:w="1360" w:type="dxa"/>
            <w:tcBorders>
              <w:bottom w:val="single" w:sz="2" w:space="0" w:color="auto"/>
            </w:tcBorders>
            <w:shd w:val="clear" w:color="auto" w:fill="auto"/>
            <w:vAlign w:val="bottom"/>
            <w:hideMark/>
          </w:tcPr>
          <w:p w14:paraId="4B5E5CBA" w14:textId="77777777" w:rsidR="00F70BA3" w:rsidRPr="005A6B02" w:rsidRDefault="00F70BA3" w:rsidP="00F117EB">
            <w:pPr>
              <w:widowControl/>
              <w:ind w:left="209" w:hanging="209"/>
              <w:jc w:val="right"/>
              <w:rPr>
                <w:rFonts w:cs="Arial"/>
              </w:rPr>
            </w:pPr>
            <w:r w:rsidRPr="0049164D">
              <w:rPr>
                <w:rFonts w:cs="Arial"/>
              </w:rPr>
              <w:t>477</w:t>
            </w:r>
          </w:p>
        </w:tc>
        <w:tc>
          <w:tcPr>
            <w:tcW w:w="1360" w:type="dxa"/>
            <w:tcBorders>
              <w:bottom w:val="single" w:sz="2" w:space="0" w:color="auto"/>
            </w:tcBorders>
            <w:shd w:val="clear" w:color="auto" w:fill="auto"/>
            <w:vAlign w:val="bottom"/>
            <w:hideMark/>
          </w:tcPr>
          <w:p w14:paraId="7E183092" w14:textId="77777777" w:rsidR="00F70BA3" w:rsidRPr="005A6B02" w:rsidRDefault="00F70BA3" w:rsidP="00F117EB">
            <w:pPr>
              <w:widowControl/>
              <w:ind w:left="209" w:hanging="209"/>
              <w:jc w:val="right"/>
              <w:rPr>
                <w:rFonts w:cs="Arial"/>
              </w:rPr>
            </w:pPr>
            <w:r w:rsidRPr="0049164D">
              <w:rPr>
                <w:rFonts w:cs="Arial"/>
              </w:rPr>
              <w:t>473</w:t>
            </w:r>
          </w:p>
        </w:tc>
        <w:tc>
          <w:tcPr>
            <w:tcW w:w="1360" w:type="dxa"/>
            <w:tcBorders>
              <w:bottom w:val="single" w:sz="2" w:space="0" w:color="auto"/>
            </w:tcBorders>
            <w:shd w:val="clear" w:color="auto" w:fill="auto"/>
            <w:vAlign w:val="bottom"/>
            <w:hideMark/>
          </w:tcPr>
          <w:p w14:paraId="010C4B8D" w14:textId="77777777" w:rsidR="00F70BA3" w:rsidRPr="005A6B02" w:rsidRDefault="00F70BA3" w:rsidP="00F117EB">
            <w:pPr>
              <w:widowControl/>
              <w:ind w:left="209" w:hanging="209"/>
              <w:jc w:val="right"/>
              <w:rPr>
                <w:rFonts w:cs="Arial"/>
              </w:rPr>
            </w:pPr>
            <w:r w:rsidRPr="0049164D">
              <w:rPr>
                <w:rFonts w:cs="Arial"/>
              </w:rPr>
              <w:t>893</w:t>
            </w:r>
          </w:p>
        </w:tc>
      </w:tr>
      <w:tr w:rsidR="00F70BA3" w:rsidRPr="0049164D" w14:paraId="72931AF2" w14:textId="77777777" w:rsidTr="00F70BA3">
        <w:trPr>
          <w:jc w:val="center"/>
        </w:trPr>
        <w:tc>
          <w:tcPr>
            <w:tcW w:w="4137" w:type="dxa"/>
            <w:tcBorders>
              <w:top w:val="nil"/>
              <w:bottom w:val="nil"/>
            </w:tcBorders>
            <w:shd w:val="clear" w:color="auto" w:fill="auto"/>
            <w:vAlign w:val="bottom"/>
            <w:hideMark/>
          </w:tcPr>
          <w:p w14:paraId="56D88CBC" w14:textId="2C9CBFED" w:rsidR="00F70BA3" w:rsidRPr="005A6B02" w:rsidRDefault="00F70BA3" w:rsidP="00F117EB">
            <w:pPr>
              <w:widowControl/>
              <w:tabs>
                <w:tab w:val="right" w:pos="4051"/>
              </w:tabs>
              <w:rPr>
                <w:rFonts w:cs="Arial"/>
              </w:rPr>
            </w:pPr>
            <w:r w:rsidRPr="0049164D">
              <w:rPr>
                <w:rFonts w:cs="Arial"/>
                <w:b/>
                <w:bCs/>
              </w:rPr>
              <w:t>Capital Structure</w:t>
            </w:r>
            <w:r w:rsidR="009D1D96" w:rsidRPr="00332E75">
              <w:rPr>
                <w:rStyle w:val="FootnoteReference"/>
                <w:rFonts w:cs="Arial"/>
              </w:rPr>
              <w:footnoteReference w:id="3"/>
            </w:r>
            <w:r w:rsidR="009D1D96">
              <w:rPr>
                <w:rFonts w:cs="Arial"/>
                <w:b/>
                <w:bCs/>
              </w:rPr>
              <w:t xml:space="preserve"> </w:t>
            </w:r>
            <w:r>
              <w:rPr>
                <w:rFonts w:cs="Arial"/>
              </w:rPr>
              <w:tab/>
            </w:r>
            <w:r w:rsidRPr="0049164D">
              <w:rPr>
                <w:rFonts w:cs="Arial"/>
              </w:rPr>
              <w:t xml:space="preserve">Total Margin $ </w:t>
            </w:r>
          </w:p>
        </w:tc>
        <w:tc>
          <w:tcPr>
            <w:tcW w:w="1359" w:type="dxa"/>
            <w:tcBorders>
              <w:top w:val="nil"/>
              <w:right w:val="single" w:sz="4" w:space="0" w:color="auto"/>
            </w:tcBorders>
            <w:shd w:val="clear" w:color="auto" w:fill="auto"/>
            <w:hideMark/>
          </w:tcPr>
          <w:p w14:paraId="4C9BE7C1" w14:textId="77777777" w:rsidR="00F70BA3" w:rsidRPr="005A6B02" w:rsidRDefault="00F70BA3" w:rsidP="00F117EB">
            <w:pPr>
              <w:widowControl/>
              <w:ind w:left="209" w:hanging="209"/>
              <w:jc w:val="right"/>
              <w:rPr>
                <w:rFonts w:cs="Arial"/>
              </w:rPr>
            </w:pPr>
            <w:r w:rsidRPr="0049164D">
              <w:rPr>
                <w:rFonts w:cs="Arial"/>
                <w:color w:val="000000"/>
              </w:rPr>
              <w:t xml:space="preserve">0.01 </w:t>
            </w:r>
          </w:p>
        </w:tc>
        <w:tc>
          <w:tcPr>
            <w:tcW w:w="1360" w:type="dxa"/>
            <w:tcBorders>
              <w:top w:val="nil"/>
              <w:left w:val="single" w:sz="4" w:space="0" w:color="auto"/>
            </w:tcBorders>
            <w:shd w:val="clear" w:color="auto" w:fill="auto"/>
            <w:hideMark/>
          </w:tcPr>
          <w:p w14:paraId="1416C0B1" w14:textId="77777777" w:rsidR="00F70BA3" w:rsidRPr="005A6B02" w:rsidRDefault="00F70BA3" w:rsidP="00F117EB">
            <w:pPr>
              <w:widowControl/>
              <w:ind w:left="209" w:hanging="209"/>
              <w:jc w:val="right"/>
              <w:rPr>
                <w:rFonts w:cs="Arial"/>
              </w:rPr>
            </w:pPr>
            <w:r w:rsidRPr="0049164D">
              <w:rPr>
                <w:rFonts w:cs="Arial"/>
                <w:color w:val="000000"/>
              </w:rPr>
              <w:t xml:space="preserve">0.00 </w:t>
            </w:r>
          </w:p>
        </w:tc>
        <w:tc>
          <w:tcPr>
            <w:tcW w:w="1360" w:type="dxa"/>
            <w:tcBorders>
              <w:top w:val="nil"/>
            </w:tcBorders>
            <w:shd w:val="clear" w:color="auto" w:fill="auto"/>
            <w:hideMark/>
          </w:tcPr>
          <w:p w14:paraId="47EAF727" w14:textId="77777777" w:rsidR="00F70BA3" w:rsidRPr="005A6B02" w:rsidRDefault="00F70BA3" w:rsidP="00F117EB">
            <w:pPr>
              <w:widowControl/>
              <w:ind w:left="209" w:hanging="209"/>
              <w:jc w:val="right"/>
              <w:rPr>
                <w:rFonts w:cs="Arial"/>
              </w:rPr>
            </w:pPr>
            <w:r>
              <w:rPr>
                <w:rFonts w:cs="Arial"/>
                <w:color w:val="FF0000"/>
              </w:rPr>
              <w:t>(</w:t>
            </w:r>
            <w:r w:rsidRPr="0049164D">
              <w:rPr>
                <w:rFonts w:cs="Arial"/>
                <w:color w:val="FF0000"/>
              </w:rPr>
              <w:t>0.00</w:t>
            </w:r>
            <w:r>
              <w:rPr>
                <w:rFonts w:cs="Arial"/>
                <w:color w:val="FF0000"/>
              </w:rPr>
              <w:t>)</w:t>
            </w:r>
          </w:p>
        </w:tc>
        <w:tc>
          <w:tcPr>
            <w:tcW w:w="1360" w:type="dxa"/>
            <w:tcBorders>
              <w:top w:val="nil"/>
            </w:tcBorders>
            <w:shd w:val="clear" w:color="auto" w:fill="auto"/>
            <w:hideMark/>
          </w:tcPr>
          <w:p w14:paraId="1C187D7E" w14:textId="77777777" w:rsidR="00F70BA3" w:rsidRPr="005A6B02" w:rsidRDefault="00F70BA3" w:rsidP="00F117EB">
            <w:pPr>
              <w:widowControl/>
              <w:ind w:left="209" w:hanging="209"/>
              <w:jc w:val="right"/>
              <w:rPr>
                <w:rFonts w:cs="Arial"/>
              </w:rPr>
            </w:pPr>
            <w:r w:rsidRPr="0049164D">
              <w:rPr>
                <w:rFonts w:cs="Arial"/>
                <w:color w:val="000000"/>
              </w:rPr>
              <w:t xml:space="preserve">0.03 </w:t>
            </w:r>
          </w:p>
        </w:tc>
      </w:tr>
      <w:tr w:rsidR="00F70BA3" w:rsidRPr="0049164D" w14:paraId="0CAE2F06" w14:textId="77777777" w:rsidTr="00F70BA3">
        <w:trPr>
          <w:jc w:val="center"/>
        </w:trPr>
        <w:tc>
          <w:tcPr>
            <w:tcW w:w="4137" w:type="dxa"/>
            <w:tcBorders>
              <w:top w:val="nil"/>
              <w:bottom w:val="nil"/>
            </w:tcBorders>
            <w:shd w:val="clear" w:color="auto" w:fill="auto"/>
            <w:vAlign w:val="bottom"/>
            <w:hideMark/>
          </w:tcPr>
          <w:p w14:paraId="107D9D65" w14:textId="77777777" w:rsidR="00F70BA3" w:rsidRPr="005A6B02" w:rsidRDefault="00F70BA3" w:rsidP="00F117EB">
            <w:pPr>
              <w:widowControl/>
              <w:ind w:left="209" w:hanging="209"/>
              <w:jc w:val="right"/>
              <w:rPr>
                <w:rFonts w:cs="Arial"/>
              </w:rPr>
            </w:pPr>
            <w:r w:rsidRPr="0049164D">
              <w:rPr>
                <w:rFonts w:cs="Arial"/>
              </w:rPr>
              <w:t>Current Ratio</w:t>
            </w:r>
            <w:r w:rsidRPr="0049164D">
              <w:rPr>
                <w:rFonts w:cs="Arial"/>
                <w:vertAlign w:val="superscript"/>
              </w:rPr>
              <w:t xml:space="preserve"> </w:t>
            </w:r>
            <w:r w:rsidRPr="0049164D">
              <w:rPr>
                <w:rFonts w:cs="Arial"/>
              </w:rPr>
              <w:t>$</w:t>
            </w:r>
          </w:p>
        </w:tc>
        <w:tc>
          <w:tcPr>
            <w:tcW w:w="1359" w:type="dxa"/>
            <w:tcBorders>
              <w:right w:val="single" w:sz="4" w:space="0" w:color="auto"/>
            </w:tcBorders>
            <w:shd w:val="clear" w:color="auto" w:fill="auto"/>
            <w:hideMark/>
          </w:tcPr>
          <w:p w14:paraId="3E0BD953" w14:textId="77777777" w:rsidR="00F70BA3" w:rsidRPr="005A6B02" w:rsidRDefault="00F70BA3" w:rsidP="00F117EB">
            <w:pPr>
              <w:widowControl/>
              <w:ind w:left="209" w:hanging="209"/>
              <w:jc w:val="right"/>
              <w:rPr>
                <w:rFonts w:cs="Arial"/>
              </w:rPr>
            </w:pPr>
            <w:r w:rsidRPr="0049164D">
              <w:rPr>
                <w:rFonts w:cs="Arial"/>
                <w:color w:val="000000"/>
              </w:rPr>
              <w:t xml:space="preserve">1.8 </w:t>
            </w:r>
          </w:p>
        </w:tc>
        <w:tc>
          <w:tcPr>
            <w:tcW w:w="1360" w:type="dxa"/>
            <w:tcBorders>
              <w:left w:val="single" w:sz="4" w:space="0" w:color="auto"/>
            </w:tcBorders>
            <w:shd w:val="clear" w:color="auto" w:fill="auto"/>
            <w:hideMark/>
          </w:tcPr>
          <w:p w14:paraId="679D1061" w14:textId="77777777" w:rsidR="00F70BA3" w:rsidRPr="005A6B02" w:rsidRDefault="00F70BA3" w:rsidP="00F117EB">
            <w:pPr>
              <w:widowControl/>
              <w:ind w:left="209" w:hanging="209"/>
              <w:jc w:val="right"/>
              <w:rPr>
                <w:rFonts w:cs="Arial"/>
              </w:rPr>
            </w:pPr>
            <w:r w:rsidRPr="0049164D">
              <w:rPr>
                <w:rFonts w:cs="Arial"/>
                <w:color w:val="000000"/>
              </w:rPr>
              <w:t xml:space="preserve">2.0 </w:t>
            </w:r>
          </w:p>
        </w:tc>
        <w:tc>
          <w:tcPr>
            <w:tcW w:w="1360" w:type="dxa"/>
            <w:shd w:val="clear" w:color="auto" w:fill="auto"/>
            <w:hideMark/>
          </w:tcPr>
          <w:p w14:paraId="0F8A412B" w14:textId="77777777" w:rsidR="00F70BA3" w:rsidRPr="005A6B02" w:rsidRDefault="00F70BA3" w:rsidP="00F117EB">
            <w:pPr>
              <w:widowControl/>
              <w:ind w:left="209" w:hanging="209"/>
              <w:jc w:val="right"/>
              <w:rPr>
                <w:rFonts w:cs="Arial"/>
              </w:rPr>
            </w:pPr>
            <w:r w:rsidRPr="0049164D">
              <w:rPr>
                <w:rFonts w:cs="Arial"/>
                <w:color w:val="000000"/>
              </w:rPr>
              <w:t xml:space="preserve">1.9 </w:t>
            </w:r>
          </w:p>
        </w:tc>
        <w:tc>
          <w:tcPr>
            <w:tcW w:w="1360" w:type="dxa"/>
            <w:shd w:val="clear" w:color="auto" w:fill="auto"/>
            <w:hideMark/>
          </w:tcPr>
          <w:p w14:paraId="45F2BFA0" w14:textId="77777777" w:rsidR="00F70BA3" w:rsidRPr="005A6B02" w:rsidRDefault="00F70BA3" w:rsidP="00F117EB">
            <w:pPr>
              <w:widowControl/>
              <w:ind w:left="209" w:hanging="209"/>
              <w:jc w:val="right"/>
              <w:rPr>
                <w:rFonts w:cs="Arial"/>
              </w:rPr>
            </w:pPr>
            <w:r w:rsidRPr="0049164D">
              <w:rPr>
                <w:rFonts w:cs="Arial"/>
                <w:color w:val="000000"/>
              </w:rPr>
              <w:t xml:space="preserve">5.4 </w:t>
            </w:r>
          </w:p>
        </w:tc>
      </w:tr>
      <w:tr w:rsidR="00F70BA3" w:rsidRPr="0049164D" w14:paraId="613A85FE" w14:textId="77777777" w:rsidTr="00F70BA3">
        <w:trPr>
          <w:jc w:val="center"/>
        </w:trPr>
        <w:tc>
          <w:tcPr>
            <w:tcW w:w="4137" w:type="dxa"/>
            <w:tcBorders>
              <w:top w:val="nil"/>
              <w:bottom w:val="nil"/>
            </w:tcBorders>
            <w:shd w:val="clear" w:color="auto" w:fill="auto"/>
            <w:noWrap/>
            <w:vAlign w:val="bottom"/>
            <w:hideMark/>
          </w:tcPr>
          <w:p w14:paraId="114EC11D" w14:textId="77777777" w:rsidR="00F70BA3" w:rsidRPr="005A6B02" w:rsidRDefault="00F70BA3" w:rsidP="00F117EB">
            <w:pPr>
              <w:widowControl/>
              <w:ind w:left="209" w:hanging="209"/>
              <w:jc w:val="right"/>
              <w:rPr>
                <w:rFonts w:cs="Arial"/>
              </w:rPr>
            </w:pPr>
            <w:r w:rsidRPr="0049164D">
              <w:rPr>
                <w:rFonts w:cs="Arial"/>
              </w:rPr>
              <w:t>Working Capital $</w:t>
            </w:r>
          </w:p>
        </w:tc>
        <w:tc>
          <w:tcPr>
            <w:tcW w:w="1359" w:type="dxa"/>
            <w:tcBorders>
              <w:right w:val="single" w:sz="4" w:space="0" w:color="auto"/>
            </w:tcBorders>
            <w:shd w:val="clear" w:color="auto" w:fill="auto"/>
            <w:hideMark/>
          </w:tcPr>
          <w:p w14:paraId="15533766" w14:textId="77777777" w:rsidR="00F70BA3" w:rsidRPr="005A6B02" w:rsidRDefault="00F70BA3" w:rsidP="00F117EB">
            <w:pPr>
              <w:widowControl/>
              <w:ind w:left="209" w:hanging="209"/>
              <w:jc w:val="right"/>
              <w:rPr>
                <w:rFonts w:cs="Arial"/>
              </w:rPr>
            </w:pPr>
            <w:r w:rsidRPr="0049164D">
              <w:rPr>
                <w:rFonts w:cs="Arial"/>
                <w:color w:val="000000"/>
              </w:rPr>
              <w:t>273</w:t>
            </w:r>
          </w:p>
        </w:tc>
        <w:tc>
          <w:tcPr>
            <w:tcW w:w="1360" w:type="dxa"/>
            <w:tcBorders>
              <w:left w:val="single" w:sz="4" w:space="0" w:color="auto"/>
            </w:tcBorders>
            <w:shd w:val="clear" w:color="auto" w:fill="auto"/>
            <w:hideMark/>
          </w:tcPr>
          <w:p w14:paraId="348110EF" w14:textId="77777777" w:rsidR="00F70BA3" w:rsidRPr="005A6B02" w:rsidRDefault="00F70BA3" w:rsidP="00F117EB">
            <w:pPr>
              <w:widowControl/>
              <w:ind w:left="209" w:hanging="209"/>
              <w:jc w:val="right"/>
              <w:rPr>
                <w:rFonts w:cs="Arial"/>
              </w:rPr>
            </w:pPr>
            <w:r w:rsidRPr="0049164D">
              <w:rPr>
                <w:rFonts w:cs="Arial"/>
                <w:color w:val="000000"/>
              </w:rPr>
              <w:t>357</w:t>
            </w:r>
          </w:p>
        </w:tc>
        <w:tc>
          <w:tcPr>
            <w:tcW w:w="1360" w:type="dxa"/>
            <w:shd w:val="clear" w:color="auto" w:fill="auto"/>
            <w:hideMark/>
          </w:tcPr>
          <w:p w14:paraId="5673623C" w14:textId="77777777" w:rsidR="00F70BA3" w:rsidRPr="005A6B02" w:rsidRDefault="00F70BA3" w:rsidP="00F117EB">
            <w:pPr>
              <w:widowControl/>
              <w:ind w:left="209" w:hanging="209"/>
              <w:jc w:val="right"/>
              <w:rPr>
                <w:rFonts w:cs="Arial"/>
              </w:rPr>
            </w:pPr>
            <w:r w:rsidRPr="0049164D">
              <w:rPr>
                <w:rFonts w:cs="Arial"/>
                <w:color w:val="000000"/>
              </w:rPr>
              <w:t>329</w:t>
            </w:r>
          </w:p>
        </w:tc>
        <w:tc>
          <w:tcPr>
            <w:tcW w:w="1360" w:type="dxa"/>
            <w:shd w:val="clear" w:color="auto" w:fill="auto"/>
            <w:hideMark/>
          </w:tcPr>
          <w:p w14:paraId="238C8798" w14:textId="77777777" w:rsidR="00F70BA3" w:rsidRPr="005A6B02" w:rsidRDefault="00F70BA3" w:rsidP="00F117EB">
            <w:pPr>
              <w:widowControl/>
              <w:ind w:left="209" w:hanging="209"/>
              <w:jc w:val="right"/>
              <w:rPr>
                <w:rFonts w:cs="Arial"/>
              </w:rPr>
            </w:pPr>
            <w:r w:rsidRPr="0049164D">
              <w:rPr>
                <w:rFonts w:cs="Arial"/>
                <w:color w:val="000000"/>
              </w:rPr>
              <w:t>673</w:t>
            </w:r>
          </w:p>
        </w:tc>
      </w:tr>
      <w:tr w:rsidR="00F70BA3" w:rsidRPr="0049164D" w14:paraId="70F7B73E" w14:textId="77777777" w:rsidTr="00F70BA3">
        <w:trPr>
          <w:jc w:val="center"/>
        </w:trPr>
        <w:tc>
          <w:tcPr>
            <w:tcW w:w="4137" w:type="dxa"/>
            <w:tcBorders>
              <w:top w:val="nil"/>
              <w:bottom w:val="single" w:sz="4" w:space="0" w:color="auto"/>
            </w:tcBorders>
            <w:shd w:val="clear" w:color="auto" w:fill="auto"/>
            <w:noWrap/>
            <w:vAlign w:val="bottom"/>
            <w:hideMark/>
          </w:tcPr>
          <w:p w14:paraId="1D334ED2" w14:textId="77777777" w:rsidR="00F70BA3" w:rsidRPr="005A6B02" w:rsidRDefault="00F70BA3" w:rsidP="00F117EB">
            <w:pPr>
              <w:widowControl/>
              <w:ind w:left="209" w:hanging="209"/>
              <w:jc w:val="right"/>
              <w:rPr>
                <w:rFonts w:cs="Arial"/>
              </w:rPr>
            </w:pPr>
            <w:r w:rsidRPr="0049164D">
              <w:rPr>
                <w:rFonts w:cs="Arial"/>
              </w:rPr>
              <w:t>Operating Reserves $</w:t>
            </w:r>
          </w:p>
        </w:tc>
        <w:tc>
          <w:tcPr>
            <w:tcW w:w="1359" w:type="dxa"/>
            <w:tcBorders>
              <w:bottom w:val="single" w:sz="2" w:space="0" w:color="auto"/>
              <w:right w:val="single" w:sz="4" w:space="0" w:color="auto"/>
            </w:tcBorders>
            <w:shd w:val="clear" w:color="auto" w:fill="auto"/>
            <w:hideMark/>
          </w:tcPr>
          <w:p w14:paraId="54639732" w14:textId="77777777" w:rsidR="00F70BA3" w:rsidRPr="005A6B02" w:rsidRDefault="00F70BA3" w:rsidP="00F117EB">
            <w:pPr>
              <w:widowControl/>
              <w:ind w:left="209" w:hanging="209"/>
              <w:jc w:val="right"/>
              <w:rPr>
                <w:rFonts w:cs="Arial"/>
              </w:rPr>
            </w:pPr>
            <w:r w:rsidRPr="0049164D">
              <w:rPr>
                <w:rFonts w:cs="Arial"/>
                <w:color w:val="000000"/>
              </w:rPr>
              <w:t>207</w:t>
            </w:r>
          </w:p>
        </w:tc>
        <w:tc>
          <w:tcPr>
            <w:tcW w:w="1360" w:type="dxa"/>
            <w:tcBorders>
              <w:left w:val="single" w:sz="4" w:space="0" w:color="auto"/>
              <w:bottom w:val="single" w:sz="2" w:space="0" w:color="auto"/>
              <w:right w:val="single" w:sz="4" w:space="0" w:color="auto"/>
            </w:tcBorders>
            <w:shd w:val="clear" w:color="auto" w:fill="auto"/>
            <w:hideMark/>
          </w:tcPr>
          <w:p w14:paraId="0BAC28E4" w14:textId="77777777" w:rsidR="00F70BA3" w:rsidRPr="005A6B02" w:rsidRDefault="00F70BA3" w:rsidP="00F117EB">
            <w:pPr>
              <w:widowControl/>
              <w:ind w:left="209" w:hanging="209"/>
              <w:jc w:val="right"/>
              <w:rPr>
                <w:rFonts w:cs="Arial"/>
              </w:rPr>
            </w:pPr>
            <w:r w:rsidRPr="0049164D">
              <w:rPr>
                <w:rFonts w:cs="Arial"/>
                <w:color w:val="000000"/>
              </w:rPr>
              <w:t>170</w:t>
            </w:r>
          </w:p>
        </w:tc>
        <w:tc>
          <w:tcPr>
            <w:tcW w:w="1360" w:type="dxa"/>
            <w:tcBorders>
              <w:left w:val="single" w:sz="4" w:space="0" w:color="auto"/>
              <w:bottom w:val="single" w:sz="2" w:space="0" w:color="auto"/>
            </w:tcBorders>
            <w:shd w:val="clear" w:color="auto" w:fill="auto"/>
            <w:hideMark/>
          </w:tcPr>
          <w:p w14:paraId="66A9707E" w14:textId="77777777" w:rsidR="00F70BA3" w:rsidRPr="005A6B02" w:rsidRDefault="00F70BA3" w:rsidP="00F117EB">
            <w:pPr>
              <w:widowControl/>
              <w:ind w:left="209" w:hanging="209"/>
              <w:jc w:val="right"/>
              <w:rPr>
                <w:rFonts w:cs="Arial"/>
              </w:rPr>
            </w:pPr>
            <w:r w:rsidRPr="0049164D">
              <w:rPr>
                <w:rFonts w:cs="Arial"/>
                <w:color w:val="000000"/>
              </w:rPr>
              <w:t>253</w:t>
            </w:r>
          </w:p>
        </w:tc>
        <w:tc>
          <w:tcPr>
            <w:tcW w:w="1360" w:type="dxa"/>
            <w:tcBorders>
              <w:bottom w:val="single" w:sz="2" w:space="0" w:color="auto"/>
            </w:tcBorders>
            <w:shd w:val="clear" w:color="auto" w:fill="auto"/>
            <w:hideMark/>
          </w:tcPr>
          <w:p w14:paraId="0D4D7E6C" w14:textId="77777777" w:rsidR="00F70BA3" w:rsidRPr="005A6B02" w:rsidRDefault="00F70BA3" w:rsidP="00F117EB">
            <w:pPr>
              <w:widowControl/>
              <w:ind w:left="209" w:hanging="209"/>
              <w:jc w:val="right"/>
              <w:rPr>
                <w:rFonts w:cs="Arial"/>
              </w:rPr>
            </w:pPr>
            <w:r w:rsidRPr="0049164D">
              <w:rPr>
                <w:rFonts w:cs="Arial"/>
                <w:color w:val="000000"/>
              </w:rPr>
              <w:t>616</w:t>
            </w:r>
          </w:p>
        </w:tc>
      </w:tr>
      <w:tr w:rsidR="00F70BA3" w:rsidRPr="0049164D" w14:paraId="615DFFFB" w14:textId="77777777" w:rsidTr="006B481C">
        <w:trPr>
          <w:jc w:val="center"/>
        </w:trPr>
        <w:tc>
          <w:tcPr>
            <w:tcW w:w="4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A3DC6B3" w14:textId="77777777" w:rsidR="00F70BA3" w:rsidRPr="005A6B02" w:rsidRDefault="00F70BA3" w:rsidP="00F117EB">
            <w:pPr>
              <w:widowControl/>
              <w:tabs>
                <w:tab w:val="left" w:pos="348"/>
                <w:tab w:val="left" w:pos="724"/>
                <w:tab w:val="left" w:pos="1074"/>
                <w:tab w:val="right" w:pos="4025"/>
              </w:tabs>
              <w:ind w:left="209" w:hanging="209"/>
              <w:rPr>
                <w:rFonts w:cs="Arial"/>
                <w:bCs/>
              </w:rPr>
            </w:pPr>
            <w:r>
              <w:rPr>
                <w:rFonts w:cs="Arial"/>
                <w:b/>
                <w:bCs/>
              </w:rPr>
              <w:t>Lines of Business</w:t>
            </w:r>
          </w:p>
        </w:tc>
        <w:tc>
          <w:tcPr>
            <w:tcW w:w="1359" w:type="dxa"/>
            <w:tcBorders>
              <w:top w:val="single" w:sz="2" w:space="0" w:color="auto"/>
              <w:left w:val="single" w:sz="4" w:space="0" w:color="auto"/>
              <w:bottom w:val="single" w:sz="4" w:space="0" w:color="auto"/>
              <w:right w:val="single" w:sz="4" w:space="0" w:color="auto"/>
            </w:tcBorders>
            <w:shd w:val="clear" w:color="auto" w:fill="D9D9D9" w:themeFill="background1" w:themeFillShade="D9"/>
            <w:tcMar>
              <w:left w:w="14" w:type="dxa"/>
              <w:right w:w="0" w:type="dxa"/>
            </w:tcMar>
            <w:vAlign w:val="bottom"/>
          </w:tcPr>
          <w:p w14:paraId="5EFCA08F" w14:textId="77777777" w:rsidR="00F70BA3" w:rsidRPr="00294759" w:rsidRDefault="00F70BA3" w:rsidP="00F117EB">
            <w:pPr>
              <w:widowControl/>
              <w:rPr>
                <w:rFonts w:cs="Arial"/>
                <w:b/>
              </w:rPr>
            </w:pPr>
          </w:p>
        </w:tc>
        <w:tc>
          <w:tcPr>
            <w:tcW w:w="1360" w:type="dxa"/>
            <w:tcBorders>
              <w:top w:val="single" w:sz="2" w:space="0" w:color="auto"/>
              <w:left w:val="single" w:sz="4" w:space="0" w:color="auto"/>
              <w:bottom w:val="single" w:sz="4" w:space="0" w:color="auto"/>
            </w:tcBorders>
            <w:shd w:val="clear" w:color="auto" w:fill="D9D9D9" w:themeFill="background1" w:themeFillShade="D9"/>
            <w:vAlign w:val="bottom"/>
          </w:tcPr>
          <w:p w14:paraId="1CA87E7E" w14:textId="77777777" w:rsidR="00F70BA3" w:rsidRPr="005A6B02" w:rsidRDefault="00F70BA3" w:rsidP="00F117EB">
            <w:pPr>
              <w:widowControl/>
              <w:ind w:left="209" w:hanging="209"/>
              <w:rPr>
                <w:rFonts w:cs="Arial"/>
                <w:b/>
              </w:rPr>
            </w:pPr>
          </w:p>
        </w:tc>
        <w:tc>
          <w:tcPr>
            <w:tcW w:w="1360" w:type="dxa"/>
            <w:tcBorders>
              <w:top w:val="single" w:sz="2" w:space="0" w:color="auto"/>
              <w:left w:val="single" w:sz="4" w:space="0" w:color="auto"/>
              <w:bottom w:val="single" w:sz="4" w:space="0" w:color="auto"/>
            </w:tcBorders>
            <w:shd w:val="clear" w:color="auto" w:fill="D9D9D9" w:themeFill="background1" w:themeFillShade="D9"/>
            <w:vAlign w:val="bottom"/>
          </w:tcPr>
          <w:p w14:paraId="07097ADF" w14:textId="77777777" w:rsidR="00F70BA3" w:rsidRPr="00294759" w:rsidRDefault="00F70BA3" w:rsidP="00F117EB">
            <w:pPr>
              <w:widowControl/>
              <w:rPr>
                <w:rFonts w:cs="Arial"/>
                <w:b/>
              </w:rPr>
            </w:pPr>
          </w:p>
        </w:tc>
        <w:tc>
          <w:tcPr>
            <w:tcW w:w="1360" w:type="dxa"/>
            <w:tcBorders>
              <w:top w:val="single" w:sz="2" w:space="0" w:color="auto"/>
              <w:bottom w:val="single" w:sz="4" w:space="0" w:color="auto"/>
            </w:tcBorders>
            <w:shd w:val="clear" w:color="auto" w:fill="D9D9D9" w:themeFill="background1" w:themeFillShade="D9"/>
            <w:noWrap/>
            <w:vAlign w:val="bottom"/>
          </w:tcPr>
          <w:p w14:paraId="11BB8159" w14:textId="77777777" w:rsidR="00F70BA3" w:rsidRPr="005A6B02" w:rsidRDefault="00F70BA3" w:rsidP="00F117EB">
            <w:pPr>
              <w:widowControl/>
              <w:ind w:left="209" w:hanging="209"/>
              <w:jc w:val="right"/>
              <w:rPr>
                <w:rFonts w:cs="Arial"/>
              </w:rPr>
            </w:pPr>
          </w:p>
        </w:tc>
      </w:tr>
      <w:tr w:rsidR="00F70BA3" w:rsidRPr="00C3695C" w14:paraId="659A468F" w14:textId="77777777" w:rsidTr="006B481C">
        <w:trPr>
          <w:jc w:val="center"/>
        </w:trPr>
        <w:tc>
          <w:tcPr>
            <w:tcW w:w="4137" w:type="dxa"/>
            <w:tcBorders>
              <w:top w:val="single" w:sz="4" w:space="0" w:color="auto"/>
              <w:left w:val="single" w:sz="4" w:space="0" w:color="auto"/>
              <w:bottom w:val="nil"/>
              <w:right w:val="single" w:sz="4" w:space="0" w:color="auto"/>
            </w:tcBorders>
            <w:shd w:val="clear" w:color="auto" w:fill="auto"/>
            <w:vAlign w:val="bottom"/>
          </w:tcPr>
          <w:p w14:paraId="6E32396A" w14:textId="77777777" w:rsidR="00F70BA3" w:rsidRPr="005A6B02" w:rsidRDefault="00F70BA3" w:rsidP="00F117EB">
            <w:pPr>
              <w:widowControl/>
              <w:tabs>
                <w:tab w:val="left" w:pos="348"/>
                <w:tab w:val="left" w:pos="724"/>
                <w:tab w:val="left" w:pos="1074"/>
                <w:tab w:val="right" w:pos="4025"/>
              </w:tabs>
              <w:ind w:left="209" w:hanging="209"/>
              <w:jc w:val="right"/>
              <w:rPr>
                <w:rFonts w:cs="Arial"/>
                <w:bCs/>
              </w:rPr>
            </w:pPr>
            <w:r w:rsidRPr="00C3695C">
              <w:rPr>
                <w:rFonts w:cs="Arial"/>
                <w:bCs/>
              </w:rPr>
              <w:t>Addiction Services</w:t>
            </w:r>
            <w:r>
              <w:rPr>
                <w:rFonts w:cs="Arial"/>
                <w:bCs/>
              </w:rPr>
              <w:t xml:space="preserve">: </w:t>
            </w:r>
            <w:r w:rsidRPr="00C3695C">
              <w:rPr>
                <w:rFonts w:cs="Arial"/>
              </w:rPr>
              <w:t>% Sobriety ≥ 90</w:t>
            </w:r>
          </w:p>
        </w:tc>
        <w:tc>
          <w:tcPr>
            <w:tcW w:w="1359" w:type="dxa"/>
            <w:tcBorders>
              <w:top w:val="single" w:sz="4" w:space="0" w:color="auto"/>
              <w:left w:val="single" w:sz="4" w:space="0" w:color="auto"/>
              <w:bottom w:val="single" w:sz="4" w:space="0" w:color="auto"/>
              <w:right w:val="single" w:sz="4" w:space="0" w:color="auto"/>
            </w:tcBorders>
            <w:shd w:val="clear" w:color="auto" w:fill="auto"/>
            <w:tcMar>
              <w:left w:w="14" w:type="dxa"/>
              <w:right w:w="0" w:type="dxa"/>
            </w:tcMar>
            <w:vAlign w:val="bottom"/>
          </w:tcPr>
          <w:p w14:paraId="17D193AB"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5E1AB9D9" w14:textId="77777777" w:rsidR="00F70BA3" w:rsidRPr="005A6B02" w:rsidRDefault="00F70BA3" w:rsidP="00F117EB">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258928C"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AE118" w14:textId="77777777" w:rsidR="00F70BA3" w:rsidRPr="005A6B02" w:rsidRDefault="00F70BA3" w:rsidP="00F117EB">
            <w:pPr>
              <w:widowControl/>
              <w:ind w:left="209" w:hanging="209"/>
              <w:jc w:val="right"/>
              <w:rPr>
                <w:rFonts w:cs="Arial"/>
              </w:rPr>
            </w:pPr>
            <w:r w:rsidRPr="00C3695C">
              <w:rPr>
                <w:rFonts w:cs="Arial"/>
              </w:rPr>
              <w:t>60</w:t>
            </w:r>
          </w:p>
        </w:tc>
      </w:tr>
      <w:tr w:rsidR="00F70BA3" w:rsidRPr="00C3695C" w14:paraId="0FF9B686" w14:textId="77777777" w:rsidTr="00F70BA3">
        <w:trPr>
          <w:jc w:val="center"/>
        </w:trPr>
        <w:tc>
          <w:tcPr>
            <w:tcW w:w="4137" w:type="dxa"/>
            <w:tcBorders>
              <w:top w:val="nil"/>
              <w:left w:val="single" w:sz="4" w:space="0" w:color="auto"/>
              <w:bottom w:val="nil"/>
              <w:right w:val="single" w:sz="4" w:space="0" w:color="auto"/>
            </w:tcBorders>
            <w:shd w:val="clear" w:color="auto" w:fill="auto"/>
            <w:vAlign w:val="bottom"/>
            <w:hideMark/>
          </w:tcPr>
          <w:p w14:paraId="6A91CAEA" w14:textId="77777777" w:rsidR="00F70BA3" w:rsidRPr="005A6B02" w:rsidRDefault="00F70BA3" w:rsidP="00F117EB">
            <w:pPr>
              <w:widowControl/>
              <w:tabs>
                <w:tab w:val="left" w:pos="348"/>
                <w:tab w:val="left" w:pos="724"/>
                <w:tab w:val="left" w:pos="1074"/>
                <w:tab w:val="right" w:pos="4025"/>
              </w:tabs>
              <w:ind w:left="209" w:hanging="209"/>
              <w:jc w:val="right"/>
              <w:rPr>
                <w:rFonts w:cs="Arial"/>
              </w:rPr>
            </w:pPr>
            <w:r>
              <w:rPr>
                <w:rFonts w:cs="Arial"/>
                <w:bCs/>
              </w:rPr>
              <w:t xml:space="preserve">Clinic Services: </w:t>
            </w:r>
            <w:r>
              <w:rPr>
                <w:rFonts w:cs="Arial"/>
              </w:rPr>
              <w:t># Clients</w:t>
            </w:r>
            <w:r w:rsidRPr="00C3695C">
              <w:t xml:space="preserve"> </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76227395"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2B90FA5" w14:textId="77777777" w:rsidR="00F70BA3" w:rsidRPr="005A6B02" w:rsidRDefault="00F70BA3" w:rsidP="00F117EB">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3099F1CD"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E1C8B" w14:textId="77777777" w:rsidR="00F70BA3" w:rsidRPr="005A6B02" w:rsidRDefault="00F70BA3" w:rsidP="00F117EB">
            <w:pPr>
              <w:widowControl/>
              <w:ind w:left="209" w:hanging="209"/>
              <w:jc w:val="right"/>
              <w:rPr>
                <w:rFonts w:cs="Arial"/>
              </w:rPr>
            </w:pPr>
            <w:r w:rsidRPr="00C3695C">
              <w:t>861</w:t>
            </w:r>
          </w:p>
        </w:tc>
      </w:tr>
      <w:tr w:rsidR="00F70BA3" w:rsidRPr="00C3695C" w14:paraId="65DAC104" w14:textId="77777777" w:rsidTr="00F70BA3">
        <w:trPr>
          <w:jc w:val="center"/>
        </w:trPr>
        <w:tc>
          <w:tcPr>
            <w:tcW w:w="4137" w:type="dxa"/>
            <w:tcBorders>
              <w:top w:val="nil"/>
              <w:left w:val="single" w:sz="4" w:space="0" w:color="auto"/>
              <w:bottom w:val="nil"/>
              <w:right w:val="single" w:sz="4" w:space="0" w:color="auto"/>
            </w:tcBorders>
            <w:shd w:val="clear" w:color="auto" w:fill="auto"/>
            <w:vAlign w:val="bottom"/>
            <w:hideMark/>
          </w:tcPr>
          <w:p w14:paraId="79DBE4BB" w14:textId="77777777" w:rsidR="00F70BA3" w:rsidRPr="005A6B02" w:rsidRDefault="00F70BA3" w:rsidP="00F117EB">
            <w:pPr>
              <w:widowControl/>
              <w:tabs>
                <w:tab w:val="left" w:pos="348"/>
                <w:tab w:val="left" w:pos="724"/>
                <w:tab w:val="left" w:pos="1074"/>
                <w:tab w:val="right" w:pos="4025"/>
              </w:tabs>
              <w:ind w:left="209" w:hanging="209"/>
              <w:jc w:val="right"/>
              <w:rPr>
                <w:rFonts w:cs="Arial"/>
              </w:rPr>
            </w:pPr>
            <w:r w:rsidRPr="00C3695C">
              <w:rPr>
                <w:rFonts w:cs="Arial"/>
                <w:bCs/>
              </w:rPr>
              <w:t>Mental Health</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03E2C0AA"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2D05EE6F" w14:textId="77777777" w:rsidR="00F70BA3" w:rsidRPr="005A6B02" w:rsidRDefault="00F70BA3" w:rsidP="00F117EB">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5798E666"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BBB3C" w14:textId="77777777" w:rsidR="00F70BA3" w:rsidRPr="005A6B02" w:rsidRDefault="00F70BA3" w:rsidP="00F117EB">
            <w:pPr>
              <w:widowControl/>
              <w:ind w:left="209" w:hanging="209"/>
              <w:jc w:val="right"/>
              <w:rPr>
                <w:rFonts w:cs="Arial"/>
              </w:rPr>
            </w:pPr>
            <w:r w:rsidRPr="00C3695C">
              <w:rPr>
                <w:rFonts w:cs="Arial"/>
              </w:rPr>
              <w:t>600</w:t>
            </w:r>
          </w:p>
        </w:tc>
      </w:tr>
      <w:tr w:rsidR="00F70BA3" w:rsidRPr="00C3695C" w14:paraId="672F9294" w14:textId="77777777" w:rsidTr="00F70BA3">
        <w:trPr>
          <w:jc w:val="center"/>
        </w:trPr>
        <w:tc>
          <w:tcPr>
            <w:tcW w:w="4137" w:type="dxa"/>
            <w:tcBorders>
              <w:top w:val="nil"/>
              <w:left w:val="single" w:sz="4" w:space="0" w:color="auto"/>
              <w:bottom w:val="nil"/>
              <w:right w:val="single" w:sz="4" w:space="0" w:color="auto"/>
            </w:tcBorders>
            <w:shd w:val="clear" w:color="auto" w:fill="auto"/>
            <w:noWrap/>
            <w:vAlign w:val="bottom"/>
            <w:hideMark/>
          </w:tcPr>
          <w:p w14:paraId="142B9697" w14:textId="77777777" w:rsidR="00F70BA3" w:rsidRPr="005A6B02" w:rsidRDefault="00F70BA3" w:rsidP="00F117EB">
            <w:pPr>
              <w:widowControl/>
              <w:tabs>
                <w:tab w:val="left" w:pos="348"/>
                <w:tab w:val="left" w:pos="724"/>
                <w:tab w:val="left" w:pos="1074"/>
                <w:tab w:val="right" w:pos="4025"/>
              </w:tabs>
              <w:ind w:left="209" w:hanging="209"/>
              <w:jc w:val="right"/>
              <w:rPr>
                <w:rFonts w:cs="Arial"/>
              </w:rPr>
            </w:pPr>
            <w:r w:rsidRPr="00C3695C">
              <w:rPr>
                <w:rFonts w:cs="Arial"/>
                <w:bCs/>
              </w:rPr>
              <w:t>Prevention Duluth</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673CD40D"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39FF594" w14:textId="77777777" w:rsidR="00F70BA3" w:rsidRPr="005A6B02" w:rsidRDefault="00F70BA3" w:rsidP="00F117EB">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A9CF619"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9F3EE" w14:textId="77777777" w:rsidR="00F70BA3" w:rsidRPr="005A6B02" w:rsidRDefault="00F70BA3" w:rsidP="00F117EB">
            <w:pPr>
              <w:widowControl/>
              <w:ind w:left="209" w:hanging="209"/>
              <w:jc w:val="right"/>
              <w:rPr>
                <w:rFonts w:cs="Arial"/>
              </w:rPr>
            </w:pPr>
            <w:r w:rsidRPr="00C3695C">
              <w:rPr>
                <w:rFonts w:cs="Arial"/>
              </w:rPr>
              <w:t>2,315</w:t>
            </w:r>
          </w:p>
        </w:tc>
      </w:tr>
      <w:tr w:rsidR="00F70BA3" w:rsidRPr="00C3695C" w14:paraId="0E338420" w14:textId="77777777" w:rsidTr="00F265B5">
        <w:trPr>
          <w:jc w:val="center"/>
        </w:trPr>
        <w:tc>
          <w:tcPr>
            <w:tcW w:w="4137" w:type="dxa"/>
            <w:tcBorders>
              <w:top w:val="nil"/>
              <w:left w:val="single" w:sz="4" w:space="0" w:color="auto"/>
              <w:bottom w:val="single" w:sz="4" w:space="0" w:color="000000"/>
              <w:right w:val="single" w:sz="4" w:space="0" w:color="auto"/>
            </w:tcBorders>
            <w:shd w:val="clear" w:color="auto" w:fill="auto"/>
            <w:noWrap/>
            <w:vAlign w:val="bottom"/>
            <w:hideMark/>
          </w:tcPr>
          <w:p w14:paraId="27171C8C" w14:textId="77777777" w:rsidR="00F70BA3" w:rsidRPr="005A6B02" w:rsidRDefault="00F70BA3" w:rsidP="00F117EB">
            <w:pPr>
              <w:widowControl/>
              <w:tabs>
                <w:tab w:val="left" w:pos="348"/>
                <w:tab w:val="left" w:pos="724"/>
                <w:tab w:val="left" w:pos="1074"/>
                <w:tab w:val="right" w:pos="4025"/>
              </w:tabs>
              <w:ind w:left="209" w:hanging="209"/>
              <w:jc w:val="right"/>
              <w:rPr>
                <w:rFonts w:cs="Arial"/>
              </w:rPr>
            </w:pPr>
            <w:r w:rsidRPr="00C3695C">
              <w:rPr>
                <w:rFonts w:cs="Arial"/>
                <w:bCs/>
              </w:rPr>
              <w:t>Prevention Midtown</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3CAEFD1A"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030AAE9" w14:textId="77777777" w:rsidR="00F70BA3" w:rsidRPr="005A6B02" w:rsidRDefault="00F70BA3" w:rsidP="00F117EB">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061965AB"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E0D5E" w14:textId="77777777" w:rsidR="00F70BA3" w:rsidRPr="005A6B02" w:rsidRDefault="00F70BA3" w:rsidP="00F117EB">
            <w:pPr>
              <w:widowControl/>
              <w:ind w:left="209" w:hanging="209"/>
              <w:jc w:val="right"/>
              <w:rPr>
                <w:rFonts w:cs="Arial"/>
              </w:rPr>
            </w:pPr>
            <w:r w:rsidRPr="00C3695C">
              <w:rPr>
                <w:rFonts w:cs="Arial"/>
              </w:rPr>
              <w:t>4,800</w:t>
            </w:r>
          </w:p>
        </w:tc>
      </w:tr>
      <w:tr w:rsidR="00F70BA3" w:rsidRPr="00C3695C" w14:paraId="63BBCCF5" w14:textId="77777777" w:rsidTr="00F265B5">
        <w:trPr>
          <w:jc w:val="center"/>
        </w:trPr>
        <w:tc>
          <w:tcPr>
            <w:tcW w:w="4137" w:type="dxa"/>
            <w:tcBorders>
              <w:top w:val="single" w:sz="4" w:space="0" w:color="000000"/>
              <w:left w:val="single" w:sz="4" w:space="0" w:color="auto"/>
              <w:bottom w:val="single" w:sz="4" w:space="0" w:color="auto"/>
              <w:right w:val="single" w:sz="4" w:space="0" w:color="auto"/>
            </w:tcBorders>
            <w:shd w:val="clear" w:color="auto" w:fill="auto"/>
            <w:vAlign w:val="bottom"/>
            <w:hideMark/>
          </w:tcPr>
          <w:p w14:paraId="69608335" w14:textId="77777777" w:rsidR="00F70BA3" w:rsidRPr="005A6B02" w:rsidRDefault="00F70BA3" w:rsidP="00F117EB">
            <w:pPr>
              <w:widowControl/>
              <w:tabs>
                <w:tab w:val="left" w:pos="348"/>
                <w:tab w:val="left" w:pos="724"/>
                <w:tab w:val="left" w:pos="1074"/>
                <w:tab w:val="right" w:pos="4025"/>
              </w:tabs>
              <w:ind w:left="209" w:hanging="209"/>
              <w:jc w:val="right"/>
              <w:rPr>
                <w:rFonts w:cs="Arial"/>
              </w:rPr>
            </w:pPr>
            <w:r w:rsidRPr="00C3695C">
              <w:rPr>
                <w:rFonts w:cs="Arial"/>
                <w:bCs/>
              </w:rPr>
              <w:lastRenderedPageBreak/>
              <w:t>Resources</w:t>
            </w:r>
            <w:r>
              <w:rPr>
                <w:rFonts w:cs="Arial"/>
                <w:bCs/>
              </w:rPr>
              <w:t>: $ Revenues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36968250"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7120CC8" w14:textId="77777777" w:rsidR="00F70BA3" w:rsidRPr="005A6B02" w:rsidRDefault="00F70BA3" w:rsidP="00F117EB">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1A8126B5"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14:paraId="67B69D42" w14:textId="77777777" w:rsidR="00F70BA3" w:rsidRPr="005A6B02" w:rsidRDefault="00F70BA3" w:rsidP="00F117EB">
            <w:pPr>
              <w:widowControl/>
              <w:ind w:left="209" w:hanging="209"/>
              <w:jc w:val="right"/>
              <w:rPr>
                <w:rFonts w:cs="Arial"/>
              </w:rPr>
            </w:pPr>
            <w:r w:rsidRPr="006E0F51">
              <w:t>7,620</w:t>
            </w:r>
          </w:p>
        </w:tc>
      </w:tr>
    </w:tbl>
    <w:p w14:paraId="1996BBB4" w14:textId="77777777" w:rsidR="00D607AB" w:rsidRPr="00112790" w:rsidRDefault="00D607AB" w:rsidP="00F117EB">
      <w:pPr>
        <w:widowControl/>
      </w:pPr>
      <w:r>
        <w:t xml:space="preserve">Note that the above success measures for the first three years of the lines of business are blank. This is because there is usually a paucity of information available when first starting to use the method. In the example below, the Victoria Theatre Association illustrates how its programming group works over a longer </w:t>
      </w:r>
      <w:r w:rsidR="006E0B42">
        <w:t>period</w:t>
      </w:r>
      <w:r>
        <w:t xml:space="preserve">: </w:t>
      </w:r>
    </w:p>
    <w:p w14:paraId="46ABB0B2" w14:textId="77777777" w:rsidR="00D607AB" w:rsidRPr="00FF3458" w:rsidRDefault="00D607AB" w:rsidP="00F117E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331"/>
        <w:gridCol w:w="1040"/>
        <w:gridCol w:w="1041"/>
        <w:gridCol w:w="1041"/>
        <w:gridCol w:w="1041"/>
        <w:gridCol w:w="1041"/>
        <w:gridCol w:w="1041"/>
      </w:tblGrid>
      <w:tr w:rsidR="00D607AB" w:rsidRPr="00FF3458" w14:paraId="328AA6D7" w14:textId="77777777" w:rsidTr="00FF3458">
        <w:trPr>
          <w:cantSplit/>
          <w:trHeight w:val="320"/>
          <w:tblHeade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6815E" w14:textId="03DD14DF" w:rsidR="00D607AB" w:rsidRPr="00FF3458" w:rsidRDefault="00D607AB" w:rsidP="00F117EB">
            <w:pPr>
              <w:widowControl/>
              <w:jc w:val="center"/>
              <w:rPr>
                <w:b/>
              </w:rPr>
            </w:pPr>
            <w:r w:rsidRPr="00FF3458">
              <w:br w:type="page"/>
            </w:r>
            <w:r w:rsidRPr="00FF3458">
              <w:br w:type="page"/>
            </w:r>
            <w:r w:rsidRPr="00FF3458">
              <w:rPr>
                <w:b/>
              </w:rPr>
              <w:t>Success Measures</w:t>
            </w:r>
          </w:p>
        </w:tc>
        <w:tc>
          <w:tcPr>
            <w:tcW w:w="8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BDD1C8" w14:textId="77777777" w:rsidR="00D607AB" w:rsidRPr="00FF3458" w:rsidRDefault="00D607AB" w:rsidP="00F117EB">
            <w:pPr>
              <w:widowControl/>
              <w:jc w:val="right"/>
            </w:pPr>
            <w:r w:rsidRPr="00FF3458">
              <w:t>Year 1</w:t>
            </w:r>
          </w:p>
        </w:tc>
        <w:tc>
          <w:tcPr>
            <w:tcW w:w="814"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E25CF4E" w14:textId="77777777" w:rsidR="00D607AB" w:rsidRPr="00FF3458" w:rsidRDefault="00D607AB" w:rsidP="00F117EB">
            <w:pPr>
              <w:widowControl/>
              <w:jc w:val="right"/>
            </w:pPr>
            <w:r w:rsidRPr="00FF3458">
              <w:t>Year 2</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8EC185" w14:textId="77777777" w:rsidR="00D607AB" w:rsidRPr="00FF3458" w:rsidRDefault="00D607AB" w:rsidP="00F117EB">
            <w:pPr>
              <w:widowControl/>
              <w:jc w:val="right"/>
            </w:pPr>
            <w:r w:rsidRPr="00FF3458">
              <w:t>Year 3</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A2F185" w14:textId="77777777" w:rsidR="00D607AB" w:rsidRPr="00FF3458" w:rsidRDefault="00D607AB" w:rsidP="00F117EB">
            <w:pPr>
              <w:widowControl/>
              <w:jc w:val="right"/>
            </w:pPr>
            <w:r w:rsidRPr="00FF3458">
              <w:t>Year 4</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184BDE" w14:textId="77777777" w:rsidR="00D607AB" w:rsidRPr="00FF3458" w:rsidRDefault="00D607AB" w:rsidP="00F117EB">
            <w:pPr>
              <w:widowControl/>
              <w:jc w:val="right"/>
            </w:pPr>
            <w:r w:rsidRPr="00FF3458">
              <w:t>Year 5</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23413E" w14:textId="77777777" w:rsidR="00D607AB" w:rsidRPr="00FF3458" w:rsidRDefault="00D607AB" w:rsidP="00F117EB">
            <w:pPr>
              <w:widowControl/>
              <w:jc w:val="right"/>
            </w:pPr>
            <w:r w:rsidRPr="00FF3458">
              <w:t>Year 6</w:t>
            </w:r>
          </w:p>
        </w:tc>
      </w:tr>
      <w:tr w:rsidR="00A26B52" w:rsidRPr="00FF3458" w14:paraId="3468411D" w14:textId="77777777" w:rsidTr="00FF3458">
        <w:trPr>
          <w:cantSplit/>
          <w:trHeight w:val="3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0C2F4C3E" w14:textId="77777777" w:rsidR="00A26B52" w:rsidRPr="00FF3458" w:rsidRDefault="00A26B52" w:rsidP="00F117EB">
            <w:pPr>
              <w:widowControl/>
              <w:jc w:val="right"/>
            </w:pPr>
            <w:r w:rsidRPr="00FF3458">
              <w:t>Productions #</w:t>
            </w:r>
          </w:p>
          <w:p w14:paraId="0D8C9A9A" w14:textId="77777777" w:rsidR="00A26B52" w:rsidRPr="00FF3458" w:rsidRDefault="00A26B52" w:rsidP="00F117EB">
            <w:pPr>
              <w:widowControl/>
              <w:jc w:val="right"/>
            </w:pPr>
            <w:r w:rsidRPr="00FF3458">
              <w:t>Performances #</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6C93D592" w14:textId="60669B55" w:rsidR="00A26B52" w:rsidRPr="00FF3458" w:rsidRDefault="00734AAD" w:rsidP="00F117EB">
            <w:pPr>
              <w:widowControl/>
              <w:jc w:val="right"/>
            </w:pPr>
            <w:r w:rsidRPr="00FF3458">
              <w:t>60</w:t>
            </w:r>
          </w:p>
          <w:p w14:paraId="1F1EC600" w14:textId="7E7523E4" w:rsidR="00A26B52" w:rsidRPr="00FF3458" w:rsidRDefault="00A26B52" w:rsidP="00F117EB">
            <w:pPr>
              <w:widowControl/>
              <w:jc w:val="right"/>
            </w:pPr>
            <w:r w:rsidRPr="00FF3458">
              <w:t>378</w:t>
            </w:r>
          </w:p>
        </w:tc>
        <w:tc>
          <w:tcPr>
            <w:tcW w:w="814" w:type="dxa"/>
            <w:tcBorders>
              <w:top w:val="single" w:sz="4" w:space="0" w:color="auto"/>
              <w:left w:val="single" w:sz="4" w:space="0" w:color="auto"/>
              <w:bottom w:val="single" w:sz="4" w:space="0" w:color="auto"/>
              <w:right w:val="nil"/>
            </w:tcBorders>
            <w:shd w:val="clear" w:color="auto" w:fill="auto"/>
          </w:tcPr>
          <w:p w14:paraId="5EAF8FA6" w14:textId="501C8713" w:rsidR="00A26B52" w:rsidRPr="00FF3458" w:rsidRDefault="00734AAD" w:rsidP="00F117EB">
            <w:pPr>
              <w:widowControl/>
              <w:jc w:val="right"/>
            </w:pPr>
            <w:r w:rsidRPr="00FF3458">
              <w:t>51</w:t>
            </w:r>
          </w:p>
          <w:p w14:paraId="371AC3A7" w14:textId="1026C86C" w:rsidR="00A26B52" w:rsidRPr="00FF3458" w:rsidRDefault="00A26B52" w:rsidP="00F117EB">
            <w:pPr>
              <w:widowControl/>
              <w:jc w:val="right"/>
            </w:pPr>
            <w:r w:rsidRPr="00FF3458">
              <w:t>330</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45C06020" w14:textId="7176D39E" w:rsidR="00A26B52" w:rsidRPr="00FF3458" w:rsidRDefault="00734AAD" w:rsidP="00F117EB">
            <w:pPr>
              <w:widowControl/>
              <w:jc w:val="right"/>
            </w:pPr>
            <w:r w:rsidRPr="00FF3458">
              <w:t>56</w:t>
            </w:r>
          </w:p>
          <w:p w14:paraId="1656F35B" w14:textId="00348F22" w:rsidR="00A26B52" w:rsidRPr="00FF3458" w:rsidRDefault="00A26B52" w:rsidP="00F117EB">
            <w:pPr>
              <w:widowControl/>
              <w:jc w:val="right"/>
            </w:pPr>
            <w:r w:rsidRPr="00FF3458">
              <w:t>345</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3DDE8E34" w14:textId="77777777" w:rsidR="00A26B52" w:rsidRPr="00FF3458" w:rsidRDefault="00A26B52" w:rsidP="00F117EB">
            <w:pPr>
              <w:widowControl/>
              <w:jc w:val="right"/>
            </w:pPr>
            <w:r w:rsidRPr="00FF3458">
              <w:t>54</w:t>
            </w:r>
          </w:p>
          <w:p w14:paraId="659B1D02" w14:textId="1E024778" w:rsidR="00A26B52" w:rsidRPr="00FF3458" w:rsidRDefault="00A26B52" w:rsidP="00F117EB">
            <w:pPr>
              <w:widowControl/>
              <w:jc w:val="right"/>
            </w:pPr>
            <w:r w:rsidRPr="00FF3458">
              <w:t>324</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3E380A1C" w14:textId="77777777" w:rsidR="00A26B52" w:rsidRPr="00FF3458" w:rsidRDefault="00A26B52" w:rsidP="00F117EB">
            <w:pPr>
              <w:widowControl/>
              <w:jc w:val="right"/>
            </w:pPr>
            <w:r w:rsidRPr="00FF3458">
              <w:t>108</w:t>
            </w:r>
          </w:p>
          <w:p w14:paraId="537D7FCB" w14:textId="06E8BBBA" w:rsidR="00A26B52" w:rsidRPr="00FF3458" w:rsidRDefault="00A26B52" w:rsidP="00F117EB">
            <w:pPr>
              <w:widowControl/>
              <w:jc w:val="right"/>
            </w:pPr>
            <w:r w:rsidRPr="00FF3458">
              <w:t>468</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42901639" w14:textId="77777777" w:rsidR="00A26B52" w:rsidRPr="00FF3458" w:rsidRDefault="00A26B52" w:rsidP="00F117EB">
            <w:pPr>
              <w:widowControl/>
              <w:jc w:val="right"/>
            </w:pPr>
            <w:r w:rsidRPr="00FF3458">
              <w:t>172</w:t>
            </w:r>
          </w:p>
          <w:p w14:paraId="5A1D62E8" w14:textId="2CB14EC4" w:rsidR="00A26B52" w:rsidRPr="00FF3458" w:rsidRDefault="00A26B52" w:rsidP="00F117EB">
            <w:pPr>
              <w:widowControl/>
              <w:jc w:val="right"/>
            </w:pPr>
            <w:r w:rsidRPr="00FF3458">
              <w:t>470</w:t>
            </w:r>
          </w:p>
        </w:tc>
      </w:tr>
      <w:tr w:rsidR="00A26B52" w:rsidRPr="00803093" w14:paraId="12F7073B" w14:textId="77777777" w:rsidTr="00FF3458">
        <w:trPr>
          <w:cantSplit/>
          <w:trHeight w:val="969"/>
          <w:jc w:val="center"/>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1E96BF6B" w14:textId="77777777" w:rsidR="00A26B52" w:rsidRPr="00112790" w:rsidRDefault="00A26B52" w:rsidP="00F117EB">
            <w:pPr>
              <w:widowControl/>
              <w:jc w:val="right"/>
            </w:pPr>
            <w:r>
              <w:t xml:space="preserve">Total </w:t>
            </w:r>
            <w:r w:rsidRPr="00803093">
              <w:t>Attendance</w:t>
            </w:r>
            <w:r>
              <w:t xml:space="preserve"> # </w:t>
            </w:r>
          </w:p>
          <w:p w14:paraId="183A2319" w14:textId="77777777" w:rsidR="00A26B52" w:rsidRPr="00112790" w:rsidRDefault="00A26B52" w:rsidP="00F117EB">
            <w:pPr>
              <w:widowControl/>
              <w:jc w:val="right"/>
            </w:pPr>
            <w:r w:rsidRPr="00803093">
              <w:t>By Brands: Broadway</w:t>
            </w:r>
            <w:r>
              <w:t xml:space="preserve"> #</w:t>
            </w:r>
            <w:r w:rsidRPr="00803093">
              <w:t xml:space="preserve"> </w:t>
            </w:r>
          </w:p>
          <w:p w14:paraId="0961248B" w14:textId="77777777" w:rsidR="00A26B52" w:rsidRPr="00112790" w:rsidRDefault="00A26B52" w:rsidP="00F117EB">
            <w:pPr>
              <w:widowControl/>
              <w:jc w:val="right"/>
            </w:pPr>
            <w:r w:rsidRPr="00803093">
              <w:t>Community</w:t>
            </w:r>
            <w:r>
              <w:t xml:space="preserve"> #</w:t>
            </w:r>
          </w:p>
          <w:p w14:paraId="6EC38D49" w14:textId="77777777" w:rsidR="00A26B52" w:rsidRPr="00112790" w:rsidRDefault="00A26B52" w:rsidP="00F117EB">
            <w:pPr>
              <w:widowControl/>
              <w:jc w:val="right"/>
            </w:pPr>
            <w:r w:rsidRPr="00803093">
              <w:t>Select</w:t>
            </w:r>
            <w:r>
              <w:t xml:space="preserve"> #</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6CB315A9" w14:textId="77777777" w:rsidR="00A26B52" w:rsidRPr="00112790" w:rsidRDefault="00A26B52" w:rsidP="00F117EB">
            <w:pPr>
              <w:widowControl/>
              <w:jc w:val="right"/>
            </w:pPr>
            <w:r w:rsidRPr="00803093">
              <w:t>311K</w:t>
            </w:r>
          </w:p>
          <w:p w14:paraId="2D52D2CE" w14:textId="77777777" w:rsidR="00A26B52" w:rsidRPr="00112790" w:rsidRDefault="00A26B52" w:rsidP="00F117EB">
            <w:pPr>
              <w:widowControl/>
              <w:jc w:val="right"/>
            </w:pPr>
            <w:r w:rsidRPr="00803093">
              <w:t>174K</w:t>
            </w:r>
          </w:p>
          <w:p w14:paraId="5D6DFD94" w14:textId="77777777" w:rsidR="00A26B52" w:rsidRPr="00112790" w:rsidRDefault="00A26B52" w:rsidP="00F117EB">
            <w:pPr>
              <w:widowControl/>
              <w:jc w:val="right"/>
            </w:pPr>
            <w:r w:rsidRPr="00803093">
              <w:t>92.1K</w:t>
            </w:r>
          </w:p>
          <w:p w14:paraId="5ECFC371" w14:textId="5FA60150" w:rsidR="00A26B52" w:rsidRPr="00112790" w:rsidRDefault="00A26B52" w:rsidP="00F117EB">
            <w:pPr>
              <w:widowControl/>
              <w:jc w:val="right"/>
            </w:pPr>
            <w:r w:rsidRPr="00803093">
              <w:t>45.2K</w:t>
            </w:r>
          </w:p>
        </w:tc>
        <w:tc>
          <w:tcPr>
            <w:tcW w:w="814" w:type="dxa"/>
            <w:tcBorders>
              <w:top w:val="single" w:sz="4" w:space="0" w:color="auto"/>
              <w:left w:val="single" w:sz="4" w:space="0" w:color="auto"/>
              <w:bottom w:val="single" w:sz="4" w:space="0" w:color="auto"/>
              <w:right w:val="nil"/>
            </w:tcBorders>
            <w:shd w:val="clear" w:color="auto" w:fill="auto"/>
          </w:tcPr>
          <w:p w14:paraId="0BBC2332" w14:textId="77777777" w:rsidR="00A26B52" w:rsidRPr="00112790" w:rsidRDefault="00A26B52" w:rsidP="00F117EB">
            <w:pPr>
              <w:widowControl/>
              <w:jc w:val="right"/>
            </w:pPr>
            <w:r w:rsidRPr="00803093">
              <w:t>302K</w:t>
            </w:r>
          </w:p>
          <w:p w14:paraId="4B9EE3D8" w14:textId="77777777" w:rsidR="00A26B52" w:rsidRPr="00112790" w:rsidRDefault="00A26B52" w:rsidP="00F117EB">
            <w:pPr>
              <w:widowControl/>
              <w:jc w:val="right"/>
            </w:pPr>
            <w:r w:rsidRPr="00803093">
              <w:t>179K</w:t>
            </w:r>
          </w:p>
          <w:p w14:paraId="2997B587" w14:textId="77777777" w:rsidR="00A26B52" w:rsidRPr="00112790" w:rsidRDefault="00A26B52" w:rsidP="00F117EB">
            <w:pPr>
              <w:widowControl/>
              <w:jc w:val="right"/>
            </w:pPr>
            <w:r w:rsidRPr="00803093">
              <w:t>70.2K</w:t>
            </w:r>
          </w:p>
          <w:p w14:paraId="524483F5" w14:textId="3C1BD0A3" w:rsidR="00A26B52" w:rsidRPr="00112790" w:rsidRDefault="00A26B52" w:rsidP="00F117EB">
            <w:pPr>
              <w:widowControl/>
              <w:jc w:val="right"/>
            </w:pPr>
            <w:r w:rsidRPr="00803093">
              <w:t>52.6K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6AF460F8" w14:textId="77777777" w:rsidR="00A26B52" w:rsidRPr="00112790" w:rsidRDefault="00A26B52" w:rsidP="00F117EB">
            <w:pPr>
              <w:widowControl/>
              <w:jc w:val="right"/>
            </w:pPr>
            <w:r w:rsidRPr="00803093">
              <w:t>311K</w:t>
            </w:r>
          </w:p>
          <w:p w14:paraId="3C390AD2" w14:textId="77777777" w:rsidR="00A26B52" w:rsidRPr="00112790" w:rsidRDefault="00A26B52" w:rsidP="00F117EB">
            <w:pPr>
              <w:widowControl/>
              <w:jc w:val="right"/>
            </w:pPr>
            <w:r w:rsidRPr="00803093">
              <w:t>158K</w:t>
            </w:r>
          </w:p>
          <w:p w14:paraId="7360F686" w14:textId="77777777" w:rsidR="00A26B52" w:rsidRPr="00112790" w:rsidRDefault="00A26B52" w:rsidP="00F117EB">
            <w:pPr>
              <w:widowControl/>
              <w:jc w:val="right"/>
            </w:pPr>
            <w:r w:rsidRPr="00803093">
              <w:t>88.8K</w:t>
            </w:r>
          </w:p>
          <w:p w14:paraId="2F6D02CD" w14:textId="69DE6385" w:rsidR="00A26B52" w:rsidRPr="00112790" w:rsidRDefault="00A26B52" w:rsidP="00F117EB">
            <w:pPr>
              <w:widowControl/>
              <w:jc w:val="right"/>
            </w:pPr>
            <w:r w:rsidRPr="00803093">
              <w:t>64.2K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028E8E7B" w14:textId="77777777" w:rsidR="00A26B52" w:rsidRPr="00112790" w:rsidRDefault="00A26B52" w:rsidP="00F117EB">
            <w:pPr>
              <w:widowControl/>
              <w:jc w:val="right"/>
            </w:pPr>
            <w:r w:rsidRPr="00803093">
              <w:t>297K</w:t>
            </w:r>
          </w:p>
          <w:p w14:paraId="31FCA43B" w14:textId="77777777" w:rsidR="00A26B52" w:rsidRPr="00112790" w:rsidRDefault="00A26B52" w:rsidP="00F117EB">
            <w:pPr>
              <w:widowControl/>
              <w:jc w:val="right"/>
            </w:pPr>
            <w:r w:rsidRPr="00803093">
              <w:t>151K</w:t>
            </w:r>
          </w:p>
          <w:p w14:paraId="443530F8" w14:textId="77777777" w:rsidR="00A26B52" w:rsidRPr="00112790" w:rsidRDefault="00A26B52" w:rsidP="00F117EB">
            <w:pPr>
              <w:widowControl/>
              <w:jc w:val="right"/>
            </w:pPr>
            <w:r w:rsidRPr="00803093">
              <w:t>90.2K</w:t>
            </w:r>
          </w:p>
          <w:p w14:paraId="517BBD33" w14:textId="47A47A27" w:rsidR="00A26B52" w:rsidRPr="00112790" w:rsidRDefault="00A26B52" w:rsidP="00F117EB">
            <w:pPr>
              <w:widowControl/>
              <w:jc w:val="right"/>
            </w:pPr>
            <w:r w:rsidRPr="00803093">
              <w:t>56.2K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6AB05B73" w14:textId="77777777" w:rsidR="00A26B52" w:rsidRPr="00112790" w:rsidRDefault="00A26B52" w:rsidP="00F117EB">
            <w:pPr>
              <w:widowControl/>
              <w:jc w:val="right"/>
            </w:pPr>
            <w:r w:rsidRPr="00803093">
              <w:t>462K</w:t>
            </w:r>
          </w:p>
          <w:p w14:paraId="0AB1381A" w14:textId="77777777" w:rsidR="00A26B52" w:rsidRPr="00112790" w:rsidRDefault="00A26B52" w:rsidP="00F117EB">
            <w:pPr>
              <w:widowControl/>
              <w:jc w:val="right"/>
            </w:pPr>
            <w:r w:rsidRPr="00803093">
              <w:t>225K</w:t>
            </w:r>
          </w:p>
          <w:p w14:paraId="4BC1F172" w14:textId="77777777" w:rsidR="00A26B52" w:rsidRPr="00112790" w:rsidRDefault="00A26B52" w:rsidP="00F117EB">
            <w:pPr>
              <w:widowControl/>
              <w:jc w:val="right"/>
            </w:pPr>
            <w:r w:rsidRPr="00803093">
              <w:t>86.9K</w:t>
            </w:r>
          </w:p>
          <w:p w14:paraId="314B4582" w14:textId="6A587E80" w:rsidR="00A26B52" w:rsidRPr="00112790" w:rsidRDefault="00A26B52" w:rsidP="00F117EB">
            <w:pPr>
              <w:widowControl/>
              <w:jc w:val="right"/>
            </w:pPr>
            <w:r w:rsidRPr="00803093">
              <w:t>150K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0EC981A2" w14:textId="77777777" w:rsidR="00A26B52" w:rsidRPr="00112790" w:rsidRDefault="00A26B52" w:rsidP="00F117EB">
            <w:pPr>
              <w:widowControl/>
              <w:jc w:val="right"/>
            </w:pPr>
            <w:r w:rsidRPr="00803093">
              <w:t>351K</w:t>
            </w:r>
          </w:p>
          <w:p w14:paraId="637ED6F3" w14:textId="77777777" w:rsidR="00A26B52" w:rsidRPr="00112790" w:rsidRDefault="00A26B52" w:rsidP="00F117EB">
            <w:pPr>
              <w:widowControl/>
              <w:jc w:val="right"/>
            </w:pPr>
            <w:r w:rsidRPr="00803093">
              <w:t>179K</w:t>
            </w:r>
          </w:p>
          <w:p w14:paraId="140923D6" w14:textId="77777777" w:rsidR="00A26B52" w:rsidRPr="00112790" w:rsidRDefault="00A26B52" w:rsidP="00F117EB">
            <w:pPr>
              <w:widowControl/>
              <w:jc w:val="right"/>
            </w:pPr>
            <w:r w:rsidRPr="00803093">
              <w:t>106K</w:t>
            </w:r>
          </w:p>
          <w:p w14:paraId="526F4D58" w14:textId="3DB09060" w:rsidR="00A26B52" w:rsidRPr="00112790" w:rsidRDefault="00A26B52" w:rsidP="00F117EB">
            <w:pPr>
              <w:widowControl/>
              <w:jc w:val="right"/>
            </w:pPr>
            <w:r w:rsidRPr="00803093">
              <w:t>66.5K</w:t>
            </w:r>
          </w:p>
        </w:tc>
      </w:tr>
      <w:tr w:rsidR="00A26B52" w:rsidRPr="00803093" w14:paraId="55C31947" w14:textId="77777777" w:rsidTr="00FF3458">
        <w:trPr>
          <w:cantSplit/>
          <w:trHeight w:val="3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29DD293E" w14:textId="77777777" w:rsidR="00A26B52" w:rsidRPr="00112790" w:rsidRDefault="00A26B52" w:rsidP="00F117EB">
            <w:pPr>
              <w:widowControl/>
              <w:jc w:val="right"/>
            </w:pPr>
            <w:r>
              <w:t xml:space="preserve">Total </w:t>
            </w:r>
            <w:r w:rsidRPr="00803093">
              <w:t>Income</w:t>
            </w:r>
            <w:r>
              <w:t xml:space="preserve"> $</w:t>
            </w:r>
          </w:p>
          <w:p w14:paraId="2483FBF4" w14:textId="77777777" w:rsidR="00A26B52" w:rsidRPr="00112790" w:rsidRDefault="00A26B52" w:rsidP="00F117EB">
            <w:pPr>
              <w:widowControl/>
              <w:jc w:val="right"/>
            </w:pPr>
            <w:r w:rsidRPr="00803093">
              <w:t>By Brands: Broadway</w:t>
            </w:r>
            <w:r>
              <w:t xml:space="preserve"> $</w:t>
            </w:r>
            <w:r w:rsidRPr="00803093">
              <w:t xml:space="preserve"> </w:t>
            </w:r>
          </w:p>
          <w:p w14:paraId="76657D9A" w14:textId="77777777" w:rsidR="00A26B52" w:rsidRPr="00112790" w:rsidRDefault="00A26B52" w:rsidP="00F117EB">
            <w:pPr>
              <w:widowControl/>
              <w:jc w:val="right"/>
            </w:pPr>
            <w:r w:rsidRPr="00803093">
              <w:t>Community</w:t>
            </w:r>
            <w:r>
              <w:t xml:space="preserve"> $</w:t>
            </w:r>
            <w:r w:rsidRPr="00803093">
              <w:t xml:space="preserve"> </w:t>
            </w:r>
          </w:p>
          <w:p w14:paraId="2E908577" w14:textId="77777777" w:rsidR="00A26B52" w:rsidRPr="00112790" w:rsidRDefault="00A26B52" w:rsidP="00F117EB">
            <w:pPr>
              <w:widowControl/>
              <w:jc w:val="right"/>
            </w:pPr>
            <w:r w:rsidRPr="00803093">
              <w:t xml:space="preserve"> Select</w:t>
            </w:r>
            <w:r>
              <w:t xml:space="preserve"> $</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36E0B16F" w14:textId="77777777" w:rsidR="00A26B52" w:rsidRPr="00112790" w:rsidRDefault="00A26B52" w:rsidP="00F117EB">
            <w:pPr>
              <w:widowControl/>
              <w:jc w:val="right"/>
            </w:pPr>
            <w:r w:rsidRPr="00803093">
              <w:t>5.58M</w:t>
            </w:r>
          </w:p>
          <w:p w14:paraId="6503AF3C" w14:textId="77777777" w:rsidR="00A26B52" w:rsidRPr="00112790" w:rsidRDefault="00A26B52" w:rsidP="00F117EB">
            <w:pPr>
              <w:widowControl/>
              <w:jc w:val="right"/>
            </w:pPr>
            <w:r w:rsidRPr="00803093">
              <w:t>4.82M</w:t>
            </w:r>
          </w:p>
          <w:p w14:paraId="59668EAD" w14:textId="77777777" w:rsidR="00A26B52" w:rsidRPr="00112790" w:rsidRDefault="00A26B52" w:rsidP="00F117EB">
            <w:pPr>
              <w:widowControl/>
              <w:jc w:val="right"/>
            </w:pPr>
            <w:r w:rsidRPr="00803093">
              <w:t>172K</w:t>
            </w:r>
          </w:p>
          <w:p w14:paraId="74C086E6" w14:textId="4E7C62AE" w:rsidR="00A26B52" w:rsidRPr="00112790" w:rsidRDefault="00A26B52" w:rsidP="00F117EB">
            <w:pPr>
              <w:widowControl/>
              <w:jc w:val="right"/>
            </w:pPr>
            <w:r w:rsidRPr="00803093">
              <w:t>592K</w:t>
            </w:r>
          </w:p>
        </w:tc>
        <w:tc>
          <w:tcPr>
            <w:tcW w:w="814" w:type="dxa"/>
            <w:tcBorders>
              <w:top w:val="single" w:sz="4" w:space="0" w:color="auto"/>
              <w:left w:val="single" w:sz="4" w:space="0" w:color="auto"/>
              <w:bottom w:val="single" w:sz="4" w:space="0" w:color="auto"/>
              <w:right w:val="nil"/>
            </w:tcBorders>
            <w:shd w:val="clear" w:color="auto" w:fill="auto"/>
          </w:tcPr>
          <w:p w14:paraId="53385A50" w14:textId="77777777" w:rsidR="00A26B52" w:rsidRPr="00112790" w:rsidRDefault="00A26B52" w:rsidP="00F117EB">
            <w:pPr>
              <w:widowControl/>
              <w:jc w:val="right"/>
            </w:pPr>
            <w:r w:rsidRPr="00803093">
              <w:t>5.89M</w:t>
            </w:r>
          </w:p>
          <w:p w14:paraId="33ED9B43" w14:textId="77777777" w:rsidR="00A26B52" w:rsidRPr="00112790" w:rsidRDefault="00A26B52" w:rsidP="00F117EB">
            <w:pPr>
              <w:widowControl/>
              <w:jc w:val="right"/>
            </w:pPr>
            <w:r w:rsidRPr="00803093">
              <w:t>5M</w:t>
            </w:r>
          </w:p>
          <w:p w14:paraId="3D6A17E8" w14:textId="77777777" w:rsidR="00A26B52" w:rsidRPr="00112790" w:rsidRDefault="00A26B52" w:rsidP="00F117EB">
            <w:pPr>
              <w:widowControl/>
              <w:jc w:val="right"/>
            </w:pPr>
            <w:r w:rsidRPr="00803093">
              <w:t>164K</w:t>
            </w:r>
          </w:p>
          <w:p w14:paraId="5718B7B1" w14:textId="2A23EC76" w:rsidR="00A26B52" w:rsidRPr="00112790" w:rsidRDefault="00A26B52" w:rsidP="00F117EB">
            <w:pPr>
              <w:widowControl/>
              <w:jc w:val="right"/>
            </w:pPr>
            <w:r w:rsidRPr="00803093">
              <w:t>734K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27A421B2" w14:textId="77777777" w:rsidR="00A26B52" w:rsidRPr="00112790" w:rsidRDefault="00A26B52" w:rsidP="00F117EB">
            <w:pPr>
              <w:widowControl/>
              <w:jc w:val="right"/>
            </w:pPr>
            <w:r w:rsidRPr="00803093">
              <w:t>5.29M</w:t>
            </w:r>
          </w:p>
          <w:p w14:paraId="5EAD5EF0" w14:textId="77777777" w:rsidR="00A26B52" w:rsidRPr="00112790" w:rsidRDefault="00A26B52" w:rsidP="00F117EB">
            <w:pPr>
              <w:widowControl/>
              <w:jc w:val="right"/>
            </w:pPr>
            <w:r w:rsidRPr="00803093">
              <w:t>4.32M</w:t>
            </w:r>
          </w:p>
          <w:p w14:paraId="3C1FFCA6" w14:textId="77777777" w:rsidR="00A26B52" w:rsidRPr="00112790" w:rsidRDefault="00A26B52" w:rsidP="00F117EB">
            <w:pPr>
              <w:widowControl/>
              <w:jc w:val="right"/>
            </w:pPr>
            <w:r w:rsidRPr="00803093">
              <w:t>191K</w:t>
            </w:r>
          </w:p>
          <w:p w14:paraId="7E34BBAB" w14:textId="322C2F84" w:rsidR="00A26B52" w:rsidRPr="00112790" w:rsidRDefault="00A26B52" w:rsidP="00F117EB">
            <w:pPr>
              <w:widowControl/>
              <w:jc w:val="right"/>
            </w:pPr>
            <w:r w:rsidRPr="00803093">
              <w:t>777K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61EB05F1" w14:textId="77777777" w:rsidR="00A26B52" w:rsidRPr="00112790" w:rsidRDefault="00A26B52" w:rsidP="00F117EB">
            <w:pPr>
              <w:widowControl/>
              <w:jc w:val="right"/>
            </w:pPr>
            <w:r w:rsidRPr="00803093">
              <w:t>5.41M</w:t>
            </w:r>
          </w:p>
          <w:p w14:paraId="104FE517" w14:textId="77777777" w:rsidR="00A26B52" w:rsidRPr="00112790" w:rsidRDefault="00A26B52" w:rsidP="00F117EB">
            <w:pPr>
              <w:widowControl/>
              <w:jc w:val="right"/>
            </w:pPr>
            <w:r w:rsidRPr="00803093">
              <w:t>4.41M</w:t>
            </w:r>
          </w:p>
          <w:p w14:paraId="64146477" w14:textId="77777777" w:rsidR="00A26B52" w:rsidRPr="00112790" w:rsidRDefault="00A26B52" w:rsidP="00F117EB">
            <w:pPr>
              <w:widowControl/>
              <w:jc w:val="right"/>
            </w:pPr>
            <w:r w:rsidRPr="00803093">
              <w:t>305K</w:t>
            </w:r>
          </w:p>
          <w:p w14:paraId="0FA3436F" w14:textId="7D5F2383" w:rsidR="00A26B52" w:rsidRPr="00112790" w:rsidRDefault="00A26B52" w:rsidP="00F117EB">
            <w:pPr>
              <w:widowControl/>
              <w:jc w:val="right"/>
            </w:pPr>
            <w:r w:rsidRPr="00803093">
              <w:t>698K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14395ABE" w14:textId="77777777" w:rsidR="00A26B52" w:rsidRPr="00112790" w:rsidRDefault="00A26B52" w:rsidP="00F117EB">
            <w:pPr>
              <w:widowControl/>
              <w:jc w:val="right"/>
            </w:pPr>
            <w:r w:rsidRPr="00803093">
              <w:t>11.9M</w:t>
            </w:r>
          </w:p>
          <w:p w14:paraId="775AE29E" w14:textId="77777777" w:rsidR="00A26B52" w:rsidRPr="00112790" w:rsidRDefault="00A26B52" w:rsidP="00F117EB">
            <w:pPr>
              <w:widowControl/>
              <w:jc w:val="right"/>
            </w:pPr>
            <w:r w:rsidRPr="00803093">
              <w:t>8.7M</w:t>
            </w:r>
          </w:p>
          <w:p w14:paraId="74B4BF0E" w14:textId="77777777" w:rsidR="00A26B52" w:rsidRPr="00112790" w:rsidRDefault="00A26B52" w:rsidP="00F117EB">
            <w:pPr>
              <w:widowControl/>
              <w:jc w:val="right"/>
            </w:pPr>
            <w:r w:rsidRPr="00803093">
              <w:t>261K</w:t>
            </w:r>
          </w:p>
          <w:p w14:paraId="3FFA0FCF" w14:textId="55127F6F" w:rsidR="00A26B52" w:rsidRPr="00112790" w:rsidRDefault="00A26B52" w:rsidP="00F117EB">
            <w:pPr>
              <w:widowControl/>
              <w:jc w:val="right"/>
            </w:pPr>
            <w:r w:rsidRPr="00803093">
              <w:t>2.9M</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0BE10442" w14:textId="77777777" w:rsidR="00A26B52" w:rsidRPr="00112790" w:rsidRDefault="00A26B52" w:rsidP="00F117EB">
            <w:pPr>
              <w:widowControl/>
              <w:jc w:val="right"/>
            </w:pPr>
            <w:r w:rsidRPr="00803093">
              <w:t>8.47M</w:t>
            </w:r>
          </w:p>
          <w:p w14:paraId="526D0B74" w14:textId="77777777" w:rsidR="00A26B52" w:rsidRPr="00112790" w:rsidRDefault="00A26B52" w:rsidP="00F117EB">
            <w:pPr>
              <w:widowControl/>
              <w:jc w:val="right"/>
            </w:pPr>
            <w:r w:rsidRPr="00803093">
              <w:t>6.65M</w:t>
            </w:r>
          </w:p>
          <w:p w14:paraId="3C5D32D0" w14:textId="77777777" w:rsidR="00A26B52" w:rsidRPr="00112790" w:rsidRDefault="00A26B52" w:rsidP="00F117EB">
            <w:pPr>
              <w:widowControl/>
              <w:jc w:val="right"/>
            </w:pPr>
            <w:r w:rsidRPr="00803093">
              <w:t>426K</w:t>
            </w:r>
          </w:p>
          <w:p w14:paraId="28E0DE76" w14:textId="5E732EF3" w:rsidR="00A26B52" w:rsidRPr="00112790" w:rsidRDefault="00A26B52" w:rsidP="00F117EB">
            <w:pPr>
              <w:widowControl/>
              <w:jc w:val="right"/>
            </w:pPr>
            <w:r w:rsidRPr="00803093">
              <w:t>1.39M</w:t>
            </w:r>
          </w:p>
        </w:tc>
      </w:tr>
    </w:tbl>
    <w:p w14:paraId="38AD8C6A" w14:textId="77777777" w:rsidR="00D607AB" w:rsidRPr="00112790" w:rsidRDefault="00D607AB" w:rsidP="00F117EB">
      <w:pPr>
        <w:widowControl/>
      </w:pPr>
    </w:p>
    <w:p w14:paraId="74F08D41" w14:textId="77777777" w:rsidR="00D607AB" w:rsidRPr="00112790" w:rsidRDefault="00D607AB" w:rsidP="00F117EB">
      <w:pPr>
        <w:widowControl/>
      </w:pPr>
      <w:r>
        <w:t>Remember that t</w:t>
      </w:r>
      <w:r w:rsidRPr="00A108AA">
        <w:t xml:space="preserve">here is an inclination to have too many success measures. </w:t>
      </w:r>
      <w:r>
        <w:t xml:space="preserve">So in the words of </w:t>
      </w:r>
      <w:r w:rsidRPr="00A108AA">
        <w:t>Albert Einstein</w:t>
      </w:r>
      <w:r>
        <w:t>, “Everyt</w:t>
      </w:r>
      <w:r w:rsidRPr="00A108AA">
        <w:t>hing should be made as simple as possible, but not simpler.”</w:t>
      </w:r>
      <w:r w:rsidRPr="00A108AA">
        <w:rPr>
          <w:rStyle w:val="EndnoteReference"/>
        </w:rPr>
        <w:endnoteReference w:id="174"/>
      </w:r>
      <w:r>
        <w:t xml:space="preserve"> </w:t>
      </w:r>
    </w:p>
    <w:p w14:paraId="4B67F325" w14:textId="77777777" w:rsidR="00D607AB" w:rsidRDefault="00D607AB" w:rsidP="00F117EB">
      <w:pPr>
        <w:widowControl/>
      </w:pPr>
    </w:p>
    <w:p w14:paraId="7A380B25" w14:textId="77777777" w:rsidR="001425C5" w:rsidRDefault="001425C5" w:rsidP="00F117EB">
      <w:pPr>
        <w:widowControl/>
        <w:rPr>
          <w:b/>
        </w:rPr>
      </w:pPr>
      <w:bookmarkStart w:id="160" w:name="_Toc439003740"/>
      <w:bookmarkStart w:id="161" w:name="_Toc444854704"/>
      <w:r>
        <w:br w:type="page"/>
      </w:r>
    </w:p>
    <w:p w14:paraId="450B82EB" w14:textId="77777777" w:rsidR="00FF19B8" w:rsidRPr="00112790" w:rsidRDefault="00FF19B8" w:rsidP="00F117EB">
      <w:pPr>
        <w:pStyle w:val="Heading1"/>
        <w:widowControl/>
      </w:pPr>
      <w:bookmarkStart w:id="162" w:name="_Toc394304591"/>
      <w:bookmarkStart w:id="163" w:name="_Toc440369811"/>
      <w:bookmarkStart w:id="164" w:name="_Toc444854705"/>
      <w:bookmarkStart w:id="165" w:name="_Toc475040060"/>
      <w:bookmarkEnd w:id="160"/>
      <w:bookmarkEnd w:id="161"/>
      <w:r w:rsidRPr="007A6688">
        <w:lastRenderedPageBreak/>
        <w:t>Great Idea</w:t>
      </w:r>
      <w:bookmarkEnd w:id="162"/>
      <w:bookmarkEnd w:id="163"/>
      <w:bookmarkEnd w:id="164"/>
      <w:r w:rsidR="00673895">
        <w:t>s</w:t>
      </w:r>
      <w:bookmarkEnd w:id="165"/>
    </w:p>
    <w:p w14:paraId="65AA5A32" w14:textId="3198CF9C" w:rsidR="00AB3C2B" w:rsidRDefault="00FF19B8" w:rsidP="00F117EB">
      <w:pPr>
        <w:widowControl/>
        <w:jc w:val="center"/>
      </w:pPr>
      <w:r w:rsidRPr="007A6688">
        <w:t xml:space="preserve">What </w:t>
      </w:r>
      <w:r w:rsidRPr="007A6688">
        <w:rPr>
          <w:i/>
        </w:rPr>
        <w:t>could</w:t>
      </w:r>
      <w:r w:rsidRPr="007A6688">
        <w:t xml:space="preserve"> we do next?</w:t>
      </w:r>
    </w:p>
    <w:p w14:paraId="7DAE7638" w14:textId="77777777" w:rsidR="009A606E" w:rsidRPr="00112790" w:rsidRDefault="009A606E" w:rsidP="00F117EB">
      <w:pPr>
        <w:widowControl/>
        <w:jc w:val="right"/>
      </w:pPr>
      <w:r w:rsidRPr="00B41D89">
        <w:t>If you don’t know where you’re going,</w:t>
      </w:r>
      <w:r w:rsidRPr="00B41D89">
        <w:br/>
        <w:t>you might wind up someplace else.</w:t>
      </w:r>
    </w:p>
    <w:p w14:paraId="28FA4625" w14:textId="77777777" w:rsidR="009A606E" w:rsidRPr="00112790" w:rsidRDefault="009A606E" w:rsidP="00F117EB">
      <w:pPr>
        <w:widowControl/>
        <w:jc w:val="right"/>
      </w:pPr>
      <w:r>
        <w:t>Yogi Berra</w:t>
      </w:r>
    </w:p>
    <w:p w14:paraId="06CD027A" w14:textId="65F4C0EB" w:rsidR="00C4181F" w:rsidRDefault="00A935EB" w:rsidP="00F117EB">
      <w:pPr>
        <w:widowControl/>
        <w:jc w:val="center"/>
      </w:pPr>
      <w:bookmarkStart w:id="166" w:name="_Toc394304592"/>
      <w:bookmarkStart w:id="167" w:name="_Toc440369812"/>
      <w:bookmarkStart w:id="168" w:name="_Toc444854706"/>
      <w:r>
        <w:rPr>
          <w:noProof/>
        </w:rPr>
        <w:drawing>
          <wp:inline distT="0" distB="0" distL="0" distR="0" wp14:anchorId="7999D82D" wp14:editId="13ED262F">
            <wp:extent cx="3566160" cy="9966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6160" cy="996696"/>
                    </a:xfrm>
                    <a:prstGeom prst="rect">
                      <a:avLst/>
                    </a:prstGeom>
                    <a:noFill/>
                  </pic:spPr>
                </pic:pic>
              </a:graphicData>
            </a:graphic>
          </wp:inline>
        </w:drawing>
      </w:r>
    </w:p>
    <w:p w14:paraId="6406B195" w14:textId="26176EAF" w:rsidR="00FF19B8" w:rsidRPr="00112790" w:rsidRDefault="00FF19B8" w:rsidP="00F117EB">
      <w:pPr>
        <w:pStyle w:val="Heading2"/>
        <w:widowControl/>
      </w:pPr>
      <w:bookmarkStart w:id="169" w:name="_Toc475040061"/>
      <w:r w:rsidRPr="00B55C65">
        <w:t>Vision Statement</w:t>
      </w:r>
      <w:bookmarkEnd w:id="166"/>
      <w:bookmarkEnd w:id="167"/>
      <w:bookmarkEnd w:id="168"/>
      <w:bookmarkEnd w:id="169"/>
    </w:p>
    <w:p w14:paraId="39D73F48" w14:textId="77777777" w:rsidR="006503C1" w:rsidRDefault="006503C1" w:rsidP="00F117EB">
      <w:pPr>
        <w:widowControl/>
      </w:pPr>
    </w:p>
    <w:p w14:paraId="11A38580" w14:textId="67FFED84" w:rsidR="00FF19B8" w:rsidRPr="00112790" w:rsidRDefault="00FF19B8" w:rsidP="00F117EB">
      <w:pPr>
        <w:widowControl/>
      </w:pPr>
      <w:r>
        <w:t>M</w:t>
      </w:r>
      <w:r w:rsidRPr="00B141C2">
        <w:t>any writers in popul</w:t>
      </w:r>
      <w:r>
        <w:t xml:space="preserve">ar literature have long argued </w:t>
      </w:r>
      <w:r w:rsidRPr="00B141C2">
        <w:t xml:space="preserve">that </w:t>
      </w:r>
      <w:r>
        <w:t xml:space="preserve">vision is </w:t>
      </w:r>
      <w:r w:rsidR="006E0B42" w:rsidRPr="00B141C2">
        <w:t>essential</w:t>
      </w:r>
      <w:r w:rsidRPr="00B141C2">
        <w:t xml:space="preserve"> </w:t>
      </w:r>
      <w:r>
        <w:t>for effective leadership.</w:t>
      </w:r>
      <w:r w:rsidRPr="00B141C2">
        <w:rPr>
          <w:rStyle w:val="EndnoteReference"/>
        </w:rPr>
        <w:endnoteReference w:id="175"/>
      </w:r>
      <w:r w:rsidRPr="00B141C2">
        <w:t xml:space="preserve"> </w:t>
      </w:r>
      <w:r>
        <w:t xml:space="preserve">Says Peter Senge, it is </w:t>
      </w:r>
      <w:r w:rsidRPr="00B141C2">
        <w:t>“a force in people’s heart</w:t>
      </w:r>
      <w:r>
        <w:t>s, a force of impressive power.”</w:t>
      </w:r>
      <w:r w:rsidRPr="00B141C2">
        <w:rPr>
          <w:rStyle w:val="EndnoteReference"/>
        </w:rPr>
        <w:endnoteReference w:id="176"/>
      </w:r>
      <w:r>
        <w:t xml:space="preserve"> </w:t>
      </w:r>
      <w:r w:rsidRPr="00B141C2">
        <w:t xml:space="preserve">Scholars </w:t>
      </w:r>
      <w:r>
        <w:t xml:space="preserve">also </w:t>
      </w:r>
      <w:r w:rsidRPr="00B141C2">
        <w:t xml:space="preserve">give an equally strong vote of confidence </w:t>
      </w:r>
      <w:r>
        <w:t xml:space="preserve">to </w:t>
      </w:r>
      <w:r w:rsidRPr="00B141C2">
        <w:t>its importance.</w:t>
      </w:r>
      <w:r w:rsidRPr="00B141C2">
        <w:rPr>
          <w:rStyle w:val="EndnoteReference"/>
        </w:rPr>
        <w:endnoteReference w:id="177"/>
      </w:r>
      <w:r w:rsidRPr="00B141C2">
        <w:t xml:space="preserve"> As such it is now generally accepted that the “single defining quality of leaders is the capacity to create and realize a vision.”</w:t>
      </w:r>
      <w:r w:rsidRPr="00B141C2">
        <w:rPr>
          <w:rStyle w:val="EndnoteReference"/>
        </w:rPr>
        <w:endnoteReference w:id="178"/>
      </w:r>
      <w:r w:rsidRPr="00B141C2">
        <w:t xml:space="preserve"> In other words, “leadership behavior that is not infused with vision is not truly leadership.”</w:t>
      </w:r>
      <w:r w:rsidRPr="00B141C2">
        <w:rPr>
          <w:rStyle w:val="EndnoteReference"/>
        </w:rPr>
        <w:endnoteReference w:id="179"/>
      </w:r>
      <w:r w:rsidRPr="00B141C2">
        <w:t xml:space="preserve"> </w:t>
      </w:r>
    </w:p>
    <w:p w14:paraId="494538E5" w14:textId="77777777" w:rsidR="00FF19B8" w:rsidRPr="00B141C2" w:rsidRDefault="00FF19B8" w:rsidP="00F117EB">
      <w:pPr>
        <w:widowControl/>
      </w:pPr>
    </w:p>
    <w:p w14:paraId="7FA48846" w14:textId="77777777" w:rsidR="00FF19B8" w:rsidRPr="00112790" w:rsidRDefault="00FF19B8" w:rsidP="00F117EB">
      <w:pPr>
        <w:widowControl/>
      </w:pPr>
      <w:r w:rsidRPr="00B141C2">
        <w:t xml:space="preserve">The news that vision is the “essential </w:t>
      </w:r>
      <w:r w:rsidRPr="00B141C2">
        <w:rPr>
          <w:i/>
        </w:rPr>
        <w:t>leadership</w:t>
      </w:r>
      <w:r w:rsidRPr="00B141C2">
        <w:t xml:space="preserve"> act”</w:t>
      </w:r>
      <w:r w:rsidRPr="00B141C2">
        <w:rPr>
          <w:rStyle w:val="EndnoteReference"/>
        </w:rPr>
        <w:endnoteReference w:id="180"/>
      </w:r>
      <w:r>
        <w:t xml:space="preserve"> wo</w:t>
      </w:r>
      <w:r w:rsidRPr="00B141C2">
        <w:t xml:space="preserve">uld be cause for celebration if there </w:t>
      </w:r>
      <w:r w:rsidR="006E0B42" w:rsidRPr="00B141C2">
        <w:t>w</w:t>
      </w:r>
      <w:r w:rsidR="006E0B42">
        <w:t>ere</w:t>
      </w:r>
      <w:r w:rsidRPr="00B141C2">
        <w:t xml:space="preserve"> agreement on what it actually is. Gary Yukl says that vision is “a term used with many different meanings, and there is widespread confusion about it.”</w:t>
      </w:r>
      <w:r w:rsidRPr="00B141C2">
        <w:rPr>
          <w:rStyle w:val="EndnoteReference"/>
        </w:rPr>
        <w:endnoteReference w:id="181"/>
      </w:r>
      <w:r w:rsidRPr="00B141C2">
        <w:t xml:space="preserve"> </w:t>
      </w:r>
      <w:r>
        <w:t xml:space="preserve">Multiple studies show that leaders have visions that </w:t>
      </w:r>
      <w:r w:rsidRPr="00B141C2">
        <w:t>var</w:t>
      </w:r>
      <w:r>
        <w:t>y</w:t>
      </w:r>
      <w:r w:rsidRPr="00B141C2">
        <w:t xml:space="preserve"> widely from vague to concrete.</w:t>
      </w:r>
      <w:r w:rsidRPr="00B141C2">
        <w:rPr>
          <w:rStyle w:val="EndnoteReference"/>
        </w:rPr>
        <w:endnoteReference w:id="182"/>
      </w:r>
      <w:r w:rsidRPr="00B141C2">
        <w:t xml:space="preserve"> </w:t>
      </w:r>
    </w:p>
    <w:p w14:paraId="660CD286" w14:textId="77777777" w:rsidR="00FF19B8" w:rsidRPr="00B141C2" w:rsidRDefault="00FF19B8" w:rsidP="00F117EB">
      <w:pPr>
        <w:widowControl/>
      </w:pPr>
    </w:p>
    <w:p w14:paraId="14F54A81" w14:textId="77777777" w:rsidR="00FF19B8" w:rsidRPr="00112790" w:rsidRDefault="00FF19B8" w:rsidP="00F117EB">
      <w:pPr>
        <w:widowControl/>
      </w:pPr>
      <w:r>
        <w:t>S</w:t>
      </w:r>
      <w:r w:rsidRPr="00B141C2">
        <w:t>ome like John Kotter define vision quite broadly as “a picture of the future</w:t>
      </w:r>
      <w:r>
        <w:t>.</w:t>
      </w:r>
      <w:r w:rsidRPr="00B141C2">
        <w:t>”</w:t>
      </w:r>
      <w:r w:rsidRPr="00B141C2">
        <w:rPr>
          <w:rStyle w:val="EndnoteReference"/>
        </w:rPr>
        <w:endnoteReference w:id="183"/>
      </w:r>
      <w:r w:rsidRPr="00B141C2">
        <w:t xml:space="preserve"> </w:t>
      </w:r>
      <w:r>
        <w:t>O</w:t>
      </w:r>
      <w:r w:rsidRPr="00B141C2">
        <w:t>thers like Henry Mintzberg take the view that it</w:t>
      </w:r>
      <w:r w:rsidR="004357EE">
        <w:t xml:space="preserve"> is simply</w:t>
      </w:r>
      <w:r w:rsidRPr="00B141C2">
        <w:t xml:space="preserve"> strategy </w:t>
      </w:r>
      <w:r>
        <w:t>expanded</w:t>
      </w:r>
      <w:r w:rsidRPr="00B141C2">
        <w:t>:</w:t>
      </w:r>
    </w:p>
    <w:p w14:paraId="2137F8F4" w14:textId="77777777" w:rsidR="00FF19B8" w:rsidRDefault="00FF19B8" w:rsidP="00F117EB">
      <w:pPr>
        <w:widowControl/>
      </w:pPr>
    </w:p>
    <w:p w14:paraId="7B56640E" w14:textId="77777777" w:rsidR="00FF19B8" w:rsidRPr="00112790" w:rsidRDefault="00FF19B8" w:rsidP="00F117EB">
      <w:pPr>
        <w:widowControl/>
        <w:ind w:left="720"/>
      </w:pPr>
      <w:r w:rsidRPr="00B141C2">
        <w:t>Vision sets the broad outlines of a strategy, while leaving the specific details to be worked out. In other words, the broad perspective may be deliberate but the specific positions can emerge. So when the unexpected happens, assuming the vision is sufficiently rob</w:t>
      </w:r>
      <w:r>
        <w:t>ust, the organization can adapt.</w:t>
      </w:r>
      <w:r w:rsidRPr="00B141C2">
        <w:rPr>
          <w:rStyle w:val="EndnoteReference"/>
        </w:rPr>
        <w:endnoteReference w:id="184"/>
      </w:r>
    </w:p>
    <w:p w14:paraId="3C496EDD" w14:textId="77777777" w:rsidR="00FF19B8" w:rsidRDefault="00FF19B8" w:rsidP="00F117EB">
      <w:pPr>
        <w:widowControl/>
      </w:pPr>
    </w:p>
    <w:p w14:paraId="682EDED6" w14:textId="77777777" w:rsidR="00FF19B8" w:rsidRPr="00112790" w:rsidRDefault="00FF19B8" w:rsidP="00F117EB">
      <w:pPr>
        <w:widowControl/>
      </w:pPr>
      <w:r w:rsidRPr="00B141C2">
        <w:t>Making sense of the differences are Jill Strange and Michael Mumford who reviewed a host of definitions and found the commonality that “vision may be conceived of a set of beliefs about how people should act, and interact, to attain some idealized future.”</w:t>
      </w:r>
      <w:r w:rsidRPr="00B141C2">
        <w:rPr>
          <w:rStyle w:val="EndnoteReference"/>
        </w:rPr>
        <w:endnoteReference w:id="185"/>
      </w:r>
      <w:r w:rsidRPr="00B141C2">
        <w:t xml:space="preserve"> As Burt Nanus eloquently puts it, “vision always deals with the future. Indeed, vision is where tomorrow</w:t>
      </w:r>
      <w:r>
        <w:t xml:space="preserve"> begins</w:t>
      </w:r>
      <w:r w:rsidRPr="00B141C2">
        <w:t>.”</w:t>
      </w:r>
      <w:r w:rsidRPr="00B141C2">
        <w:rPr>
          <w:rStyle w:val="EndnoteReference"/>
        </w:rPr>
        <w:endnoteReference w:id="186"/>
      </w:r>
      <w:r w:rsidRPr="00B141C2">
        <w:t xml:space="preserve"> </w:t>
      </w:r>
      <w:r>
        <w:t xml:space="preserve">Put in the context of sustainable strategy, </w:t>
      </w:r>
      <w:r w:rsidRPr="00FC4DA6">
        <w:rPr>
          <w:b/>
        </w:rPr>
        <w:t xml:space="preserve">your </w:t>
      </w:r>
      <w:r>
        <w:rPr>
          <w:b/>
        </w:rPr>
        <w:t>purpose</w:t>
      </w:r>
      <w:r w:rsidRPr="00FC4DA6">
        <w:rPr>
          <w:b/>
        </w:rPr>
        <w:t xml:space="preserve"> is present tense</w:t>
      </w:r>
      <w:r>
        <w:rPr>
          <w:b/>
        </w:rPr>
        <w:t xml:space="preserve"> – who you are; your v</w:t>
      </w:r>
      <w:r w:rsidRPr="00FC4DA6">
        <w:rPr>
          <w:b/>
        </w:rPr>
        <w:t>ision is future tense</w:t>
      </w:r>
      <w:r>
        <w:rPr>
          <w:b/>
        </w:rPr>
        <w:t xml:space="preserve"> – this is where you’re going</w:t>
      </w:r>
      <w:r w:rsidRPr="00FC4DA6">
        <w:rPr>
          <w:b/>
        </w:rPr>
        <w:t xml:space="preserve">. </w:t>
      </w:r>
    </w:p>
    <w:p w14:paraId="6927ADAD" w14:textId="77777777" w:rsidR="00FF19B8" w:rsidRPr="00B141C2" w:rsidRDefault="00FF19B8" w:rsidP="00F117EB">
      <w:pPr>
        <w:widowControl/>
      </w:pPr>
    </w:p>
    <w:p w14:paraId="323EC24E" w14:textId="5C4C5F92" w:rsidR="00FF19B8" w:rsidRPr="00112790" w:rsidRDefault="00FF19B8" w:rsidP="00F117EB">
      <w:pPr>
        <w:widowControl/>
        <w:rPr>
          <w:bCs/>
          <w:iCs/>
        </w:rPr>
      </w:pPr>
      <w:r>
        <w:rPr>
          <w:bCs/>
        </w:rPr>
        <w:t xml:space="preserve">Just how important is vision? </w:t>
      </w:r>
      <w:r w:rsidR="007A6D99">
        <w:rPr>
          <w:bCs/>
        </w:rPr>
        <w:t xml:space="preserve">According to </w:t>
      </w:r>
      <w:r>
        <w:rPr>
          <w:bCs/>
        </w:rPr>
        <w:t>J</w:t>
      </w:r>
      <w:r w:rsidRPr="00B141C2">
        <w:rPr>
          <w:bCs/>
        </w:rPr>
        <w:t xml:space="preserve">ohn </w:t>
      </w:r>
      <w:r w:rsidRPr="00B141C2">
        <w:t>Kotter</w:t>
      </w:r>
      <w:r w:rsidR="007A6D99">
        <w:t xml:space="preserve">, </w:t>
      </w:r>
      <w:r w:rsidRPr="00B141C2">
        <w:t>underestimati</w:t>
      </w:r>
      <w:r w:rsidR="007A6D99">
        <w:t>ng</w:t>
      </w:r>
      <w:r w:rsidRPr="00B141C2">
        <w:t xml:space="preserve"> the power of vision </w:t>
      </w:r>
      <w:r w:rsidR="007A6D99">
        <w:t xml:space="preserve">is one of the </w:t>
      </w:r>
      <w:r w:rsidRPr="00B141C2">
        <w:t>top three reasons why transformation efforts fail</w:t>
      </w:r>
      <w:r>
        <w:t>.</w:t>
      </w:r>
      <w:r w:rsidRPr="00B141C2">
        <w:rPr>
          <w:rStyle w:val="EndnoteReference"/>
        </w:rPr>
        <w:endnoteReference w:id="187"/>
      </w:r>
      <w:r w:rsidRPr="00B141C2">
        <w:t xml:space="preserve"> For Henry Mintzberg, “vision – expressed even in imagery, or metaphorically – may prove a greater incentive to action than a plan that is formally detailed, simply because it may be more attractive and less constraining.”</w:t>
      </w:r>
      <w:r w:rsidRPr="00B141C2">
        <w:rPr>
          <w:rStyle w:val="EndnoteReference"/>
        </w:rPr>
        <w:endnoteReference w:id="188"/>
      </w:r>
    </w:p>
    <w:p w14:paraId="2CB0F8DD" w14:textId="77777777" w:rsidR="00FF19B8" w:rsidRDefault="00FF19B8" w:rsidP="00F117EB">
      <w:pPr>
        <w:widowControl/>
      </w:pPr>
    </w:p>
    <w:p w14:paraId="1C47F78D" w14:textId="77777777" w:rsidR="00FF19B8" w:rsidRPr="00112790" w:rsidRDefault="00FF19B8" w:rsidP="00F117EB">
      <w:pPr>
        <w:widowControl/>
      </w:pPr>
      <w:r w:rsidRPr="00B141C2">
        <w:rPr>
          <w:bCs/>
        </w:rPr>
        <w:lastRenderedPageBreak/>
        <w:t xml:space="preserve">Leaders of organizations are paying attention. In 1989, </w:t>
      </w:r>
      <w:r w:rsidRPr="00B141C2">
        <w:t>1,500 leaders from 20 different counties including 860 CEOs agreed that vision was crucial to success.</w:t>
      </w:r>
      <w:r w:rsidRPr="00B141C2">
        <w:rPr>
          <w:rStyle w:val="EndnoteReference"/>
        </w:rPr>
        <w:endnoteReference w:id="189"/>
      </w:r>
      <w:r w:rsidRPr="00B141C2">
        <w:t xml:space="preserve"> Popular writers </w:t>
      </w:r>
      <w:r>
        <w:t xml:space="preserve">then </w:t>
      </w:r>
      <w:r w:rsidRPr="00B141C2">
        <w:t>amplified the importance of vision</w:t>
      </w:r>
      <w:r>
        <w:t>,</w:t>
      </w:r>
      <w:r w:rsidRPr="00B141C2">
        <w:t xml:space="preserve"> and by the mid-1990s, all top executives had visions of one sort or another.</w:t>
      </w:r>
      <w:r w:rsidRPr="00B141C2">
        <w:rPr>
          <w:rStyle w:val="EndnoteReference"/>
        </w:rPr>
        <w:endnoteReference w:id="190"/>
      </w:r>
      <w:r>
        <w:t xml:space="preserve"> </w:t>
      </w:r>
      <w:r w:rsidRPr="00B141C2">
        <w:t>The position that vision is essential has not abated in the new millennium.</w:t>
      </w:r>
      <w:r w:rsidRPr="00B141C2">
        <w:rPr>
          <w:rStyle w:val="EndnoteReference"/>
        </w:rPr>
        <w:endnoteReference w:id="191"/>
      </w:r>
      <w:r w:rsidRPr="00B141C2">
        <w:t xml:space="preserve"> In 2003, vision was </w:t>
      </w:r>
      <w:r>
        <w:t xml:space="preserve">the third most popular </w:t>
      </w:r>
      <w:r w:rsidRPr="00B141C2">
        <w:t>management tool used by 84 percent of the respondents from 708 companies on five continents</w:t>
      </w:r>
      <w:r>
        <w:t>.</w:t>
      </w:r>
      <w:r w:rsidRPr="00B141C2">
        <w:t xml:space="preserve"> </w:t>
      </w:r>
      <w:r w:rsidRPr="00580FAF">
        <w:t>In 201</w:t>
      </w:r>
      <w:r>
        <w:t>1</w:t>
      </w:r>
      <w:r w:rsidRPr="00580FAF">
        <w:t xml:space="preserve">, </w:t>
      </w:r>
      <w:r>
        <w:t>vision remained a top three contender.</w:t>
      </w:r>
      <w:r>
        <w:rPr>
          <w:rStyle w:val="EndnoteReference"/>
        </w:rPr>
        <w:endnoteReference w:id="192"/>
      </w:r>
      <w:r>
        <w:t xml:space="preserve"> </w:t>
      </w:r>
    </w:p>
    <w:p w14:paraId="0FF097B8" w14:textId="77777777" w:rsidR="00FF19B8" w:rsidRDefault="00FF19B8" w:rsidP="00F117EB">
      <w:pPr>
        <w:widowControl/>
      </w:pPr>
    </w:p>
    <w:p w14:paraId="1BF929DD" w14:textId="4C34BACD" w:rsidR="00FF19B8" w:rsidRPr="00112790" w:rsidRDefault="00FF19B8" w:rsidP="00F117EB">
      <w:pPr>
        <w:widowControl/>
      </w:pPr>
      <w:r>
        <w:t>Yet, n</w:t>
      </w:r>
      <w:r w:rsidRPr="00B141C2">
        <w:t xml:space="preserve">ot everyone is convinced of the power of vision. The venerable </w:t>
      </w:r>
      <w:r w:rsidRPr="00B141C2">
        <w:rPr>
          <w:i/>
        </w:rPr>
        <w:t>Bass &amp; Stogdill’s Handbook of Leadership</w:t>
      </w:r>
      <w:r w:rsidRPr="00B141C2">
        <w:t xml:space="preserve"> barely makes note of vision in its 1,182 pages.</w:t>
      </w:r>
      <w:r w:rsidRPr="00B141C2">
        <w:rPr>
          <w:rStyle w:val="EndnoteReference"/>
        </w:rPr>
        <w:endnoteReference w:id="193"/>
      </w:r>
      <w:r w:rsidRPr="00B141C2">
        <w:t xml:space="preserve"> A study of 1,400 Australian public sector employees </w:t>
      </w:r>
      <w:r w:rsidR="0043690F" w:rsidRPr="00B141C2">
        <w:t>indicated,</w:t>
      </w:r>
      <w:r w:rsidRPr="00B141C2">
        <w:t xml:space="preserve"> “articulating a vision does not always have a positive influence on followers.”</w:t>
      </w:r>
      <w:r w:rsidRPr="00B141C2">
        <w:rPr>
          <w:rStyle w:val="EndnoteReference"/>
        </w:rPr>
        <w:endnoteReference w:id="194"/>
      </w:r>
      <w:r w:rsidR="00C22116">
        <w:t xml:space="preserve"> R</w:t>
      </w:r>
      <w:r>
        <w:t xml:space="preserve">esearch </w:t>
      </w:r>
      <w:r w:rsidR="00C22116">
        <w:t>on</w:t>
      </w:r>
      <w:r>
        <w:t xml:space="preserve"> </w:t>
      </w:r>
      <w:r w:rsidRPr="00B141C2">
        <w:t xml:space="preserve">the Israeli Defense Forces show that a leader’s vision </w:t>
      </w:r>
      <w:r>
        <w:t>is</w:t>
      </w:r>
      <w:r w:rsidRPr="00B141C2">
        <w:t xml:space="preserve"> “not positively related to subordinate identification and trust, self-efficacy, and motivation and willingness to sacrifice.”</w:t>
      </w:r>
      <w:r w:rsidRPr="00B141C2">
        <w:rPr>
          <w:rStyle w:val="EndnoteReference"/>
        </w:rPr>
        <w:endnoteReference w:id="195"/>
      </w:r>
      <w:r w:rsidRPr="00B141C2">
        <w:t xml:space="preserve"> </w:t>
      </w:r>
    </w:p>
    <w:p w14:paraId="40C7C9B8" w14:textId="77777777" w:rsidR="00FF19B8" w:rsidRDefault="00FF19B8" w:rsidP="00F117EB">
      <w:pPr>
        <w:widowControl/>
      </w:pPr>
    </w:p>
    <w:p w14:paraId="4B9267CB" w14:textId="77777777" w:rsidR="00FF19B8" w:rsidRPr="00112790" w:rsidRDefault="00FF19B8" w:rsidP="00F117EB">
      <w:pPr>
        <w:widowControl/>
      </w:pPr>
      <w:r>
        <w:t>Even so, f</w:t>
      </w:r>
      <w:r w:rsidRPr="00B141C2">
        <w:t xml:space="preserve">or </w:t>
      </w:r>
      <w:r>
        <w:t>many</w:t>
      </w:r>
      <w:r w:rsidRPr="00B141C2">
        <w:t xml:space="preserve"> highly regarded practitioners, vision is specific enough to have a direct impact on the day-to-day efforts in the workplace: </w:t>
      </w:r>
    </w:p>
    <w:p w14:paraId="4AA4A951" w14:textId="77777777" w:rsidR="00FF19B8" w:rsidRDefault="00FF19B8" w:rsidP="00F117EB">
      <w:pPr>
        <w:widowControl/>
      </w:pPr>
    </w:p>
    <w:p w14:paraId="2A0068B6" w14:textId="77777777" w:rsidR="00FF19B8" w:rsidRPr="00112790" w:rsidRDefault="00FF19B8" w:rsidP="00F117EB">
      <w:pPr>
        <w:widowControl/>
        <w:ind w:left="720"/>
      </w:pPr>
      <w:r w:rsidRPr="00B141C2">
        <w:t>“A vision gives you a focal point . . . It tells people</w:t>
      </w:r>
      <w:r>
        <w:t xml:space="preserve"> </w:t>
      </w:r>
      <w:r w:rsidRPr="00B141C2">
        <w:t xml:space="preserve">what’s expected of them.” </w:t>
      </w:r>
      <w:r w:rsidRPr="003A72AC">
        <w:t>Fred</w:t>
      </w:r>
      <w:r w:rsidRPr="003A72AC">
        <w:rPr>
          <w:bCs/>
        </w:rPr>
        <w:t>erick</w:t>
      </w:r>
      <w:r w:rsidRPr="003A72AC">
        <w:t xml:space="preserve"> </w:t>
      </w:r>
      <w:r w:rsidRPr="003A72AC">
        <w:rPr>
          <w:bCs/>
        </w:rPr>
        <w:t>Smith,</w:t>
      </w:r>
      <w:r w:rsidRPr="003A72AC">
        <w:t xml:space="preserve"> </w:t>
      </w:r>
      <w:r w:rsidR="00C22116" w:rsidRPr="00C22116">
        <w:t>Founder, Chairman, President, and CEO</w:t>
      </w:r>
      <w:r w:rsidR="00C22116">
        <w:t xml:space="preserve">, </w:t>
      </w:r>
      <w:r w:rsidR="00C22116" w:rsidRPr="00C22116">
        <w:t>FedEx</w:t>
      </w:r>
    </w:p>
    <w:p w14:paraId="6CBDD140" w14:textId="77777777" w:rsidR="00FF19B8" w:rsidRDefault="00FF19B8" w:rsidP="00F117EB">
      <w:pPr>
        <w:widowControl/>
        <w:ind w:left="720"/>
      </w:pPr>
    </w:p>
    <w:p w14:paraId="49117ADC" w14:textId="77777777" w:rsidR="00FF19B8" w:rsidRPr="00112790" w:rsidRDefault="00FF19B8" w:rsidP="00F117EB">
      <w:pPr>
        <w:widowControl/>
        <w:ind w:left="720"/>
      </w:pPr>
      <w:r w:rsidRPr="00B141C2">
        <w:t xml:space="preserve">“A vision provides a framework through which you view everything that goes on in the company and in the external environment.” </w:t>
      </w:r>
      <w:r w:rsidRPr="003A72AC">
        <w:t xml:space="preserve">Raymond Gilmartin, </w:t>
      </w:r>
      <w:r w:rsidR="00C22116">
        <w:t>former C</w:t>
      </w:r>
      <w:r w:rsidRPr="003A72AC">
        <w:t>EO, Merck &amp; Co</w:t>
      </w:r>
      <w:r w:rsidRPr="000143EC">
        <w:rPr>
          <w:rStyle w:val="EndnoteReference"/>
        </w:rPr>
        <w:endnoteReference w:id="196"/>
      </w:r>
      <w:r w:rsidRPr="000143EC">
        <w:t xml:space="preserve"> </w:t>
      </w:r>
    </w:p>
    <w:p w14:paraId="3EA33871" w14:textId="77777777" w:rsidR="00FF19B8" w:rsidRDefault="00FF19B8" w:rsidP="00F117EB">
      <w:pPr>
        <w:widowControl/>
      </w:pPr>
    </w:p>
    <w:p w14:paraId="16B91DD2" w14:textId="78FB3BA1" w:rsidR="00FF19B8" w:rsidRPr="00112790" w:rsidRDefault="00FF19B8" w:rsidP="00F117EB">
      <w:pPr>
        <w:widowControl/>
        <w:rPr>
          <w:iCs/>
        </w:rPr>
      </w:pPr>
      <w:r w:rsidRPr="00B141C2">
        <w:t xml:space="preserve">The vision referred to by these deans of corporate America is valuable </w:t>
      </w:r>
      <w:r>
        <w:t>“</w:t>
      </w:r>
      <w:r w:rsidRPr="00B141C2">
        <w:t>because an organization needs to know where it wants to be in order to act in a reasonably efficient manner to get there.”</w:t>
      </w:r>
      <w:r w:rsidRPr="00B141C2">
        <w:rPr>
          <w:rStyle w:val="EndnoteReference"/>
        </w:rPr>
        <w:endnoteReference w:id="197"/>
      </w:r>
      <w:r w:rsidRPr="00B141C2">
        <w:t xml:space="preserve"> </w:t>
      </w:r>
      <w:r w:rsidR="000B7311">
        <w:t xml:space="preserve">Experts </w:t>
      </w:r>
      <w:r w:rsidRPr="00B141C2">
        <w:t>defin</w:t>
      </w:r>
      <w:r w:rsidR="000B7311">
        <w:t xml:space="preserve">e </w:t>
      </w:r>
      <w:r w:rsidR="007A6D99">
        <w:t xml:space="preserve">organizational aspirations </w:t>
      </w:r>
      <w:r w:rsidR="000B7311">
        <w:t>by the d</w:t>
      </w:r>
      <w:r w:rsidRPr="00B141C2">
        <w:t>rive to yield specific results.</w:t>
      </w:r>
      <w:r w:rsidRPr="00B141C2">
        <w:rPr>
          <w:rStyle w:val="EndnoteReference"/>
        </w:rPr>
        <w:endnoteReference w:id="198"/>
      </w:r>
      <w:r w:rsidRPr="00B141C2">
        <w:t xml:space="preserve"> This includes Ronald Heifetz’s adaptive work where “a vision must </w:t>
      </w:r>
      <w:r>
        <w:t>t</w:t>
      </w:r>
      <w:r w:rsidRPr="00B141C2">
        <w:t>rack the contours of reality; it has to have accuracy, and not simply imagination and appeal.”</w:t>
      </w:r>
      <w:r w:rsidRPr="00B141C2">
        <w:rPr>
          <w:rStyle w:val="EndnoteReference"/>
        </w:rPr>
        <w:endnoteReference w:id="199"/>
      </w:r>
      <w:r w:rsidRPr="00B141C2">
        <w:t xml:space="preserve"> </w:t>
      </w:r>
    </w:p>
    <w:p w14:paraId="56B9C1CD" w14:textId="77777777" w:rsidR="00FF19B8" w:rsidRDefault="00FF19B8" w:rsidP="00F117EB">
      <w:pPr>
        <w:widowControl/>
      </w:pPr>
    </w:p>
    <w:p w14:paraId="2F4CBE60" w14:textId="77777777" w:rsidR="00FF19B8" w:rsidRPr="00112790" w:rsidRDefault="00FF19B8" w:rsidP="00F117EB">
      <w:pPr>
        <w:widowControl/>
      </w:pPr>
      <w:r>
        <w:t xml:space="preserve">One common type of </w:t>
      </w:r>
      <w:r w:rsidRPr="00182A07">
        <w:t xml:space="preserve">vision </w:t>
      </w:r>
      <w:r>
        <w:t>e</w:t>
      </w:r>
      <w:r w:rsidRPr="00182A07">
        <w:t>levates the organization to someplace new.</w:t>
      </w:r>
      <w:r w:rsidRPr="00B141C2">
        <w:rPr>
          <w:rStyle w:val="EndnoteReference"/>
        </w:rPr>
        <w:endnoteReference w:id="200"/>
      </w:r>
      <w:r w:rsidRPr="00B141C2">
        <w:t xml:space="preserve"> It is “a new story, one not known to most individuals before.”</w:t>
      </w:r>
      <w:r w:rsidRPr="00B141C2">
        <w:rPr>
          <w:rStyle w:val="EndnoteReference"/>
        </w:rPr>
        <w:endnoteReference w:id="201"/>
      </w:r>
      <w:r w:rsidRPr="00B141C2">
        <w:t xml:space="preserve"> Defined by idealism, these visions are “transcendent in the sense that they are ideological rather than pragmatic, and are laden with moral overtones.”</w:t>
      </w:r>
      <w:r w:rsidRPr="00B141C2">
        <w:rPr>
          <w:rStyle w:val="EndnoteReference"/>
        </w:rPr>
        <w:endnoteReference w:id="202"/>
      </w:r>
      <w:r w:rsidRPr="00B141C2">
        <w:t xml:space="preserve"> These are the kind of visions that Walt Disney refers to in his often-</w:t>
      </w:r>
      <w:r>
        <w:t>quoted</w:t>
      </w:r>
      <w:r w:rsidRPr="00B141C2">
        <w:t xml:space="preserve"> </w:t>
      </w:r>
      <w:r>
        <w:t>mantra</w:t>
      </w:r>
      <w:r w:rsidRPr="00B141C2">
        <w:t>, “If y</w:t>
      </w:r>
      <w:r>
        <w:t>ou can dream it, you can do it</w:t>
      </w:r>
      <w:r w:rsidR="00F41B57">
        <w:t>”</w:t>
      </w:r>
      <w:r>
        <w:t>.</w:t>
      </w:r>
      <w:r w:rsidRPr="00B141C2">
        <w:rPr>
          <w:rStyle w:val="EndnoteReference"/>
        </w:rPr>
        <w:endnoteReference w:id="203"/>
      </w:r>
      <w:r w:rsidRPr="00B141C2">
        <w:t xml:space="preserve"> </w:t>
      </w:r>
    </w:p>
    <w:p w14:paraId="2E3027BE" w14:textId="77777777" w:rsidR="00FF19B8" w:rsidRPr="00B141C2" w:rsidRDefault="00FF19B8" w:rsidP="00F117EB">
      <w:pPr>
        <w:widowControl/>
      </w:pPr>
    </w:p>
    <w:p w14:paraId="087166B7" w14:textId="77777777" w:rsidR="00FF19B8" w:rsidRPr="00112790" w:rsidRDefault="00FF19B8" w:rsidP="00F117EB">
      <w:pPr>
        <w:widowControl/>
      </w:pPr>
      <w:r>
        <w:t xml:space="preserve">Another common type of </w:t>
      </w:r>
      <w:r w:rsidRPr="00B141C2">
        <w:t>vision ha</w:t>
      </w:r>
      <w:r>
        <w:t>s</w:t>
      </w:r>
      <w:r w:rsidRPr="00B141C2">
        <w:t xml:space="preserve"> an operational texture similar to formal planning, which “seems better suited to the tranquilities of peacetime than the disruptiveness of war, especially unforeseen war.”</w:t>
      </w:r>
      <w:r w:rsidRPr="00B141C2">
        <w:rPr>
          <w:rStyle w:val="EndnoteReference"/>
        </w:rPr>
        <w:endnoteReference w:id="204"/>
      </w:r>
      <w:r w:rsidRPr="00B141C2">
        <w:t xml:space="preserve"> The visions that yield practical results are the type that Paul Valery refer</w:t>
      </w:r>
      <w:r>
        <w:t>red</w:t>
      </w:r>
      <w:r w:rsidRPr="00B141C2">
        <w:t xml:space="preserve"> to when he said, “The best way to make your dreams come true is to wake up.”</w:t>
      </w:r>
      <w:r w:rsidRPr="00B141C2">
        <w:rPr>
          <w:rStyle w:val="EndnoteReference"/>
        </w:rPr>
        <w:endnoteReference w:id="205"/>
      </w:r>
      <w:r w:rsidRPr="00B141C2">
        <w:t xml:space="preserve"> </w:t>
      </w:r>
    </w:p>
    <w:p w14:paraId="017E20EC" w14:textId="77777777" w:rsidR="00FF19B8" w:rsidRDefault="00FF19B8" w:rsidP="00F117EB">
      <w:pPr>
        <w:widowControl/>
      </w:pPr>
    </w:p>
    <w:p w14:paraId="5EC1B82D" w14:textId="24EED2EA" w:rsidR="00FF19B8" w:rsidRPr="00112790" w:rsidRDefault="00FF19B8" w:rsidP="00F117EB">
      <w:pPr>
        <w:widowControl/>
      </w:pPr>
      <w:r w:rsidRPr="00B141C2">
        <w:lastRenderedPageBreak/>
        <w:t xml:space="preserve">In all of this confusion, however, patterns </w:t>
      </w:r>
      <w:r w:rsidR="00EE5EBE">
        <w:t>develop</w:t>
      </w:r>
      <w:r w:rsidRPr="00B141C2">
        <w:t>.</w:t>
      </w:r>
      <w:r>
        <w:t xml:space="preserve"> Scholar </w:t>
      </w:r>
      <w:r w:rsidRPr="00B141C2">
        <w:t>Gary Yukl</w:t>
      </w:r>
      <w:r>
        <w:t xml:space="preserve"> developed a list of desirable characteristics </w:t>
      </w:r>
      <w:r w:rsidRPr="00B141C2">
        <w:t xml:space="preserve">from </w:t>
      </w:r>
      <w:r>
        <w:t xml:space="preserve">well-known </w:t>
      </w:r>
      <w:r w:rsidRPr="00B141C2">
        <w:t>experts</w:t>
      </w:r>
      <w:r w:rsidR="00EE5EBE">
        <w:t>.</w:t>
      </w:r>
      <w:r>
        <w:t xml:space="preserve"> </w:t>
      </w:r>
      <w:r w:rsidR="00EE5EBE">
        <w:t>B</w:t>
      </w:r>
      <w:r>
        <w:t xml:space="preserve">y grouping </w:t>
      </w:r>
      <w:r w:rsidRPr="00B141C2">
        <w:t xml:space="preserve">these characteristics around common </w:t>
      </w:r>
      <w:r w:rsidR="000B7311" w:rsidRPr="00B141C2">
        <w:t>themes,</w:t>
      </w:r>
      <w:r w:rsidRPr="00B141C2">
        <w:t xml:space="preserve"> two major types of vision </w:t>
      </w:r>
      <w:r>
        <w:t>emerge:</w:t>
      </w:r>
      <w:r w:rsidRPr="00B141C2" w:rsidDel="0005780A">
        <w:t xml:space="preserve"> </w:t>
      </w:r>
    </w:p>
    <w:p w14:paraId="48C38A43" w14:textId="77777777" w:rsidR="00FF19B8" w:rsidRPr="00B141C2" w:rsidRDefault="00FF19B8" w:rsidP="00F117EB">
      <w:pPr>
        <w:widowControl/>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18"/>
        <w:gridCol w:w="1458"/>
      </w:tblGrid>
      <w:tr w:rsidR="00FF19B8" w:rsidRPr="00D211E1" w14:paraId="0D063C60" w14:textId="77777777" w:rsidTr="00777FE8">
        <w:trPr>
          <w:trHeight w:val="233"/>
        </w:trPr>
        <w:tc>
          <w:tcPr>
            <w:tcW w:w="8118" w:type="dxa"/>
            <w:shd w:val="clear" w:color="auto" w:fill="D9D9D9" w:themeFill="background1" w:themeFillShade="D9"/>
          </w:tcPr>
          <w:p w14:paraId="109C1192" w14:textId="77777777" w:rsidR="00FF19B8" w:rsidRPr="00112790" w:rsidRDefault="00FF19B8" w:rsidP="00F117EB">
            <w:pPr>
              <w:widowControl/>
              <w:jc w:val="center"/>
            </w:pPr>
            <w:r w:rsidRPr="00B141C2">
              <w:t>Characteristics</w:t>
            </w:r>
          </w:p>
        </w:tc>
        <w:tc>
          <w:tcPr>
            <w:tcW w:w="1458" w:type="dxa"/>
            <w:shd w:val="clear" w:color="auto" w:fill="D9D9D9" w:themeFill="background1" w:themeFillShade="D9"/>
          </w:tcPr>
          <w:p w14:paraId="4E5AD0BA" w14:textId="77777777" w:rsidR="00FF19B8" w:rsidRPr="00112790" w:rsidRDefault="00FF19B8" w:rsidP="00F117EB">
            <w:pPr>
              <w:widowControl/>
              <w:jc w:val="center"/>
            </w:pPr>
            <w:r w:rsidRPr="00B141C2">
              <w:t>Types</w:t>
            </w:r>
          </w:p>
        </w:tc>
      </w:tr>
      <w:tr w:rsidR="00FF19B8" w:rsidRPr="00112790" w14:paraId="024D1A38" w14:textId="77777777" w:rsidTr="00777FE8">
        <w:trPr>
          <w:cantSplit/>
          <w:trHeight w:val="920"/>
        </w:trPr>
        <w:tc>
          <w:tcPr>
            <w:tcW w:w="8118" w:type="dxa"/>
          </w:tcPr>
          <w:p w14:paraId="4346E952" w14:textId="77777777" w:rsidR="00FF19B8" w:rsidRPr="00112790" w:rsidRDefault="00FF19B8" w:rsidP="00F117EB">
            <w:pPr>
              <w:widowControl/>
            </w:pPr>
            <w:r w:rsidRPr="00B141C2">
              <w:t>simple and idealistic; simple enough to be communicated clearly in five minutes or less; a picture of a desirable future; not a complex plan with quantitative objectives and detailed action steps; appeals to values, hopes, and ideals; emphasizes distant ideological objectives</w:t>
            </w:r>
          </w:p>
        </w:tc>
        <w:tc>
          <w:tcPr>
            <w:tcW w:w="1458" w:type="dxa"/>
            <w:vAlign w:val="center"/>
          </w:tcPr>
          <w:p w14:paraId="1271BC58" w14:textId="77777777" w:rsidR="00FF19B8" w:rsidRPr="00112790" w:rsidRDefault="00FF19B8" w:rsidP="00F117EB">
            <w:pPr>
              <w:widowControl/>
            </w:pPr>
            <w:r w:rsidRPr="00B141C2">
              <w:t>Idealistic</w:t>
            </w:r>
          </w:p>
          <w:p w14:paraId="30532F5F" w14:textId="77777777" w:rsidR="00FF19B8" w:rsidRPr="00B141C2" w:rsidRDefault="00FF19B8" w:rsidP="00F117EB">
            <w:pPr>
              <w:widowControl/>
            </w:pPr>
          </w:p>
        </w:tc>
      </w:tr>
      <w:tr w:rsidR="00FF19B8" w:rsidRPr="00112790" w14:paraId="1DBECEF0" w14:textId="77777777" w:rsidTr="00777FE8">
        <w:trPr>
          <w:cantSplit/>
          <w:trHeight w:val="1160"/>
        </w:trPr>
        <w:tc>
          <w:tcPr>
            <w:tcW w:w="8118" w:type="dxa"/>
          </w:tcPr>
          <w:p w14:paraId="62F38D7D" w14:textId="77777777" w:rsidR="00FF19B8" w:rsidRPr="00112790" w:rsidRDefault="00FF19B8" w:rsidP="00F117EB">
            <w:pPr>
              <w:widowControl/>
            </w:pPr>
            <w:r w:rsidRPr="00B141C2">
              <w:t>challenging, but realistic; not wishful fantasy; an attainable future grounded in the present reality, addresses basic assumptions about what is important for the organization; focused enough to guide decisions and actions; general enough to allow initiative and creativity</w:t>
            </w:r>
          </w:p>
        </w:tc>
        <w:tc>
          <w:tcPr>
            <w:tcW w:w="1458" w:type="dxa"/>
            <w:vAlign w:val="center"/>
          </w:tcPr>
          <w:p w14:paraId="3487E8A1" w14:textId="77777777" w:rsidR="00FF19B8" w:rsidRPr="00112790" w:rsidRDefault="00FF19B8" w:rsidP="00F117EB">
            <w:pPr>
              <w:widowControl/>
            </w:pPr>
            <w:r w:rsidRPr="00B141C2">
              <w:t>Pragmatic</w:t>
            </w:r>
          </w:p>
          <w:p w14:paraId="5CF42867" w14:textId="77777777" w:rsidR="00FF19B8" w:rsidRPr="00B141C2" w:rsidRDefault="00FF19B8" w:rsidP="00F117EB">
            <w:pPr>
              <w:widowControl/>
            </w:pPr>
          </w:p>
        </w:tc>
      </w:tr>
    </w:tbl>
    <w:p w14:paraId="3C1586A8" w14:textId="77777777" w:rsidR="00FF19B8" w:rsidRDefault="00FF19B8" w:rsidP="00F117EB">
      <w:pPr>
        <w:widowControl/>
      </w:pPr>
    </w:p>
    <w:p w14:paraId="20DBC116" w14:textId="77777777" w:rsidR="00FF19B8" w:rsidRPr="00112790" w:rsidRDefault="00FF19B8" w:rsidP="00F117EB">
      <w:pPr>
        <w:widowControl/>
        <w:rPr>
          <w:iCs/>
        </w:rPr>
      </w:pPr>
      <w:r w:rsidRPr="00B141C2">
        <w:t xml:space="preserve">The </w:t>
      </w:r>
      <w:r>
        <w:t>belief</w:t>
      </w:r>
      <w:r w:rsidRPr="00B141C2">
        <w:t xml:space="preserve"> that there </w:t>
      </w:r>
      <w:r>
        <w:t>are</w:t>
      </w:r>
      <w:r w:rsidRPr="00B141C2">
        <w:t xml:space="preserve"> two primary types of vision is </w:t>
      </w:r>
      <w:r>
        <w:t xml:space="preserve">widespread </w:t>
      </w:r>
      <w:r w:rsidRPr="00B141C2">
        <w:t>among practi</w:t>
      </w:r>
      <w:r w:rsidR="005A773A">
        <w:t>ti</w:t>
      </w:r>
      <w:r w:rsidRPr="00B141C2">
        <w:t>oners. Alan Guskin, former Chancellor of Antioch University, takes this point of view:</w:t>
      </w:r>
    </w:p>
    <w:p w14:paraId="298B2B9B" w14:textId="77777777" w:rsidR="00FF19B8" w:rsidRDefault="00FF19B8" w:rsidP="00F117EB">
      <w:pPr>
        <w:widowControl/>
      </w:pPr>
    </w:p>
    <w:p w14:paraId="5B149F24" w14:textId="77777777" w:rsidR="00FF19B8" w:rsidRPr="00112790" w:rsidRDefault="00FF19B8" w:rsidP="00F117EB">
      <w:pPr>
        <w:widowControl/>
        <w:ind w:left="720"/>
        <w:rPr>
          <w:iCs/>
        </w:rPr>
      </w:pPr>
      <w:r w:rsidRPr="00B141C2">
        <w:t xml:space="preserve">I believe that one must be both idealistic and pragmatic. For, to be idealistic without being pragmatic leads to frustrated aspirations and unfulfilled promise; to be pragmatic without being idealistic leads one to be a hack and a bureaucrat. </w:t>
      </w:r>
      <w:r w:rsidRPr="00D90096">
        <w:t>Being both idealistic and pragmatic leads to hope and optimism along with being realistic and focused.</w:t>
      </w:r>
      <w:r w:rsidRPr="00B141C2">
        <w:rPr>
          <w:rStyle w:val="EndnoteReference"/>
        </w:rPr>
        <w:endnoteReference w:id="206"/>
      </w:r>
    </w:p>
    <w:p w14:paraId="412A0D02" w14:textId="77777777" w:rsidR="00FF19B8" w:rsidRDefault="00FF19B8" w:rsidP="00F117EB">
      <w:pPr>
        <w:widowControl/>
      </w:pPr>
    </w:p>
    <w:p w14:paraId="0541D2E8" w14:textId="77777777" w:rsidR="00FF19B8" w:rsidRPr="00112790" w:rsidRDefault="00FF19B8" w:rsidP="00F117EB">
      <w:pPr>
        <w:widowControl/>
      </w:pPr>
      <w:r>
        <w:t xml:space="preserve">This </w:t>
      </w:r>
      <w:r w:rsidRPr="00B141C2">
        <w:t xml:space="preserve">paradoxical blend </w:t>
      </w:r>
      <w:r>
        <w:t xml:space="preserve">is also prevalent in strategic </w:t>
      </w:r>
      <w:r w:rsidRPr="00B141C2">
        <w:t>literature. For example, Glenn Rowe argues that strategic leaders show a “synergistic combination of managerial [pragmatic] and visionary leadership [idealistic].”</w:t>
      </w:r>
      <w:r w:rsidRPr="00B141C2">
        <w:rPr>
          <w:rStyle w:val="EndnoteReference"/>
        </w:rPr>
        <w:endnoteReference w:id="207"/>
      </w:r>
      <w:r w:rsidRPr="00B141C2">
        <w:t xml:space="preserve"> This is </w:t>
      </w:r>
      <w:r>
        <w:t xml:space="preserve">also </w:t>
      </w:r>
      <w:r w:rsidRPr="00B141C2">
        <w:t>consistent with Jim Collins and Jerry Porras’ view that vision “consists of two parts: a 10-to-30 audacious goal plus vivid descriptions of what it will be like to achieve the goal.”</w:t>
      </w:r>
      <w:r w:rsidRPr="00B141C2">
        <w:rPr>
          <w:rStyle w:val="EndnoteReference"/>
        </w:rPr>
        <w:endnoteReference w:id="208"/>
      </w:r>
    </w:p>
    <w:p w14:paraId="4944C534" w14:textId="77777777" w:rsidR="00FF19B8" w:rsidRDefault="00FF19B8" w:rsidP="00F117EB">
      <w:pPr>
        <w:widowControl/>
      </w:pPr>
    </w:p>
    <w:p w14:paraId="6E4E3B32" w14:textId="77777777" w:rsidR="00FF19B8" w:rsidRPr="008E7809" w:rsidRDefault="00FF19B8" w:rsidP="00F117EB">
      <w:pPr>
        <w:widowControl/>
        <w:rPr>
          <w:b/>
        </w:rPr>
      </w:pPr>
      <w:r w:rsidRPr="008E7809">
        <w:rPr>
          <w:b/>
        </w:rPr>
        <w:t xml:space="preserve">In summary, the vision statement is an overarching picture of the future while the vision strategies articulate how you’re going make that future happen. </w:t>
      </w:r>
    </w:p>
    <w:p w14:paraId="4A41EF2A" w14:textId="77777777" w:rsidR="00FF19B8" w:rsidRDefault="00FF19B8" w:rsidP="00F117EB">
      <w:pPr>
        <w:widowControl/>
      </w:pPr>
    </w:p>
    <w:p w14:paraId="5E80FDCA" w14:textId="77777777" w:rsidR="00FF19B8" w:rsidRPr="00112790" w:rsidRDefault="00805CA7" w:rsidP="00F117EB">
      <w:pPr>
        <w:pStyle w:val="Heading3"/>
        <w:widowControl/>
      </w:pPr>
      <w:bookmarkStart w:id="170" w:name="_Toc267045655"/>
      <w:bookmarkStart w:id="171" w:name="_Toc475040062"/>
      <w:r>
        <w:t>Ideate</w:t>
      </w:r>
      <w:bookmarkEnd w:id="171"/>
    </w:p>
    <w:bookmarkEnd w:id="170"/>
    <w:p w14:paraId="15951EEE" w14:textId="38083A25" w:rsidR="00FF19B8" w:rsidRPr="00112790" w:rsidRDefault="00FF19B8" w:rsidP="00F117EB">
      <w:pPr>
        <w:pStyle w:val="Heading3"/>
        <w:widowControl/>
      </w:pPr>
    </w:p>
    <w:p w14:paraId="14D03D32" w14:textId="77777777" w:rsidR="00FF19B8" w:rsidRPr="00112790" w:rsidRDefault="00FF19B8" w:rsidP="00F117EB">
      <w:pPr>
        <w:widowControl/>
      </w:pPr>
      <w:r w:rsidRPr="00B141C2">
        <w:t>Many characterize vision making as an almost mystical process with spiritual undertones. Says Po Bronson, “Most of us don't get epiphanies. We only get a whisper – a faint urge. That's it. That's the call.”</w:t>
      </w:r>
      <w:r w:rsidRPr="00B141C2">
        <w:rPr>
          <w:vertAlign w:val="superscript"/>
        </w:rPr>
        <w:endnoteReference w:id="209"/>
      </w:r>
      <w:r w:rsidRPr="00B141C2">
        <w:t xml:space="preserve"> Charlie Knight, a Ute medicine man, describes how he found his vision, “Everyone has a song. God gives us each a song. That’s how we know who we are. Our song tells us who we are.”</w:t>
      </w:r>
      <w:r w:rsidRPr="00B141C2">
        <w:rPr>
          <w:vertAlign w:val="superscript"/>
        </w:rPr>
        <w:endnoteReference w:id="210"/>
      </w:r>
      <w:r w:rsidRPr="00B141C2">
        <w:t xml:space="preserve"> Jay Conger </w:t>
      </w:r>
      <w:r w:rsidR="000B7311" w:rsidRPr="00B141C2">
        <w:t>observes</w:t>
      </w:r>
      <w:r w:rsidR="001651EF">
        <w:t>,</w:t>
      </w:r>
      <w:r w:rsidRPr="00B141C2">
        <w:t xml:space="preserve"> “vision when articulated is surprisingly simple; yet when we examine the evolution of a specific leader’s vision it appears to be a much more complex process. Events stretching as far back as childhood may influence its origins.”</w:t>
      </w:r>
      <w:r w:rsidRPr="00B141C2">
        <w:rPr>
          <w:vertAlign w:val="superscript"/>
        </w:rPr>
        <w:endnoteReference w:id="211"/>
      </w:r>
      <w:r w:rsidRPr="00B141C2">
        <w:t xml:space="preserve"> </w:t>
      </w:r>
    </w:p>
    <w:p w14:paraId="13C86B80" w14:textId="77777777" w:rsidR="00FF19B8" w:rsidRDefault="00FF19B8" w:rsidP="00F117EB">
      <w:pPr>
        <w:widowControl/>
      </w:pPr>
    </w:p>
    <w:p w14:paraId="0AD0DA28" w14:textId="77777777" w:rsidR="00FF19B8" w:rsidRPr="00112790" w:rsidRDefault="00FF19B8" w:rsidP="00F117EB">
      <w:pPr>
        <w:widowControl/>
      </w:pPr>
      <w:r w:rsidRPr="00513F5D">
        <w:t xml:space="preserve">Building the vision statement </w:t>
      </w:r>
      <w:r>
        <w:t xml:space="preserve">and strategies to achieve it begins with </w:t>
      </w:r>
      <w:r w:rsidRPr="00513F5D">
        <w:t xml:space="preserve">ideation. </w:t>
      </w:r>
      <w:r>
        <w:t>Ideation is what it sounds like – creating ideas - lots and lots of them. A</w:t>
      </w:r>
      <w:r w:rsidRPr="00513F5D">
        <w:t xml:space="preserve">long the way, you will ideate scores of possible ideas that you can then turn into </w:t>
      </w:r>
      <w:r>
        <w:t xml:space="preserve">the statement and </w:t>
      </w:r>
      <w:r w:rsidRPr="00513F5D">
        <w:t xml:space="preserve">strategies. </w:t>
      </w:r>
    </w:p>
    <w:p w14:paraId="3D3B949D" w14:textId="77777777" w:rsidR="00FF19B8" w:rsidRPr="00112790" w:rsidRDefault="0074550D" w:rsidP="00F117EB">
      <w:pPr>
        <w:pStyle w:val="Heading4"/>
        <w:widowControl/>
      </w:pPr>
      <w:bookmarkStart w:id="172" w:name="_Toc475040063"/>
      <w:r>
        <w:lastRenderedPageBreak/>
        <w:t>Stakeholders</w:t>
      </w:r>
      <w:bookmarkEnd w:id="172"/>
    </w:p>
    <w:p w14:paraId="31C11CC8" w14:textId="77777777" w:rsidR="00FF19B8" w:rsidRDefault="00FF19B8" w:rsidP="00F117EB">
      <w:pPr>
        <w:widowControl/>
      </w:pPr>
    </w:p>
    <w:p w14:paraId="587A0503" w14:textId="34515A0A" w:rsidR="00C16976" w:rsidRPr="00112790" w:rsidRDefault="00497C35" w:rsidP="00F117EB">
      <w:pPr>
        <w:widowControl/>
      </w:pPr>
      <w:r>
        <w:t xml:space="preserve">The first method for ideating is listening to your stakeholders. </w:t>
      </w:r>
      <w:r w:rsidR="00E24983">
        <w:t>Many agencies cho</w:t>
      </w:r>
      <w:r w:rsidR="00397654">
        <w:t>o</w:t>
      </w:r>
      <w:r w:rsidR="00E24983">
        <w:t xml:space="preserve">se to advance their strategic planning process with a stakeholder analysis. </w:t>
      </w:r>
      <w:r w:rsidR="00801492">
        <w:t xml:space="preserve">This is </w:t>
      </w:r>
      <w:r w:rsidR="00321B5E">
        <w:t>because “the key to success in the public and nonprofit sectors – and the private sector, too, for that matter – is the satisfaction of key stakeholders.”</w:t>
      </w:r>
      <w:r w:rsidR="00321B5E">
        <w:rPr>
          <w:rStyle w:val="EndnoteReference"/>
        </w:rPr>
        <w:endnoteReference w:id="212"/>
      </w:r>
      <w:r w:rsidR="00C16976">
        <w:t xml:space="preserve"> Allison and Kaye </w:t>
      </w:r>
      <w:r w:rsidR="00B66077">
        <w:t xml:space="preserve">declare </w:t>
      </w:r>
      <w:r w:rsidR="00C16976">
        <w:t xml:space="preserve">there are two reasons to </w:t>
      </w:r>
      <w:r w:rsidR="00B66077">
        <w:t>analyze your constituents</w:t>
      </w:r>
      <w:r w:rsidR="00C16976">
        <w:t>: the benefit of o</w:t>
      </w:r>
      <w:r w:rsidR="00593390">
        <w:t>utside perspective into opportunities or threats and the chance to build relationships.</w:t>
      </w:r>
      <w:r w:rsidR="00593390">
        <w:rPr>
          <w:rStyle w:val="EndnoteReference"/>
        </w:rPr>
        <w:endnoteReference w:id="213"/>
      </w:r>
      <w:r w:rsidR="002A1801">
        <w:t xml:space="preserve"> In the sustainable strategy approach,</w:t>
      </w:r>
      <w:r w:rsidR="00734AAD">
        <w:t xml:space="preserve"> your goal is to i</w:t>
      </w:r>
      <w:r w:rsidR="000009E7">
        <w:t>dentify</w:t>
      </w:r>
      <w:r w:rsidR="00734AAD">
        <w:t xml:space="preserve"> opportunities </w:t>
      </w:r>
      <w:r w:rsidR="000009E7">
        <w:t>for taking the agency forward and</w:t>
      </w:r>
      <w:r w:rsidR="00734AAD">
        <w:t xml:space="preserve"> ideas for </w:t>
      </w:r>
      <w:r w:rsidR="000009E7">
        <w:t xml:space="preserve">addressing what holds the agency back. </w:t>
      </w:r>
    </w:p>
    <w:p w14:paraId="5C1F348E" w14:textId="77777777" w:rsidR="000009E7" w:rsidRDefault="000009E7" w:rsidP="00F117EB">
      <w:pPr>
        <w:widowControl/>
      </w:pPr>
    </w:p>
    <w:p w14:paraId="34301E14" w14:textId="2FF7F7B1" w:rsidR="00845AF6" w:rsidRPr="00112790" w:rsidRDefault="006A6528" w:rsidP="00F117EB">
      <w:pPr>
        <w:widowControl/>
      </w:pPr>
      <w:r>
        <w:t>T</w:t>
      </w:r>
      <w:r w:rsidR="00A41041">
        <w:t xml:space="preserve">he first step in a stakeholder analysis is to identify </w:t>
      </w:r>
      <w:r w:rsidR="00FF2D12">
        <w:t xml:space="preserve">any and all entities that your organization impacts. </w:t>
      </w:r>
      <w:r w:rsidR="005E08EC">
        <w:t>A</w:t>
      </w:r>
      <w:r w:rsidR="005E08EC" w:rsidRPr="00544C3D">
        <w:t xml:space="preserve"> stakeholder is “any person, group, or organization that can place a claim on . . . attention, resources, or output . . . or is affected by that output.”</w:t>
      </w:r>
      <w:r w:rsidR="005E08EC">
        <w:rPr>
          <w:rStyle w:val="EndnoteReference"/>
        </w:rPr>
        <w:endnoteReference w:id="214"/>
      </w:r>
      <w:r w:rsidR="005E08EC">
        <w:t xml:space="preserve"> </w:t>
      </w:r>
      <w:r w:rsidR="005E3288">
        <w:t xml:space="preserve">For external stakeholders, </w:t>
      </w:r>
      <w:r w:rsidR="005E08EC">
        <w:t>A</w:t>
      </w:r>
      <w:r w:rsidR="005E3288">
        <w:t>llison and Kay</w:t>
      </w:r>
      <w:r w:rsidR="00397654">
        <w:t>e</w:t>
      </w:r>
      <w:r w:rsidR="005E3288">
        <w:t xml:space="preserve"> suggest clients, funders, government regulators, individual donors, community leaders, competitors</w:t>
      </w:r>
      <w:r w:rsidR="0008693A">
        <w:t>,</w:t>
      </w:r>
      <w:r w:rsidR="005E3288">
        <w:t xml:space="preserve"> potential collaborators, other agencies in related fields, previous staff</w:t>
      </w:r>
      <w:r w:rsidR="0008693A">
        <w:t>,</w:t>
      </w:r>
      <w:r w:rsidR="005E3288">
        <w:t xml:space="preserve"> and board members.</w:t>
      </w:r>
      <w:r w:rsidR="005E3288">
        <w:rPr>
          <w:rStyle w:val="EndnoteReference"/>
        </w:rPr>
        <w:endnoteReference w:id="215"/>
      </w:r>
      <w:r w:rsidR="005E3288">
        <w:t xml:space="preserve"> </w:t>
      </w:r>
      <w:r w:rsidR="006C29A1">
        <w:t xml:space="preserve">Internal stakeholders will include paid and unpaid (volunteer) staff and suppliers. </w:t>
      </w:r>
    </w:p>
    <w:p w14:paraId="34FEADB9" w14:textId="77777777" w:rsidR="00A37774" w:rsidRDefault="00A37774" w:rsidP="00F117EB">
      <w:pPr>
        <w:widowControl/>
      </w:pPr>
    </w:p>
    <w:p w14:paraId="295B5E7C" w14:textId="47177B56" w:rsidR="000009E7" w:rsidRPr="00112790" w:rsidRDefault="00A37774" w:rsidP="00F117EB">
      <w:pPr>
        <w:widowControl/>
      </w:pPr>
      <w:r>
        <w:t xml:space="preserve">Generally, </w:t>
      </w:r>
      <w:r w:rsidR="00734AAD">
        <w:t xml:space="preserve">you organize </w:t>
      </w:r>
      <w:r>
        <w:t>stakeholders</w:t>
      </w:r>
      <w:r w:rsidR="00F65F8E">
        <w:t xml:space="preserve"> </w:t>
      </w:r>
      <w:r>
        <w:t>into groups</w:t>
      </w:r>
      <w:r w:rsidR="00F65F8E">
        <w:t>. Once differentiated, the analysis should</w:t>
      </w:r>
      <w:r>
        <w:t xml:space="preserve"> ascertain their goals, </w:t>
      </w:r>
      <w:r w:rsidR="00F65F8E">
        <w:t xml:space="preserve">their </w:t>
      </w:r>
      <w:r w:rsidR="00734AAD">
        <w:t>inclination</w:t>
      </w:r>
      <w:r w:rsidR="00F65F8E">
        <w:t xml:space="preserve"> to accomplish </w:t>
      </w:r>
      <w:r w:rsidR="00734AAD">
        <w:t xml:space="preserve">their </w:t>
      </w:r>
      <w:r w:rsidR="00F65F8E">
        <w:t xml:space="preserve">goals, </w:t>
      </w:r>
      <w:r>
        <w:t xml:space="preserve">and </w:t>
      </w:r>
      <w:r w:rsidR="00F65F8E">
        <w:t xml:space="preserve">their </w:t>
      </w:r>
      <w:r>
        <w:t xml:space="preserve">degree of power or influence to get </w:t>
      </w:r>
      <w:r w:rsidR="00734AAD">
        <w:t xml:space="preserve">their </w:t>
      </w:r>
      <w:r>
        <w:t>goals accomplished in the face of resistance</w:t>
      </w:r>
      <w:r w:rsidR="00F65F8E">
        <w:t>. The following example comes from a theatre</w:t>
      </w:r>
      <w:r>
        <w:t>:</w:t>
      </w:r>
      <w:r w:rsidR="000009E7" w:rsidRPr="002F3179">
        <w:rPr>
          <w:rStyle w:val="EndnoteReference"/>
        </w:rPr>
        <w:endnoteReference w:id="216"/>
      </w:r>
      <w:r w:rsidR="000009E7">
        <w:t xml:space="preserve"> </w:t>
      </w:r>
    </w:p>
    <w:p w14:paraId="31449171" w14:textId="77777777" w:rsidR="00A37774" w:rsidRDefault="00A37774"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711"/>
        <w:gridCol w:w="3712"/>
        <w:gridCol w:w="1076"/>
        <w:gridCol w:w="1077"/>
      </w:tblGrid>
      <w:tr w:rsidR="00A37774" w:rsidRPr="00E779A0" w14:paraId="2A1A7976" w14:textId="77777777" w:rsidTr="008B1FA1">
        <w:trPr>
          <w:cantSplit/>
          <w:jc w:val="center"/>
        </w:trPr>
        <w:tc>
          <w:tcPr>
            <w:tcW w:w="3711" w:type="dxa"/>
            <w:shd w:val="clear" w:color="auto" w:fill="D9D9D9" w:themeFill="background1" w:themeFillShade="D9"/>
            <w:tcMar>
              <w:left w:w="43" w:type="dxa"/>
              <w:right w:w="43" w:type="dxa"/>
            </w:tcMar>
          </w:tcPr>
          <w:p w14:paraId="2E8C6016" w14:textId="77777777" w:rsidR="00A37774" w:rsidRPr="00112790" w:rsidRDefault="00A37774" w:rsidP="00F117EB">
            <w:pPr>
              <w:widowControl/>
              <w:jc w:val="center"/>
            </w:pPr>
            <w:r w:rsidRPr="00E779A0">
              <w:t>Stakeholder</w:t>
            </w:r>
          </w:p>
        </w:tc>
        <w:tc>
          <w:tcPr>
            <w:tcW w:w="3712" w:type="dxa"/>
            <w:shd w:val="clear" w:color="auto" w:fill="D9D9D9" w:themeFill="background1" w:themeFillShade="D9"/>
            <w:tcMar>
              <w:left w:w="43" w:type="dxa"/>
              <w:right w:w="43" w:type="dxa"/>
            </w:tcMar>
          </w:tcPr>
          <w:p w14:paraId="5A4F0322" w14:textId="77777777" w:rsidR="00A37774" w:rsidRPr="00112790" w:rsidRDefault="00A37774" w:rsidP="00F117EB">
            <w:pPr>
              <w:widowControl/>
              <w:jc w:val="center"/>
            </w:pPr>
            <w:r w:rsidRPr="00E779A0">
              <w:t>Principal Goals</w:t>
            </w:r>
          </w:p>
        </w:tc>
        <w:tc>
          <w:tcPr>
            <w:tcW w:w="1076" w:type="dxa"/>
            <w:shd w:val="clear" w:color="auto" w:fill="D9D9D9" w:themeFill="background1" w:themeFillShade="D9"/>
            <w:tcMar>
              <w:left w:w="43" w:type="dxa"/>
              <w:right w:w="43" w:type="dxa"/>
            </w:tcMar>
          </w:tcPr>
          <w:p w14:paraId="243812B5" w14:textId="77777777" w:rsidR="00A37774" w:rsidRPr="00112790" w:rsidRDefault="00A37774" w:rsidP="00F117EB">
            <w:pPr>
              <w:widowControl/>
              <w:jc w:val="center"/>
            </w:pPr>
            <w:r w:rsidRPr="00E779A0">
              <w:t>Interest</w:t>
            </w:r>
          </w:p>
        </w:tc>
        <w:tc>
          <w:tcPr>
            <w:tcW w:w="1077" w:type="dxa"/>
            <w:shd w:val="clear" w:color="auto" w:fill="D9D9D9" w:themeFill="background1" w:themeFillShade="D9"/>
            <w:tcMar>
              <w:left w:w="43" w:type="dxa"/>
              <w:right w:w="43" w:type="dxa"/>
            </w:tcMar>
          </w:tcPr>
          <w:p w14:paraId="16327E0D" w14:textId="77777777" w:rsidR="00A37774" w:rsidRPr="00112790" w:rsidRDefault="00A37774" w:rsidP="00F117EB">
            <w:pPr>
              <w:widowControl/>
              <w:jc w:val="center"/>
            </w:pPr>
            <w:r w:rsidRPr="00E779A0">
              <w:t>Power</w:t>
            </w:r>
          </w:p>
        </w:tc>
      </w:tr>
      <w:tr w:rsidR="00A37774" w:rsidRPr="00E779A0" w14:paraId="4BA5D6A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54B27B4F" w14:textId="77777777" w:rsidR="00A37774" w:rsidRPr="00112790" w:rsidRDefault="00A37774" w:rsidP="00F117EB">
            <w:pPr>
              <w:widowControl/>
            </w:pPr>
            <w:r w:rsidRPr="00E779A0">
              <w:t>Theatre Patrons: 25,000 in the Chicago metropolitan area</w:t>
            </w:r>
          </w:p>
        </w:tc>
        <w:tc>
          <w:tcPr>
            <w:tcW w:w="3712" w:type="dxa"/>
            <w:tcMar>
              <w:left w:w="43" w:type="dxa"/>
              <w:right w:w="43" w:type="dxa"/>
            </w:tcMar>
          </w:tcPr>
          <w:p w14:paraId="5E315E90" w14:textId="77777777" w:rsidR="00A37774" w:rsidRPr="00112790" w:rsidRDefault="00A37774" w:rsidP="00F117EB">
            <w:pPr>
              <w:widowControl/>
            </w:pPr>
            <w:r w:rsidRPr="00E779A0">
              <w:t>Experience excellent and enlightening theat</w:t>
            </w:r>
            <w:r>
              <w:t>re</w:t>
            </w:r>
          </w:p>
        </w:tc>
        <w:tc>
          <w:tcPr>
            <w:tcW w:w="1076" w:type="dxa"/>
            <w:tcMar>
              <w:left w:w="43" w:type="dxa"/>
              <w:right w:w="43" w:type="dxa"/>
            </w:tcMar>
          </w:tcPr>
          <w:p w14:paraId="2705A47D" w14:textId="77777777" w:rsidR="00A37774" w:rsidRPr="00112790" w:rsidRDefault="00A37774" w:rsidP="00F117EB">
            <w:pPr>
              <w:widowControl/>
              <w:jc w:val="center"/>
            </w:pPr>
            <w:r w:rsidRPr="00E779A0">
              <w:t>Mid</w:t>
            </w:r>
          </w:p>
        </w:tc>
        <w:tc>
          <w:tcPr>
            <w:tcW w:w="1077" w:type="dxa"/>
            <w:tcMar>
              <w:left w:w="43" w:type="dxa"/>
              <w:right w:w="43" w:type="dxa"/>
            </w:tcMar>
          </w:tcPr>
          <w:p w14:paraId="1E8411A6" w14:textId="77777777" w:rsidR="00A37774" w:rsidRPr="00112790" w:rsidRDefault="00A37774" w:rsidP="00F117EB">
            <w:pPr>
              <w:widowControl/>
              <w:jc w:val="center"/>
            </w:pPr>
            <w:r w:rsidRPr="00E779A0">
              <w:t>High</w:t>
            </w:r>
          </w:p>
        </w:tc>
      </w:tr>
      <w:tr w:rsidR="00A37774" w:rsidRPr="00E779A0" w14:paraId="03F69ED8"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3428E491" w14:textId="77777777" w:rsidR="00A37774" w:rsidRPr="00112790" w:rsidRDefault="00A37774" w:rsidP="00F117EB">
            <w:pPr>
              <w:widowControl/>
            </w:pPr>
            <w:r>
              <w:t>Staff: 13 n</w:t>
            </w:r>
            <w:r w:rsidRPr="00E779A0">
              <w:t xml:space="preserve">onprofit </w:t>
            </w:r>
            <w:r>
              <w:t>e</w:t>
            </w:r>
            <w:r w:rsidRPr="00E779A0">
              <w:t>mployees</w:t>
            </w:r>
          </w:p>
        </w:tc>
        <w:tc>
          <w:tcPr>
            <w:tcW w:w="3712" w:type="dxa"/>
            <w:tcMar>
              <w:left w:w="43" w:type="dxa"/>
              <w:right w:w="43" w:type="dxa"/>
            </w:tcMar>
          </w:tcPr>
          <w:p w14:paraId="1FD559FB" w14:textId="77777777" w:rsidR="00A37774" w:rsidRPr="00112790" w:rsidRDefault="00A37774" w:rsidP="00F117EB">
            <w:pPr>
              <w:widowControl/>
            </w:pPr>
            <w:r w:rsidRPr="00E779A0">
              <w:t>Valuable work</w:t>
            </w:r>
            <w:r>
              <w:t xml:space="preserve"> experience; F</w:t>
            </w:r>
            <w:r w:rsidRPr="00E779A0">
              <w:t>inancial compensation</w:t>
            </w:r>
          </w:p>
        </w:tc>
        <w:tc>
          <w:tcPr>
            <w:tcW w:w="1076" w:type="dxa"/>
            <w:tcMar>
              <w:left w:w="43" w:type="dxa"/>
              <w:right w:w="43" w:type="dxa"/>
            </w:tcMar>
          </w:tcPr>
          <w:p w14:paraId="56E9BAB7" w14:textId="77777777" w:rsidR="00A37774" w:rsidRPr="00112790" w:rsidRDefault="00A37774" w:rsidP="00F117EB">
            <w:pPr>
              <w:widowControl/>
              <w:jc w:val="center"/>
            </w:pPr>
            <w:r w:rsidRPr="00E779A0">
              <w:t>Mid</w:t>
            </w:r>
          </w:p>
        </w:tc>
        <w:tc>
          <w:tcPr>
            <w:tcW w:w="1077" w:type="dxa"/>
            <w:tcMar>
              <w:left w:w="43" w:type="dxa"/>
              <w:right w:w="43" w:type="dxa"/>
            </w:tcMar>
          </w:tcPr>
          <w:p w14:paraId="5FACD1B9" w14:textId="77777777" w:rsidR="00A37774" w:rsidRPr="00112790" w:rsidRDefault="00A37774" w:rsidP="00F117EB">
            <w:pPr>
              <w:widowControl/>
              <w:jc w:val="center"/>
            </w:pPr>
            <w:r w:rsidRPr="00E779A0">
              <w:t>High</w:t>
            </w:r>
          </w:p>
        </w:tc>
      </w:tr>
      <w:tr w:rsidR="00A37774" w:rsidRPr="00E779A0" w14:paraId="5EEEBAA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273888E1" w14:textId="77777777" w:rsidR="00A37774" w:rsidRPr="00112790" w:rsidRDefault="00A37774" w:rsidP="00F117EB">
            <w:pPr>
              <w:widowControl/>
            </w:pPr>
            <w:r w:rsidRPr="00E779A0">
              <w:t>Company Artists: 40</w:t>
            </w:r>
            <w:r>
              <w:t xml:space="preserve"> actors, artisans, and directors</w:t>
            </w:r>
          </w:p>
        </w:tc>
        <w:tc>
          <w:tcPr>
            <w:tcW w:w="3712" w:type="dxa"/>
            <w:tcMar>
              <w:left w:w="43" w:type="dxa"/>
              <w:right w:w="43" w:type="dxa"/>
            </w:tcMar>
          </w:tcPr>
          <w:p w14:paraId="3EE7F35C" w14:textId="77777777" w:rsidR="00A37774" w:rsidRPr="00112790" w:rsidRDefault="00A37774" w:rsidP="00F117EB">
            <w:pPr>
              <w:widowControl/>
            </w:pPr>
            <w:r w:rsidRPr="00E779A0">
              <w:t xml:space="preserve">Enhanced artistic experience and stake in the organization </w:t>
            </w:r>
          </w:p>
        </w:tc>
        <w:tc>
          <w:tcPr>
            <w:tcW w:w="1076" w:type="dxa"/>
            <w:tcMar>
              <w:left w:w="43" w:type="dxa"/>
              <w:right w:w="43" w:type="dxa"/>
            </w:tcMar>
          </w:tcPr>
          <w:p w14:paraId="636FDF2B" w14:textId="6AE36F9A" w:rsidR="00A37774" w:rsidRPr="00112790" w:rsidRDefault="004D0848" w:rsidP="00F117EB">
            <w:pPr>
              <w:widowControl/>
              <w:jc w:val="center"/>
            </w:pPr>
            <w:r>
              <w:t>High</w:t>
            </w:r>
          </w:p>
        </w:tc>
        <w:tc>
          <w:tcPr>
            <w:tcW w:w="1077" w:type="dxa"/>
            <w:tcMar>
              <w:left w:w="43" w:type="dxa"/>
              <w:right w:w="43" w:type="dxa"/>
            </w:tcMar>
          </w:tcPr>
          <w:p w14:paraId="55D17127" w14:textId="77777777" w:rsidR="00A37774" w:rsidRPr="00112790" w:rsidRDefault="00A37774" w:rsidP="00F117EB">
            <w:pPr>
              <w:widowControl/>
              <w:jc w:val="center"/>
            </w:pPr>
            <w:r w:rsidRPr="00E779A0">
              <w:t>Low</w:t>
            </w:r>
          </w:p>
        </w:tc>
      </w:tr>
      <w:tr w:rsidR="00A37774" w:rsidRPr="00E779A0" w14:paraId="02D9195D"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077BC8E7" w14:textId="77777777" w:rsidR="00A37774" w:rsidRPr="00112790" w:rsidRDefault="00A37774" w:rsidP="00F117EB">
            <w:pPr>
              <w:widowControl/>
            </w:pPr>
            <w:r>
              <w:t>Funders: foundation, corporate, government and i</w:t>
            </w:r>
            <w:r w:rsidRPr="00E779A0">
              <w:t>ndividual</w:t>
            </w:r>
            <w:r>
              <w:t xml:space="preserve"> donors</w:t>
            </w:r>
          </w:p>
        </w:tc>
        <w:tc>
          <w:tcPr>
            <w:tcW w:w="3712" w:type="dxa"/>
            <w:tcMar>
              <w:left w:w="43" w:type="dxa"/>
              <w:right w:w="43" w:type="dxa"/>
            </w:tcMar>
          </w:tcPr>
          <w:p w14:paraId="32D701C9" w14:textId="77777777" w:rsidR="00A37774" w:rsidRPr="00112790" w:rsidRDefault="00A37774" w:rsidP="00F117EB">
            <w:pPr>
              <w:widowControl/>
            </w:pPr>
            <w:r w:rsidRPr="00E779A0">
              <w:t>Return on investment</w:t>
            </w:r>
          </w:p>
        </w:tc>
        <w:tc>
          <w:tcPr>
            <w:tcW w:w="1076" w:type="dxa"/>
            <w:tcMar>
              <w:left w:w="43" w:type="dxa"/>
              <w:right w:w="43" w:type="dxa"/>
            </w:tcMar>
          </w:tcPr>
          <w:p w14:paraId="7D6C5AE0" w14:textId="77777777" w:rsidR="00A37774" w:rsidRPr="00112790" w:rsidRDefault="00A37774" w:rsidP="00F117EB">
            <w:pPr>
              <w:widowControl/>
              <w:jc w:val="center"/>
            </w:pPr>
            <w:r w:rsidRPr="00E779A0">
              <w:t>High</w:t>
            </w:r>
          </w:p>
        </w:tc>
        <w:tc>
          <w:tcPr>
            <w:tcW w:w="1077" w:type="dxa"/>
            <w:tcMar>
              <w:left w:w="43" w:type="dxa"/>
              <w:right w:w="43" w:type="dxa"/>
            </w:tcMar>
          </w:tcPr>
          <w:p w14:paraId="40E741EE" w14:textId="77777777" w:rsidR="00A37774" w:rsidRPr="00112790" w:rsidRDefault="00A37774" w:rsidP="00F117EB">
            <w:pPr>
              <w:widowControl/>
              <w:jc w:val="center"/>
            </w:pPr>
            <w:r w:rsidRPr="00E779A0">
              <w:t>High</w:t>
            </w:r>
          </w:p>
        </w:tc>
      </w:tr>
      <w:tr w:rsidR="00A37774" w:rsidRPr="00E779A0" w14:paraId="68439DA3"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5DAEA65A" w14:textId="77777777" w:rsidR="00A37774" w:rsidRPr="00112790" w:rsidRDefault="00A37774" w:rsidP="00F117EB">
            <w:pPr>
              <w:widowControl/>
            </w:pPr>
            <w:r w:rsidRPr="00E779A0">
              <w:t>Board: 21 Chicago-area members</w:t>
            </w:r>
          </w:p>
        </w:tc>
        <w:tc>
          <w:tcPr>
            <w:tcW w:w="3712" w:type="dxa"/>
            <w:tcMar>
              <w:left w:w="43" w:type="dxa"/>
              <w:right w:w="43" w:type="dxa"/>
            </w:tcMar>
          </w:tcPr>
          <w:p w14:paraId="1030B2ED" w14:textId="77777777" w:rsidR="00A37774" w:rsidRPr="00112790" w:rsidRDefault="00A37774" w:rsidP="00F117EB">
            <w:pPr>
              <w:widowControl/>
            </w:pPr>
            <w:r>
              <w:t>Ensure p</w:t>
            </w:r>
            <w:r w:rsidRPr="00E779A0">
              <w:t xml:space="preserve">roper governing of </w:t>
            </w:r>
            <w:r>
              <w:t xml:space="preserve">the </w:t>
            </w:r>
            <w:r w:rsidRPr="00E779A0">
              <w:t xml:space="preserve">organization </w:t>
            </w:r>
          </w:p>
        </w:tc>
        <w:tc>
          <w:tcPr>
            <w:tcW w:w="1076" w:type="dxa"/>
            <w:tcMar>
              <w:left w:w="43" w:type="dxa"/>
              <w:right w:w="43" w:type="dxa"/>
            </w:tcMar>
          </w:tcPr>
          <w:p w14:paraId="374CEB9D" w14:textId="77777777" w:rsidR="00A37774" w:rsidRPr="00112790" w:rsidRDefault="00A37774" w:rsidP="00F117EB">
            <w:pPr>
              <w:widowControl/>
              <w:jc w:val="center"/>
            </w:pPr>
            <w:r w:rsidRPr="00E779A0">
              <w:t>Mid</w:t>
            </w:r>
          </w:p>
        </w:tc>
        <w:tc>
          <w:tcPr>
            <w:tcW w:w="1077" w:type="dxa"/>
            <w:tcMar>
              <w:left w:w="43" w:type="dxa"/>
              <w:right w:w="43" w:type="dxa"/>
            </w:tcMar>
          </w:tcPr>
          <w:p w14:paraId="1CF7C4BF" w14:textId="77777777" w:rsidR="00A37774" w:rsidRPr="00112790" w:rsidRDefault="00A37774" w:rsidP="00F117EB">
            <w:pPr>
              <w:widowControl/>
              <w:jc w:val="center"/>
            </w:pPr>
            <w:r w:rsidRPr="00E779A0">
              <w:t>High</w:t>
            </w:r>
          </w:p>
        </w:tc>
      </w:tr>
      <w:tr w:rsidR="00A37774" w:rsidRPr="00E779A0" w14:paraId="3B8F8F2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050376A5" w14:textId="323D4D39" w:rsidR="00A37774" w:rsidRPr="00112790" w:rsidRDefault="00A37774" w:rsidP="00F117EB">
            <w:pPr>
              <w:widowControl/>
            </w:pPr>
            <w:r w:rsidRPr="00E779A0">
              <w:t>C</w:t>
            </w:r>
            <w:r w:rsidR="00F65F8E">
              <w:t>hicago Public Scho</w:t>
            </w:r>
            <w:r w:rsidR="00C30731">
              <w:t>o</w:t>
            </w:r>
            <w:r w:rsidR="00F65F8E">
              <w:t>l</w:t>
            </w:r>
            <w:r w:rsidRPr="00E779A0">
              <w:t xml:space="preserve"> Students: 500</w:t>
            </w:r>
          </w:p>
        </w:tc>
        <w:tc>
          <w:tcPr>
            <w:tcW w:w="3712" w:type="dxa"/>
            <w:tcMar>
              <w:left w:w="43" w:type="dxa"/>
              <w:right w:w="43" w:type="dxa"/>
            </w:tcMar>
          </w:tcPr>
          <w:p w14:paraId="70EB5827" w14:textId="77777777" w:rsidR="00A37774" w:rsidRPr="00112790" w:rsidRDefault="00A37774" w:rsidP="00F117EB">
            <w:pPr>
              <w:widowControl/>
            </w:pPr>
            <w:r w:rsidRPr="00E779A0">
              <w:t>Become better students using drama-based strategies</w:t>
            </w:r>
          </w:p>
        </w:tc>
        <w:tc>
          <w:tcPr>
            <w:tcW w:w="1076" w:type="dxa"/>
            <w:tcMar>
              <w:left w:w="43" w:type="dxa"/>
              <w:right w:w="43" w:type="dxa"/>
            </w:tcMar>
          </w:tcPr>
          <w:p w14:paraId="0FA1C390" w14:textId="77777777" w:rsidR="00A37774" w:rsidRPr="00112790" w:rsidRDefault="00A37774" w:rsidP="00F117EB">
            <w:pPr>
              <w:widowControl/>
              <w:jc w:val="center"/>
            </w:pPr>
            <w:r w:rsidRPr="00E779A0">
              <w:t>Mid</w:t>
            </w:r>
          </w:p>
        </w:tc>
        <w:tc>
          <w:tcPr>
            <w:tcW w:w="1077" w:type="dxa"/>
            <w:tcMar>
              <w:left w:w="43" w:type="dxa"/>
              <w:right w:w="43" w:type="dxa"/>
            </w:tcMar>
          </w:tcPr>
          <w:p w14:paraId="4BD8144C" w14:textId="77777777" w:rsidR="00A37774" w:rsidRPr="00112790" w:rsidRDefault="00A37774" w:rsidP="00F117EB">
            <w:pPr>
              <w:widowControl/>
              <w:jc w:val="center"/>
            </w:pPr>
            <w:r w:rsidRPr="00E779A0">
              <w:t>Low</w:t>
            </w:r>
          </w:p>
        </w:tc>
      </w:tr>
      <w:tr w:rsidR="00A37774" w:rsidRPr="00E779A0" w14:paraId="548B1459" w14:textId="77777777" w:rsidTr="008B1FA1">
        <w:trPr>
          <w:cantSplit/>
          <w:trHeight w:val="54"/>
          <w:jc w:val="center"/>
        </w:trPr>
        <w:tc>
          <w:tcPr>
            <w:tcW w:w="3711" w:type="dxa"/>
            <w:tcBorders>
              <w:top w:val="single" w:sz="4" w:space="0" w:color="auto"/>
            </w:tcBorders>
            <w:shd w:val="clear" w:color="auto" w:fill="auto"/>
            <w:tcMar>
              <w:left w:w="43" w:type="dxa"/>
              <w:right w:w="43" w:type="dxa"/>
            </w:tcMar>
          </w:tcPr>
          <w:p w14:paraId="0D73F2C9" w14:textId="77777777" w:rsidR="00A37774" w:rsidRPr="00112790" w:rsidRDefault="00A37774" w:rsidP="00F117EB">
            <w:pPr>
              <w:widowControl/>
            </w:pPr>
            <w:r>
              <w:t>Partners: space r</w:t>
            </w:r>
            <w:r w:rsidRPr="00E779A0">
              <w:t xml:space="preserve">ental </w:t>
            </w:r>
          </w:p>
        </w:tc>
        <w:tc>
          <w:tcPr>
            <w:tcW w:w="3712" w:type="dxa"/>
            <w:tcMar>
              <w:left w:w="43" w:type="dxa"/>
              <w:right w:w="43" w:type="dxa"/>
            </w:tcMar>
          </w:tcPr>
          <w:p w14:paraId="3435C929" w14:textId="74C85B4C" w:rsidR="00A37774" w:rsidRPr="00112790" w:rsidRDefault="00A37774" w:rsidP="00F117EB">
            <w:pPr>
              <w:widowControl/>
            </w:pPr>
            <w:r w:rsidRPr="00E779A0">
              <w:t xml:space="preserve">Generate a portion of revenue from </w:t>
            </w:r>
            <w:r w:rsidR="00F65F8E">
              <w:t>the theatre’s</w:t>
            </w:r>
            <w:r w:rsidRPr="00E779A0">
              <w:t xml:space="preserve"> audience  </w:t>
            </w:r>
          </w:p>
        </w:tc>
        <w:tc>
          <w:tcPr>
            <w:tcW w:w="1076" w:type="dxa"/>
            <w:tcMar>
              <w:left w:w="43" w:type="dxa"/>
              <w:right w:w="43" w:type="dxa"/>
            </w:tcMar>
          </w:tcPr>
          <w:p w14:paraId="0E72EFF5" w14:textId="77777777" w:rsidR="00A37774" w:rsidRPr="00112790" w:rsidRDefault="00A37774" w:rsidP="00F117EB">
            <w:pPr>
              <w:widowControl/>
              <w:jc w:val="center"/>
            </w:pPr>
            <w:r w:rsidRPr="00E779A0">
              <w:t>Low</w:t>
            </w:r>
          </w:p>
        </w:tc>
        <w:tc>
          <w:tcPr>
            <w:tcW w:w="1077" w:type="dxa"/>
            <w:tcMar>
              <w:left w:w="43" w:type="dxa"/>
              <w:right w:w="43" w:type="dxa"/>
            </w:tcMar>
          </w:tcPr>
          <w:p w14:paraId="6A6C371C" w14:textId="77777777" w:rsidR="00A37774" w:rsidRPr="00112790" w:rsidRDefault="00A37774" w:rsidP="00F117EB">
            <w:pPr>
              <w:widowControl/>
              <w:jc w:val="center"/>
            </w:pPr>
            <w:r w:rsidRPr="00E779A0">
              <w:t>Low</w:t>
            </w:r>
          </w:p>
        </w:tc>
      </w:tr>
    </w:tbl>
    <w:p w14:paraId="769878BD" w14:textId="77777777" w:rsidR="006A6528" w:rsidRPr="00112790" w:rsidRDefault="006A6528" w:rsidP="00F117EB">
      <w:pPr>
        <w:widowControl/>
      </w:pPr>
    </w:p>
    <w:p w14:paraId="525CE5C4" w14:textId="198CB425" w:rsidR="00A37774" w:rsidRPr="00112790" w:rsidRDefault="00A37774" w:rsidP="00F117EB">
      <w:pPr>
        <w:widowControl/>
      </w:pPr>
      <w:r>
        <w:t>There are two ways to ascertain stakeholder goals, interest, and power</w:t>
      </w:r>
      <w:r w:rsidR="00734AAD">
        <w:t xml:space="preserve">. First is </w:t>
      </w:r>
      <w:r>
        <w:t>make an informed guess</w:t>
      </w:r>
      <w:r w:rsidR="00734AAD">
        <w:t xml:space="preserve">. Second is to </w:t>
      </w:r>
      <w:r w:rsidRPr="00734AAD">
        <w:rPr>
          <w:b/>
        </w:rPr>
        <w:t xml:space="preserve">reach out to a </w:t>
      </w:r>
      <w:r w:rsidR="00734AAD" w:rsidRPr="00734AAD">
        <w:rPr>
          <w:b/>
        </w:rPr>
        <w:t>dozen or so m</w:t>
      </w:r>
      <w:r w:rsidRPr="00734AAD">
        <w:rPr>
          <w:b/>
        </w:rPr>
        <w:t xml:space="preserve">embers of </w:t>
      </w:r>
      <w:r w:rsidR="00734AAD" w:rsidRPr="00734AAD">
        <w:rPr>
          <w:b/>
        </w:rPr>
        <w:t>each stakeholder group and ask</w:t>
      </w:r>
      <w:r w:rsidR="00734AAD">
        <w:rPr>
          <w:b/>
        </w:rPr>
        <w:t xml:space="preserve"> them</w:t>
      </w:r>
      <w:r w:rsidR="00734AAD">
        <w:t xml:space="preserve">. </w:t>
      </w:r>
      <w:r>
        <w:t xml:space="preserve">Most credible stakeholder analyses take the latter course of action. </w:t>
      </w:r>
    </w:p>
    <w:p w14:paraId="50E77AD3" w14:textId="77777777" w:rsidR="00DD2C1A" w:rsidRDefault="00DD2C1A" w:rsidP="00F117EB">
      <w:pPr>
        <w:widowControl/>
      </w:pPr>
    </w:p>
    <w:p w14:paraId="03BB2EF1" w14:textId="77777777" w:rsidR="004E4A57" w:rsidRDefault="004E4A57" w:rsidP="00F117EB">
      <w:pPr>
        <w:widowControl/>
        <w:rPr>
          <w:b/>
        </w:rPr>
      </w:pPr>
      <w:r>
        <w:br w:type="page"/>
      </w:r>
    </w:p>
    <w:p w14:paraId="5B5FDCB3" w14:textId="2EAB7BDA" w:rsidR="006C29A1" w:rsidRPr="00112790" w:rsidRDefault="006C29A1" w:rsidP="00F117EB">
      <w:pPr>
        <w:pStyle w:val="Heading5"/>
        <w:widowControl/>
      </w:pPr>
      <w:r>
        <w:lastRenderedPageBreak/>
        <w:t xml:space="preserve">External </w:t>
      </w:r>
      <w:r w:rsidR="006B36C5">
        <w:t>Stakeholders</w:t>
      </w:r>
    </w:p>
    <w:p w14:paraId="07A29606" w14:textId="77777777" w:rsidR="006C29A1" w:rsidRPr="006C29A1" w:rsidRDefault="006C29A1" w:rsidP="00F117EB">
      <w:pPr>
        <w:widowControl/>
      </w:pPr>
    </w:p>
    <w:p w14:paraId="0362133D" w14:textId="77777777" w:rsidR="00C46591" w:rsidRPr="00112790" w:rsidRDefault="00497C35" w:rsidP="00F117EB">
      <w:pPr>
        <w:widowControl/>
      </w:pPr>
      <w:r>
        <w:t>O</w:t>
      </w:r>
      <w:r w:rsidR="00A37774">
        <w:t xml:space="preserve">ne line of inquiry for external stakeholders is </w:t>
      </w:r>
      <w:r>
        <w:t xml:space="preserve">simply asking them </w:t>
      </w:r>
      <w:r w:rsidR="00A37774">
        <w:t xml:space="preserve">about </w:t>
      </w:r>
      <w:r>
        <w:t xml:space="preserve">their </w:t>
      </w:r>
      <w:r w:rsidR="00782C7D">
        <w:t xml:space="preserve">goals </w:t>
      </w:r>
      <w:r w:rsidR="00A37774">
        <w:t xml:space="preserve">for the agency </w:t>
      </w:r>
      <w:r w:rsidR="00782C7D">
        <w:t>and interes</w:t>
      </w:r>
      <w:r w:rsidR="00DD2C1A">
        <w:t>t</w:t>
      </w:r>
      <w:r w:rsidR="00A37774">
        <w:t xml:space="preserve"> in seeing them accomplished</w:t>
      </w:r>
      <w:r w:rsidR="00DD2C1A">
        <w:t>. Allison and Kaye suggest the following topics</w:t>
      </w:r>
      <w:r w:rsidR="00FF7770">
        <w:t xml:space="preserve"> that I </w:t>
      </w:r>
      <w:r w:rsidR="00EF1C52">
        <w:t xml:space="preserve">have </w:t>
      </w:r>
      <w:r w:rsidR="00FF7770">
        <w:t>used successfully in my own practice</w:t>
      </w:r>
      <w:r w:rsidR="00DD2C1A">
        <w:t>:</w:t>
      </w:r>
    </w:p>
    <w:p w14:paraId="6488C155" w14:textId="77777777" w:rsidR="00DD2C1A" w:rsidRDefault="00DD2C1A" w:rsidP="00F117EB">
      <w:pPr>
        <w:widowControl/>
      </w:pPr>
    </w:p>
    <w:p w14:paraId="6D6DC03A" w14:textId="77777777" w:rsidR="00DD2C1A" w:rsidRPr="00112790" w:rsidRDefault="00DD2C1A" w:rsidP="00F117EB">
      <w:pPr>
        <w:pStyle w:val="ListParagraph"/>
        <w:widowControl/>
        <w:numPr>
          <w:ilvl w:val="0"/>
          <w:numId w:val="22"/>
        </w:numPr>
        <w:ind w:left="1080"/>
      </w:pPr>
      <w:r>
        <w:t>Primary experience with the agency</w:t>
      </w:r>
    </w:p>
    <w:p w14:paraId="267475EC" w14:textId="77777777" w:rsidR="00DD2C1A" w:rsidRPr="00112790" w:rsidRDefault="00DD2C1A" w:rsidP="00F117EB">
      <w:pPr>
        <w:pStyle w:val="ListParagraph"/>
        <w:widowControl/>
        <w:numPr>
          <w:ilvl w:val="0"/>
          <w:numId w:val="22"/>
        </w:numPr>
        <w:ind w:left="1080"/>
      </w:pPr>
      <w:r>
        <w:t>Primary strengths</w:t>
      </w:r>
    </w:p>
    <w:p w14:paraId="5CDC9428" w14:textId="77777777" w:rsidR="00DD2C1A" w:rsidRPr="00112790" w:rsidRDefault="00DD2C1A" w:rsidP="00F117EB">
      <w:pPr>
        <w:pStyle w:val="ListParagraph"/>
        <w:widowControl/>
        <w:numPr>
          <w:ilvl w:val="0"/>
          <w:numId w:val="22"/>
        </w:numPr>
        <w:ind w:left="1080"/>
      </w:pPr>
      <w:r>
        <w:t>Primary weaknesses</w:t>
      </w:r>
    </w:p>
    <w:p w14:paraId="152CAFEE" w14:textId="77777777" w:rsidR="00DD2C1A" w:rsidRPr="00112790" w:rsidRDefault="00DD2C1A" w:rsidP="00F117EB">
      <w:pPr>
        <w:pStyle w:val="ListParagraph"/>
        <w:widowControl/>
        <w:numPr>
          <w:ilvl w:val="0"/>
          <w:numId w:val="22"/>
        </w:numPr>
        <w:ind w:left="1080"/>
      </w:pPr>
      <w:r>
        <w:t>Greatest challenges</w:t>
      </w:r>
    </w:p>
    <w:p w14:paraId="6E65F86D" w14:textId="77777777" w:rsidR="00DD2C1A" w:rsidRPr="00112790" w:rsidRDefault="00DD2C1A" w:rsidP="00F117EB">
      <w:pPr>
        <w:pStyle w:val="ListParagraph"/>
        <w:widowControl/>
        <w:numPr>
          <w:ilvl w:val="0"/>
          <w:numId w:val="22"/>
        </w:numPr>
        <w:ind w:left="1080"/>
      </w:pPr>
      <w:r>
        <w:t>Trends and developments in the field</w:t>
      </w:r>
    </w:p>
    <w:p w14:paraId="58F86BED" w14:textId="77777777" w:rsidR="00DD2C1A" w:rsidRPr="00112790" w:rsidRDefault="00DD2C1A" w:rsidP="00F117EB">
      <w:pPr>
        <w:pStyle w:val="ListParagraph"/>
        <w:widowControl/>
        <w:numPr>
          <w:ilvl w:val="0"/>
          <w:numId w:val="22"/>
        </w:numPr>
        <w:ind w:left="1080"/>
      </w:pPr>
      <w:r>
        <w:t>Things to do more of, less of, or differently</w:t>
      </w:r>
    </w:p>
    <w:p w14:paraId="4D514687" w14:textId="77777777" w:rsidR="00DD2C1A" w:rsidRPr="00112790" w:rsidRDefault="00DD2C1A" w:rsidP="00F117EB">
      <w:pPr>
        <w:pStyle w:val="ListParagraph"/>
        <w:widowControl/>
        <w:numPr>
          <w:ilvl w:val="0"/>
          <w:numId w:val="22"/>
        </w:numPr>
        <w:ind w:left="1080"/>
      </w:pPr>
      <w:r>
        <w:t>Distinguishing characteristics compared to others doing similar work</w:t>
      </w:r>
    </w:p>
    <w:p w14:paraId="420B844E" w14:textId="77777777" w:rsidR="00DD2C1A" w:rsidRPr="00112790" w:rsidRDefault="006B509E" w:rsidP="00F117EB">
      <w:pPr>
        <w:pStyle w:val="ListParagraph"/>
        <w:widowControl/>
        <w:numPr>
          <w:ilvl w:val="0"/>
          <w:numId w:val="22"/>
        </w:numPr>
        <w:ind w:left="1080"/>
      </w:pPr>
      <w:r>
        <w:t>How to increase awareness</w:t>
      </w:r>
    </w:p>
    <w:p w14:paraId="4EDF8751" w14:textId="77777777" w:rsidR="006B509E" w:rsidRPr="00112790" w:rsidRDefault="006B509E" w:rsidP="00F117EB">
      <w:pPr>
        <w:pStyle w:val="ListParagraph"/>
        <w:widowControl/>
        <w:numPr>
          <w:ilvl w:val="0"/>
          <w:numId w:val="22"/>
        </w:numPr>
        <w:ind w:left="1080"/>
      </w:pPr>
      <w:r>
        <w:t>How to better work with the stakeholder</w:t>
      </w:r>
    </w:p>
    <w:p w14:paraId="7057063D" w14:textId="77777777" w:rsidR="006B509E" w:rsidRPr="00112790" w:rsidRDefault="006B509E" w:rsidP="00F117EB">
      <w:pPr>
        <w:pStyle w:val="ListParagraph"/>
        <w:widowControl/>
        <w:numPr>
          <w:ilvl w:val="0"/>
          <w:numId w:val="22"/>
        </w:numPr>
        <w:ind w:left="1080"/>
      </w:pPr>
      <w:r>
        <w:t>Other issues to consider</w:t>
      </w:r>
      <w:r w:rsidR="00B7230C">
        <w:rPr>
          <w:rStyle w:val="EndnoteReference"/>
        </w:rPr>
        <w:endnoteReference w:id="217"/>
      </w:r>
    </w:p>
    <w:p w14:paraId="55974DDE" w14:textId="77777777" w:rsidR="005E08EC" w:rsidRDefault="005E08EC" w:rsidP="00F117EB">
      <w:pPr>
        <w:widowControl/>
      </w:pPr>
    </w:p>
    <w:p w14:paraId="2893134B" w14:textId="77777777" w:rsidR="006C29A1" w:rsidRPr="00112790" w:rsidRDefault="006C29A1" w:rsidP="00F117EB">
      <w:pPr>
        <w:widowControl/>
      </w:pPr>
      <w:r>
        <w:t>Bryson suggests that you</w:t>
      </w:r>
      <w:r w:rsidR="00497C35">
        <w:t xml:space="preserve"> ask your external stakeholders to</w:t>
      </w:r>
      <w:r>
        <w:t xml:space="preserve"> “make a judgment about how well the organization performs against the stakeholder’s criteria . . . Simply noting whether or not the organization does poorly, okay or very well against the criteria is enough to prompt a very useful discussion.”</w:t>
      </w:r>
      <w:r>
        <w:rPr>
          <w:rStyle w:val="EndnoteReference"/>
        </w:rPr>
        <w:endnoteReference w:id="218"/>
      </w:r>
    </w:p>
    <w:p w14:paraId="2D57EF53" w14:textId="77777777" w:rsidR="00A37774" w:rsidRDefault="00A37774" w:rsidP="00F117EB">
      <w:pPr>
        <w:widowControl/>
      </w:pPr>
    </w:p>
    <w:p w14:paraId="21851D25" w14:textId="77777777" w:rsidR="001179B7" w:rsidRPr="00112790" w:rsidRDefault="006A6528" w:rsidP="00F117EB">
      <w:pPr>
        <w:widowControl/>
      </w:pPr>
      <w:r>
        <w:t>Because influence is a recommended criterion for selecting stakeholders,</w:t>
      </w:r>
      <w:r w:rsidR="001179B7">
        <w:t xml:space="preserve"> funders </w:t>
      </w:r>
      <w:r w:rsidR="001F495F">
        <w:t xml:space="preserve">and others with power </w:t>
      </w:r>
      <w:r w:rsidR="001179B7">
        <w:t xml:space="preserve">often dominate the process while </w:t>
      </w:r>
      <w:r w:rsidR="0072384E">
        <w:t xml:space="preserve">giving short shrift to </w:t>
      </w:r>
      <w:r w:rsidR="001179B7">
        <w:t xml:space="preserve">the voice of the </w:t>
      </w:r>
      <w:r>
        <w:t xml:space="preserve">customer. </w:t>
      </w:r>
    </w:p>
    <w:p w14:paraId="0ABBCDB1" w14:textId="77777777" w:rsidR="00AC05CE" w:rsidRDefault="00AC05CE" w:rsidP="00F117EB">
      <w:pPr>
        <w:widowControl/>
      </w:pPr>
    </w:p>
    <w:p w14:paraId="61CEAA15" w14:textId="6E9F0940" w:rsidR="00FF19B8" w:rsidRPr="00112790" w:rsidRDefault="00AC05CE" w:rsidP="00F117EB">
      <w:pPr>
        <w:widowControl/>
      </w:pPr>
      <w:r>
        <w:t xml:space="preserve">Fortunately, </w:t>
      </w:r>
      <w:r w:rsidR="00E24983">
        <w:t>three out of four nonprofits use customer satisfaction surveys or focus groups for performance measurement.</w:t>
      </w:r>
      <w:r w:rsidR="008207D0" w:rsidRPr="00E24983">
        <w:rPr>
          <w:rStyle w:val="EndnoteReference"/>
        </w:rPr>
        <w:endnoteReference w:id="219"/>
      </w:r>
      <w:r w:rsidR="00E24983">
        <w:t xml:space="preserve"> </w:t>
      </w:r>
      <w:r w:rsidR="008207D0">
        <w:t xml:space="preserve">It’s quite possible </w:t>
      </w:r>
      <w:r w:rsidR="00E24983">
        <w:t xml:space="preserve">that </w:t>
      </w:r>
      <w:r w:rsidR="008207D0">
        <w:t xml:space="preserve">you can </w:t>
      </w:r>
      <w:r w:rsidR="00E24983">
        <w:t xml:space="preserve">mine </w:t>
      </w:r>
      <w:r w:rsidR="008207D0">
        <w:t xml:space="preserve">your </w:t>
      </w:r>
      <w:r w:rsidR="00E24983">
        <w:t>most recent information</w:t>
      </w:r>
      <w:r w:rsidR="00734AAD">
        <w:t xml:space="preserve"> if you have it</w:t>
      </w:r>
      <w:r w:rsidR="00E24983" w:rsidRPr="00E24983">
        <w:t xml:space="preserve">. </w:t>
      </w:r>
      <w:r w:rsidR="00FF19B8" w:rsidRPr="00B141C2">
        <w:t>Looking at what’s going on with those you serve doesn’t mean looking at your customers</w:t>
      </w:r>
      <w:r w:rsidR="00C74DDB">
        <w:t xml:space="preserve"> or clients</w:t>
      </w:r>
      <w:r w:rsidR="00FF19B8" w:rsidRPr="00B141C2">
        <w:t xml:space="preserve"> from a helicopter; it means seeing them eye-to-eye. </w:t>
      </w:r>
      <w:r w:rsidR="00FF19B8">
        <w:t xml:space="preserve">This research </w:t>
      </w:r>
      <w:r w:rsidR="00FF19B8" w:rsidRPr="00B141C2">
        <w:t xml:space="preserve">typically requires </w:t>
      </w:r>
      <w:r w:rsidR="00FF19B8">
        <w:t xml:space="preserve">either </w:t>
      </w:r>
      <w:r w:rsidR="00FF19B8" w:rsidRPr="00B141C2">
        <w:t>qualitative up-</w:t>
      </w:r>
      <w:r w:rsidR="00FF19B8">
        <w:t>close</w:t>
      </w:r>
      <w:r w:rsidR="00FF19B8" w:rsidRPr="00B141C2">
        <w:t>-and-personal interviewing or quantitative broad-and-deep surveying.</w:t>
      </w:r>
    </w:p>
    <w:p w14:paraId="505FDCF7" w14:textId="77777777" w:rsidR="00FF19B8" w:rsidRDefault="00FF19B8" w:rsidP="00F117EB">
      <w:pPr>
        <w:widowControl/>
      </w:pPr>
    </w:p>
    <w:p w14:paraId="08ACDACF" w14:textId="77777777" w:rsidR="00FF19B8" w:rsidRPr="00112790" w:rsidRDefault="00FF19B8" w:rsidP="00F117EB">
      <w:pPr>
        <w:widowControl/>
      </w:pPr>
      <w:r w:rsidRPr="00B141C2">
        <w:t xml:space="preserve">Peter Drucker gets at the customer question by addressing the following three topics: </w:t>
      </w:r>
      <w:r w:rsidRPr="00435AFC">
        <w:t>“Who is our primary customer? Who are our supporting customers? How will our customers change?”</w:t>
      </w:r>
      <w:r w:rsidRPr="00435AFC">
        <w:rPr>
          <w:rStyle w:val="EndnoteReference"/>
        </w:rPr>
        <w:endnoteReference w:id="220"/>
      </w:r>
      <w:r w:rsidRPr="00435AFC">
        <w:t xml:space="preserve"> </w:t>
      </w:r>
    </w:p>
    <w:p w14:paraId="6A52D9F7" w14:textId="77777777" w:rsidR="00FF19B8" w:rsidRDefault="00FF19B8" w:rsidP="00F117EB">
      <w:pPr>
        <w:widowControl/>
      </w:pPr>
    </w:p>
    <w:p w14:paraId="0780BD5D" w14:textId="6632C4EC" w:rsidR="00FF19B8" w:rsidRPr="00112790" w:rsidRDefault="00FF19B8" w:rsidP="00F117EB">
      <w:pPr>
        <w:widowControl/>
      </w:pPr>
      <w:r w:rsidRPr="00B141C2">
        <w:t xml:space="preserve">If you didn’t address these questions when you worked on the mission, you have a second opportunity to do so now. </w:t>
      </w:r>
      <w:r w:rsidR="008207D0">
        <w:t xml:space="preserve">Even so, </w:t>
      </w:r>
      <w:r>
        <w:t xml:space="preserve">the issue of how your customers will change is different when referring to vision. </w:t>
      </w:r>
      <w:r w:rsidRPr="00B141C2">
        <w:t>Here</w:t>
      </w:r>
      <w:r>
        <w:t>,</w:t>
      </w:r>
      <w:r w:rsidRPr="00B141C2">
        <w:t xml:space="preserve"> Peter Drucker is not referring to the life-changing difference that you make in their lives, but literally how they will </w:t>
      </w:r>
      <w:r>
        <w:t>transform</w:t>
      </w:r>
      <w:r w:rsidRPr="00B141C2">
        <w:t>:</w:t>
      </w:r>
    </w:p>
    <w:p w14:paraId="70ED4A16" w14:textId="77777777" w:rsidR="00FF19B8" w:rsidRDefault="00FF19B8" w:rsidP="00F117EB">
      <w:pPr>
        <w:widowControl/>
      </w:pPr>
    </w:p>
    <w:p w14:paraId="5A401BC3" w14:textId="77777777" w:rsidR="00FF19B8" w:rsidRPr="00112790" w:rsidRDefault="00FF19B8" w:rsidP="00F117EB">
      <w:pPr>
        <w:widowControl/>
        <w:ind w:left="720"/>
      </w:pPr>
      <w:r w:rsidRPr="00B141C2">
        <w:t xml:space="preserve">Customers are never static. There will be greater or lesser numbers in the groups you already serve. They will become more diverse. Their needs, wants, and aspirations will evolve. There may be entirely new customers you must satisfy to achieve results – individuals who really need the service, want the service, but </w:t>
      </w:r>
      <w:r w:rsidRPr="00B141C2">
        <w:lastRenderedPageBreak/>
        <w:t xml:space="preserve">not in the way in which it is available today. And there are customers you should </w:t>
      </w:r>
      <w:r w:rsidRPr="00B141C2">
        <w:rPr>
          <w:i/>
        </w:rPr>
        <w:t xml:space="preserve">stop </w:t>
      </w:r>
      <w:r w:rsidRPr="00B141C2">
        <w:t>serving because the organization has filled a need, because people can be better served elsewhere, or because you are not producing results.</w:t>
      </w:r>
      <w:r w:rsidRPr="00B141C2">
        <w:rPr>
          <w:rStyle w:val="EndnoteReference"/>
        </w:rPr>
        <w:endnoteReference w:id="221"/>
      </w:r>
      <w:r w:rsidRPr="00B141C2">
        <w:t xml:space="preserve"> </w:t>
      </w:r>
    </w:p>
    <w:p w14:paraId="6875E5B9" w14:textId="77777777" w:rsidR="00FF19B8" w:rsidRDefault="00FF19B8" w:rsidP="00F117EB">
      <w:pPr>
        <w:widowControl/>
      </w:pPr>
    </w:p>
    <w:p w14:paraId="0DFADAE7" w14:textId="77777777" w:rsidR="00FF19B8" w:rsidRPr="00112790" w:rsidRDefault="00FF19B8" w:rsidP="00F117EB">
      <w:pPr>
        <w:widowControl/>
        <w:rPr>
          <w:iCs/>
        </w:rPr>
      </w:pPr>
      <w:r w:rsidRPr="00B141C2">
        <w:t>But even th</w:t>
      </w:r>
      <w:r>
        <w:t xml:space="preserve">is </w:t>
      </w:r>
      <w:r w:rsidRPr="00B141C2">
        <w:t>do</w:t>
      </w:r>
      <w:r>
        <w:t>es</w:t>
      </w:r>
      <w:r w:rsidRPr="00B141C2">
        <w:t>n’t quite get at customer voice. The most important advice Peter Drucker gives about customers is about staying close to them, which is what customer voice is all about, “</w:t>
      </w:r>
      <w:r w:rsidRPr="00FD0BA9">
        <w:t xml:space="preserve">Often the customer is one step ahead of you. So you must </w:t>
      </w:r>
      <w:r w:rsidRPr="00FD0BA9">
        <w:rPr>
          <w:i/>
        </w:rPr>
        <w:t>know your customer</w:t>
      </w:r>
      <w:r w:rsidRPr="00FD0BA9">
        <w:t xml:space="preserve"> – or quickly get to know them. </w:t>
      </w:r>
      <w:r w:rsidRPr="00FC4DA6">
        <w:rPr>
          <w:b/>
        </w:rPr>
        <w:t>Time and again you will have to ask, ‘Who is our customer?’ because customers constantly change</w:t>
      </w:r>
      <w:r w:rsidRPr="00B141C2">
        <w:t>.”</w:t>
      </w:r>
      <w:r w:rsidRPr="00B141C2">
        <w:rPr>
          <w:rStyle w:val="EndnoteReference"/>
        </w:rPr>
        <w:endnoteReference w:id="222"/>
      </w:r>
      <w:r w:rsidRPr="00B141C2">
        <w:t xml:space="preserve"> </w:t>
      </w:r>
    </w:p>
    <w:p w14:paraId="6BAC8A96" w14:textId="77777777" w:rsidR="00FF19B8" w:rsidRDefault="00FF19B8" w:rsidP="00F117EB">
      <w:pPr>
        <w:widowControl/>
      </w:pPr>
    </w:p>
    <w:p w14:paraId="554D7EF2" w14:textId="77777777" w:rsidR="00FF19B8" w:rsidRPr="00112790" w:rsidRDefault="00FF19B8" w:rsidP="00F117EB">
      <w:pPr>
        <w:widowControl/>
        <w:rPr>
          <w:iCs/>
        </w:rPr>
      </w:pPr>
      <w:r w:rsidRPr="00B141C2">
        <w:t>Kristin Majeska, former executive director of Common Good: Investments in Nonprofit Solutions, calls this customer focus, which begins with identifying your customers and ends with researching what they value:</w:t>
      </w:r>
    </w:p>
    <w:p w14:paraId="190BFDD5" w14:textId="77777777" w:rsidR="00FF19B8" w:rsidRDefault="00FF19B8" w:rsidP="00F117EB">
      <w:pPr>
        <w:widowControl/>
      </w:pPr>
    </w:p>
    <w:p w14:paraId="7C1587C7" w14:textId="44B9887F" w:rsidR="00FF19B8" w:rsidRPr="00112790" w:rsidRDefault="00FF19B8" w:rsidP="00F117EB">
      <w:pPr>
        <w:widowControl/>
        <w:ind w:left="720"/>
      </w:pPr>
      <w:r w:rsidRPr="00B141C2">
        <w:rPr>
          <w:i/>
        </w:rPr>
        <w:t>Identify your customers</w:t>
      </w:r>
      <w:r w:rsidR="000F6247">
        <w:rPr>
          <w:i/>
        </w:rPr>
        <w:t>:</w:t>
      </w:r>
      <w:r w:rsidRPr="00B141C2">
        <w:t xml:space="preserve"> Separate your customers into distinct groups that you can picture, reach, and, above all, understand. Figure out what type of customers you serve most effectively, ask yourself why, and us</w:t>
      </w:r>
      <w:r>
        <w:t>e that knowledge to serve your “</w:t>
      </w:r>
      <w:r w:rsidRPr="00B141C2">
        <w:t>best” customers exceptionally well and to improve your service for others</w:t>
      </w:r>
      <w:r>
        <w:t>...</w:t>
      </w:r>
    </w:p>
    <w:p w14:paraId="6106CE5C" w14:textId="77777777" w:rsidR="00FF19B8" w:rsidRDefault="00FF19B8" w:rsidP="00F117EB">
      <w:pPr>
        <w:widowControl/>
        <w:ind w:left="720"/>
      </w:pPr>
    </w:p>
    <w:p w14:paraId="5D277D01" w14:textId="17AE3417" w:rsidR="00FF19B8" w:rsidRPr="00112790" w:rsidRDefault="00FF19B8" w:rsidP="00F117EB">
      <w:pPr>
        <w:widowControl/>
        <w:ind w:left="720"/>
        <w:rPr>
          <w:i/>
          <w:iCs/>
        </w:rPr>
      </w:pPr>
      <w:r w:rsidRPr="00B141C2">
        <w:rPr>
          <w:i/>
        </w:rPr>
        <w:t>Research</w:t>
      </w:r>
      <w:r w:rsidR="000F6247">
        <w:rPr>
          <w:i/>
        </w:rPr>
        <w:t>:</w:t>
      </w:r>
      <w:r w:rsidRPr="00B141C2">
        <w:rPr>
          <w:i/>
        </w:rPr>
        <w:t xml:space="preserve"> </w:t>
      </w:r>
      <w:r w:rsidR="000F6247">
        <w:rPr>
          <w:i/>
        </w:rPr>
        <w:t>D</w:t>
      </w:r>
      <w:r w:rsidRPr="00B141C2">
        <w:rPr>
          <w:i/>
        </w:rPr>
        <w:t xml:space="preserve">on’t assume you know what customers value. </w:t>
      </w:r>
      <w:r w:rsidRPr="00B141C2">
        <w:t xml:space="preserve">Dig into information sources. Observe. Most important, ask your customers! Listen attentively to their answers and get to know the people who make up your market . . . and </w:t>
      </w:r>
      <w:r>
        <w:t>who will determine your success.</w:t>
      </w:r>
      <w:r w:rsidRPr="00B141C2">
        <w:rPr>
          <w:rStyle w:val="EndnoteReference"/>
        </w:rPr>
        <w:endnoteReference w:id="223"/>
      </w:r>
      <w:r w:rsidRPr="00B141C2">
        <w:rPr>
          <w:i/>
        </w:rPr>
        <w:t xml:space="preserve"> </w:t>
      </w:r>
    </w:p>
    <w:p w14:paraId="4EF38A8B" w14:textId="77777777" w:rsidR="005E08EC" w:rsidRDefault="005E08EC" w:rsidP="00F117EB">
      <w:pPr>
        <w:widowControl/>
      </w:pPr>
    </w:p>
    <w:p w14:paraId="7016E803" w14:textId="11111BBE" w:rsidR="00FF19B8" w:rsidRPr="00112790" w:rsidRDefault="00FF19B8" w:rsidP="00F117EB">
      <w:pPr>
        <w:widowControl/>
      </w:pPr>
      <w:r w:rsidRPr="00B141C2">
        <w:t>One of the best ways to get close to your customers is to do exactly that. Yes, you can commission rich and rewarding research, but one of the most effective ways to understand your c</w:t>
      </w:r>
      <w:r w:rsidR="0066598B">
        <w:t>lients</w:t>
      </w:r>
      <w:r w:rsidRPr="00B141C2">
        <w:t xml:space="preserve"> is to talk with them. I ran a performing arts center for 15 years</w:t>
      </w:r>
      <w:r w:rsidR="0066598B">
        <w:t>,</w:t>
      </w:r>
      <w:r w:rsidRPr="00B141C2">
        <w:t xml:space="preserve"> and though </w:t>
      </w:r>
      <w:r w:rsidR="00667142">
        <w:t xml:space="preserve">the work didn’t require me </w:t>
      </w:r>
      <w:r w:rsidRPr="00B141C2">
        <w:t>at the theatre every night, that’s where you’d generally find me</w:t>
      </w:r>
      <w:r>
        <w:t xml:space="preserve"> </w:t>
      </w:r>
      <w:r w:rsidR="00667142">
        <w:t>–</w:t>
      </w:r>
      <w:r w:rsidRPr="00B141C2">
        <w:t xml:space="preserve"> and not standing in the wings</w:t>
      </w:r>
      <w:r w:rsidR="00667142">
        <w:t xml:space="preserve">; I was </w:t>
      </w:r>
      <w:r w:rsidRPr="00B141C2">
        <w:t xml:space="preserve">in the lobby. </w:t>
      </w:r>
    </w:p>
    <w:p w14:paraId="39CF9C0C" w14:textId="77777777" w:rsidR="00FF19B8" w:rsidRDefault="00FF19B8" w:rsidP="00F117EB">
      <w:pPr>
        <w:widowControl/>
      </w:pPr>
    </w:p>
    <w:p w14:paraId="6CA253FF" w14:textId="77777777" w:rsidR="00FF19B8" w:rsidRPr="00112790" w:rsidRDefault="00FF19B8" w:rsidP="00F117EB">
      <w:pPr>
        <w:widowControl/>
        <w:rPr>
          <w:iCs/>
        </w:rPr>
      </w:pPr>
      <w:r w:rsidRPr="00B141C2">
        <w:t>I knew what our customers liked about our organization and what they d</w:t>
      </w:r>
      <w:r w:rsidR="00BE3790">
        <w:t>idn’t like because I asked them</w:t>
      </w:r>
      <w:r w:rsidRPr="00B141C2">
        <w:t xml:space="preserve">. No wonder that the Victoria Theatre Association’s customer base was the envy of much larger communities and that our renewal rate for subscriptions was regularly 20 basis points higher than most other practices. Our customers really were the stars. </w:t>
      </w:r>
    </w:p>
    <w:p w14:paraId="2A7D3D19" w14:textId="77777777" w:rsidR="00FF19B8" w:rsidRDefault="00FF19B8" w:rsidP="00F117EB">
      <w:pPr>
        <w:widowControl/>
      </w:pPr>
    </w:p>
    <w:p w14:paraId="219DAB72" w14:textId="77777777" w:rsidR="00FF19B8" w:rsidRPr="00112790" w:rsidRDefault="00B83001" w:rsidP="00F117EB">
      <w:pPr>
        <w:widowControl/>
        <w:rPr>
          <w:iCs/>
        </w:rPr>
      </w:pPr>
      <w:r>
        <w:t xml:space="preserve">Externally, </w:t>
      </w:r>
      <w:r w:rsidR="00FF19B8" w:rsidRPr="00B141C2">
        <w:t xml:space="preserve">I like to keep it simple. After introducing myself, explaining what I’m doing, and getting to know the customer a bit, </w:t>
      </w:r>
      <w:r w:rsidR="00FF19B8" w:rsidRPr="00FC4DA6">
        <w:rPr>
          <w:b/>
        </w:rPr>
        <w:t>I begin by asking what he or she likes about the product, program, or service they are using</w:t>
      </w:r>
      <w:r w:rsidR="00FF19B8" w:rsidRPr="00B141C2">
        <w:t xml:space="preserve">. This is a good </w:t>
      </w:r>
      <w:r w:rsidR="00667142" w:rsidRPr="00B141C2">
        <w:t>icebreaker</w:t>
      </w:r>
      <w:r w:rsidR="00FF19B8" w:rsidRPr="00B141C2">
        <w:t xml:space="preserve"> and the answers can inform your marketing strategies. </w:t>
      </w:r>
    </w:p>
    <w:p w14:paraId="38C6F334" w14:textId="77777777" w:rsidR="00FF19B8" w:rsidRDefault="00FF19B8" w:rsidP="00F117EB">
      <w:pPr>
        <w:widowControl/>
      </w:pPr>
    </w:p>
    <w:p w14:paraId="436CF3F9" w14:textId="431F61FB" w:rsidR="00FF19B8" w:rsidRPr="00112790" w:rsidRDefault="00FF19B8" w:rsidP="00F117EB">
      <w:pPr>
        <w:widowControl/>
        <w:rPr>
          <w:iCs/>
        </w:rPr>
      </w:pPr>
      <w:r w:rsidRPr="00FC4DA6">
        <w:rPr>
          <w:b/>
        </w:rPr>
        <w:t>Second, I ask the customer what he or she doesn’t like.</w:t>
      </w:r>
      <w:r w:rsidRPr="00B141C2">
        <w:t xml:space="preserve"> Don’t ask what he or </w:t>
      </w:r>
      <w:r w:rsidR="00667142" w:rsidRPr="00B141C2">
        <w:t>she thinks</w:t>
      </w:r>
      <w:r>
        <w:t xml:space="preserve"> you should </w:t>
      </w:r>
      <w:r w:rsidRPr="00B141C2">
        <w:t xml:space="preserve">do to improve this or that aspect of your services, products, or programs because this is hard to conceptualize. </w:t>
      </w:r>
      <w:r w:rsidR="00667142">
        <w:t>P</w:t>
      </w:r>
      <w:r w:rsidRPr="00B141C2">
        <w:t xml:space="preserve">eople have a tough time knowing how to improve </w:t>
      </w:r>
      <w:r w:rsidR="00667142" w:rsidRPr="00B141C2">
        <w:t>things</w:t>
      </w:r>
      <w:r w:rsidR="00667142">
        <w:t xml:space="preserve">, but </w:t>
      </w:r>
      <w:r w:rsidRPr="00B141C2">
        <w:t xml:space="preserve">they definitely know what they don’t like. Your customer’s first response may be deferential as most people are </w:t>
      </w:r>
      <w:r w:rsidR="008207D0">
        <w:t>uncomfortable giving honest</w:t>
      </w:r>
      <w:r w:rsidR="0066598B">
        <w:t xml:space="preserve"> criticism</w:t>
      </w:r>
      <w:r w:rsidRPr="00B141C2">
        <w:t xml:space="preserve">. </w:t>
      </w:r>
      <w:r w:rsidR="008207D0" w:rsidRPr="00B141C2">
        <w:lastRenderedPageBreak/>
        <w:t>However,</w:t>
      </w:r>
      <w:r w:rsidRPr="00B141C2">
        <w:t xml:space="preserve"> if you encourage the feedback </w:t>
      </w:r>
      <w:r w:rsidR="0066598B">
        <w:t>authentically</w:t>
      </w:r>
      <w:r w:rsidRPr="00B141C2">
        <w:t xml:space="preserve"> and persistently, you will prevail. </w:t>
      </w:r>
      <w:r w:rsidR="008207D0">
        <w:rPr>
          <w:iCs/>
        </w:rPr>
        <w:t>Most of the time, a dozen or so interviews will give you a lot of information to work with.</w:t>
      </w:r>
    </w:p>
    <w:p w14:paraId="45D86861" w14:textId="77777777" w:rsidR="00FF19B8" w:rsidRDefault="00FF19B8" w:rsidP="00F117EB">
      <w:pPr>
        <w:widowControl/>
      </w:pPr>
    </w:p>
    <w:p w14:paraId="1A2931AC" w14:textId="0898F1D7" w:rsidR="00FF19B8" w:rsidRPr="00112790" w:rsidRDefault="00FF19B8" w:rsidP="00F117EB">
      <w:pPr>
        <w:widowControl/>
        <w:rPr>
          <w:iCs/>
        </w:rPr>
      </w:pPr>
      <w:r w:rsidRPr="00B141C2">
        <w:t>If you are not getting thoughtful answers, the way you’re asking the questions</w:t>
      </w:r>
      <w:r w:rsidRPr="000332DC">
        <w:t xml:space="preserve"> </w:t>
      </w:r>
      <w:r w:rsidRPr="00B141C2">
        <w:t xml:space="preserve">is likely flawed. I like to use open-ended questions, those that don’t require a simple yes or no, when I’m trying to get at the customer experience. </w:t>
      </w:r>
      <w:r w:rsidR="0066598B">
        <w:t>As you receive responses, b</w:t>
      </w:r>
      <w:r w:rsidRPr="00B141C2">
        <w:t>e sure to probe answers to get more information</w:t>
      </w:r>
      <w:r w:rsidR="0066598B">
        <w:t xml:space="preserve"> and r</w:t>
      </w:r>
      <w:r w:rsidRPr="00B141C2">
        <w:t xml:space="preserve">estate what you </w:t>
      </w:r>
      <w:r>
        <w:t xml:space="preserve">have </w:t>
      </w:r>
      <w:r w:rsidRPr="00B141C2">
        <w:t>heard to be sure you understand what the customer said</w:t>
      </w:r>
      <w:r>
        <w:t xml:space="preserve"> </w:t>
      </w:r>
      <w:r>
        <w:rPr>
          <w:i/>
        </w:rPr>
        <w:t xml:space="preserve">and </w:t>
      </w:r>
      <w:r>
        <w:t>meant</w:t>
      </w:r>
      <w:r w:rsidRPr="00B141C2">
        <w:t>.</w:t>
      </w:r>
    </w:p>
    <w:p w14:paraId="3963648F" w14:textId="77777777" w:rsidR="00FF19B8" w:rsidRDefault="00FF19B8" w:rsidP="00F117EB">
      <w:pPr>
        <w:widowControl/>
      </w:pPr>
    </w:p>
    <w:p w14:paraId="351589F5" w14:textId="77777777" w:rsidR="00FF19B8" w:rsidRPr="00112790" w:rsidRDefault="00FF19B8" w:rsidP="00F117EB">
      <w:pPr>
        <w:widowControl/>
        <w:rPr>
          <w:i/>
        </w:rPr>
      </w:pPr>
      <w:r w:rsidRPr="00FC4DA6">
        <w:rPr>
          <w:b/>
        </w:rPr>
        <w:t>Third, I ask the customer what he or she would like.</w:t>
      </w:r>
      <w:r>
        <w:t xml:space="preserve"> Unlike the question of what the customer didn’t like, which is about the past, this question takes the customer into the future. For example, maybe she didn’t like the ham sandwich lunch you served when you asked for dislikes, but here she responds that she would have liked a vegetarian selection. </w:t>
      </w:r>
    </w:p>
    <w:p w14:paraId="165A44D6" w14:textId="77777777" w:rsidR="00FF19B8" w:rsidRDefault="00FF19B8" w:rsidP="00F117EB">
      <w:pPr>
        <w:widowControl/>
      </w:pPr>
    </w:p>
    <w:p w14:paraId="200F8E80" w14:textId="77777777" w:rsidR="008207D0" w:rsidRPr="00112790" w:rsidRDefault="00FF19B8" w:rsidP="00F117EB">
      <w:pPr>
        <w:widowControl/>
      </w:pPr>
      <w:r w:rsidRPr="00FC4DA6">
        <w:rPr>
          <w:b/>
        </w:rPr>
        <w:t xml:space="preserve">Finally, I ask an “anything else” question around what I should have asked, but didn’t, which </w:t>
      </w:r>
      <w:r w:rsidR="00667142" w:rsidRPr="00FC4DA6">
        <w:rPr>
          <w:b/>
        </w:rPr>
        <w:t>usually</w:t>
      </w:r>
      <w:r w:rsidRPr="00FC4DA6">
        <w:rPr>
          <w:b/>
        </w:rPr>
        <w:t xml:space="preserve"> yields a rich response.</w:t>
      </w:r>
      <w:r w:rsidRPr="00B141C2">
        <w:t xml:space="preserve"> The </w:t>
      </w:r>
      <w:r>
        <w:t xml:space="preserve">four </w:t>
      </w:r>
      <w:r w:rsidRPr="00B141C2">
        <w:t xml:space="preserve">questions together generate a surprising amount of information if you are patient and listen carefully. A typical interview with a customer should take 20 minutes or so, maybe more if the customer is talkative, maybe less if they’re not. </w:t>
      </w:r>
    </w:p>
    <w:p w14:paraId="0FDA864A" w14:textId="77777777" w:rsidR="008207D0" w:rsidRDefault="008207D0" w:rsidP="00F117EB">
      <w:pPr>
        <w:widowControl/>
      </w:pPr>
    </w:p>
    <w:p w14:paraId="4D5E8ACA" w14:textId="6E8272F6" w:rsidR="00FF19B8" w:rsidRPr="00112790" w:rsidRDefault="00FF19B8" w:rsidP="00F117EB">
      <w:pPr>
        <w:widowControl/>
      </w:pPr>
      <w:r w:rsidRPr="00B141C2">
        <w:t>The identification and research of your customers is the first and most important thing you must do to prepare yourself for vision making. What Tom Peters and Robert Waterman say is as true for nonprofits as it is with for-profits</w:t>
      </w:r>
      <w:r w:rsidR="00734AAD">
        <w:t xml:space="preserve">, </w:t>
      </w:r>
      <w:r w:rsidRPr="00B141C2">
        <w:t>“</w:t>
      </w:r>
      <w:r w:rsidR="002C123A">
        <w:t>E</w:t>
      </w:r>
      <w:r w:rsidRPr="00B141C2">
        <w:t xml:space="preserve">xcellent companies </w:t>
      </w:r>
      <w:r w:rsidRPr="00B141C2">
        <w:rPr>
          <w:i/>
        </w:rPr>
        <w:t>really are</w:t>
      </w:r>
      <w:r w:rsidRPr="00B141C2">
        <w:t xml:space="preserve"> close to their customers.”</w:t>
      </w:r>
      <w:r w:rsidRPr="00B141C2">
        <w:rPr>
          <w:rStyle w:val="EndnoteReference"/>
        </w:rPr>
        <w:endnoteReference w:id="224"/>
      </w:r>
    </w:p>
    <w:p w14:paraId="3EFF5348" w14:textId="77777777" w:rsidR="00FF19B8" w:rsidRDefault="00FF19B8" w:rsidP="00F117EB">
      <w:pPr>
        <w:widowControl/>
      </w:pPr>
    </w:p>
    <w:p w14:paraId="642ABA36" w14:textId="77777777" w:rsidR="00FF19B8" w:rsidRPr="00112790" w:rsidRDefault="00FF19B8" w:rsidP="00F117EB">
      <w:pPr>
        <w:widowControl/>
      </w:pPr>
      <w:r>
        <w:t>Of course, you may not need to do hands-on surveying. You may already have done this or you may be able to have a discussion with your front-line programming staff and query them with the questions. Whatever your approach, take some time and summarize what you know.</w:t>
      </w:r>
    </w:p>
    <w:p w14:paraId="56368747" w14:textId="77777777" w:rsidR="00FF19B8" w:rsidRDefault="00FF19B8" w:rsidP="00F117EB">
      <w:pPr>
        <w:widowControl/>
      </w:pPr>
    </w:p>
    <w:p w14:paraId="04F08A96" w14:textId="54645F2C" w:rsidR="00FF19B8" w:rsidRPr="00112790" w:rsidRDefault="00FF19B8" w:rsidP="00F117EB">
      <w:pPr>
        <w:widowControl/>
      </w:pPr>
      <w:r>
        <w:t>There are other ways of getting a deeper understanding of your customers</w:t>
      </w:r>
      <w:r w:rsidR="00EC29D6">
        <w:t xml:space="preserve"> too</w:t>
      </w:r>
      <w:r>
        <w:t>. You can go to sources of information already available at your fingertips on the web, at your local chamber of commerce, and through other sources including</w:t>
      </w:r>
      <w:r w:rsidR="00B36D78">
        <w:t xml:space="preserve"> the United States Census Bureau at</w:t>
      </w:r>
      <w:r>
        <w:t xml:space="preserve"> </w:t>
      </w:r>
      <w:hyperlink r:id="rId17" w:history="1">
        <w:r w:rsidR="00B36D78" w:rsidRPr="00153B31">
          <w:rPr>
            <w:rStyle w:val="Hyperlink"/>
          </w:rPr>
          <w:t>www.census.gov</w:t>
        </w:r>
      </w:hyperlink>
      <w:r>
        <w:t xml:space="preserve"> and </w:t>
      </w:r>
      <w:r w:rsidR="00B36D78">
        <w:t xml:space="preserve">the Small Business Association at </w:t>
      </w:r>
      <w:hyperlink r:id="rId18" w:history="1">
        <w:r w:rsidR="00B36D78" w:rsidRPr="00153B31">
          <w:rPr>
            <w:rStyle w:val="Hyperlink"/>
          </w:rPr>
          <w:t>www.sba.gov</w:t>
        </w:r>
      </w:hyperlink>
      <w:r>
        <w:t xml:space="preserve">. </w:t>
      </w:r>
      <w:r w:rsidR="000B7311">
        <w:t>Moreover,</w:t>
      </w:r>
      <w:r>
        <w:t xml:space="preserve"> you can talk to th</w:t>
      </w:r>
      <w:r w:rsidR="00EC29D6">
        <w:t>e</w:t>
      </w:r>
      <w:r>
        <w:t xml:space="preserve"> best of the best agencies in your field to find out what they know. </w:t>
      </w:r>
    </w:p>
    <w:p w14:paraId="1B013D2A" w14:textId="77777777" w:rsidR="00FF19B8" w:rsidRDefault="00FF19B8" w:rsidP="00F117EB">
      <w:pPr>
        <w:widowControl/>
      </w:pPr>
    </w:p>
    <w:p w14:paraId="19942F3B" w14:textId="77777777" w:rsidR="00FF19B8" w:rsidRPr="00112790" w:rsidRDefault="00FF19B8" w:rsidP="00F117EB">
      <w:pPr>
        <w:widowControl/>
      </w:pPr>
      <w:r>
        <w:t xml:space="preserve">You can </w:t>
      </w:r>
      <w:r w:rsidR="00EC29D6">
        <w:t xml:space="preserve">also </w:t>
      </w:r>
      <w:r>
        <w:t xml:space="preserve">observe things. Take opening a restaurant for instance. You don’t launch a restaurant just anywhere. You look for the volume of people who ordinarily will walk by your location especially at the times of day when you plan to be open. You look at the other business nearby and visit with the proprietors about how well they are doing. You are especially interested in whether there are any other restaurants nearby, what they charge, their menus, and the quality of the food. </w:t>
      </w:r>
      <w:r w:rsidR="000B7311">
        <w:t>In addition,</w:t>
      </w:r>
      <w:r>
        <w:t xml:space="preserve"> if there are no other restaurants nearby, </w:t>
      </w:r>
      <w:r w:rsidR="00EC29D6">
        <w:t xml:space="preserve">you </w:t>
      </w:r>
      <w:r>
        <w:t xml:space="preserve">find out why because this may mean something about your probabilities for success. </w:t>
      </w:r>
    </w:p>
    <w:p w14:paraId="3142E88D" w14:textId="2CE07C7E" w:rsidR="00443ED2" w:rsidRPr="00112790" w:rsidRDefault="00443ED2" w:rsidP="00F117EB">
      <w:pPr>
        <w:widowControl/>
      </w:pPr>
      <w:r>
        <w:lastRenderedPageBreak/>
        <w:t>It is important to conduct</w:t>
      </w:r>
      <w:r w:rsidRPr="00F637EE">
        <w:t xml:space="preserve"> </w:t>
      </w:r>
      <w:r>
        <w:t xml:space="preserve">thorough </w:t>
      </w:r>
      <w:r w:rsidRPr="00F637EE">
        <w:t xml:space="preserve">research </w:t>
      </w:r>
      <w:r>
        <w:t xml:space="preserve">with your customers to develop a better understanding of your target market. </w:t>
      </w:r>
      <w:r w:rsidR="00AA68BD">
        <w:t xml:space="preserve">In addition to </w:t>
      </w:r>
      <w:r w:rsidRPr="00F637EE">
        <w:t xml:space="preserve">direct </w:t>
      </w:r>
      <w:r w:rsidR="002F632E">
        <w:t xml:space="preserve">conversations </w:t>
      </w:r>
      <w:r w:rsidR="00AA68BD">
        <w:t>with clients</w:t>
      </w:r>
      <w:r>
        <w:t xml:space="preserve">, </w:t>
      </w:r>
      <w:r w:rsidR="00AA68BD">
        <w:t>organizations should also consider</w:t>
      </w:r>
      <w:r w:rsidRPr="00F637EE">
        <w:t xml:space="preserve"> focus gr</w:t>
      </w:r>
      <w:r>
        <w:t xml:space="preserve">oups, </w:t>
      </w:r>
      <w:r w:rsidRPr="00F637EE">
        <w:t>survey research</w:t>
      </w:r>
      <w:r>
        <w:t xml:space="preserve">, and </w:t>
      </w:r>
      <w:r w:rsidRPr="00F637EE">
        <w:t>test marketing</w:t>
      </w:r>
      <w:r>
        <w:t>.</w:t>
      </w:r>
      <w:r w:rsidRPr="00F637EE">
        <w:t xml:space="preserve"> A focus group typically works this way: </w:t>
      </w:r>
    </w:p>
    <w:p w14:paraId="6EE0368C" w14:textId="77777777" w:rsidR="00443ED2" w:rsidRDefault="00443ED2" w:rsidP="00F117EB">
      <w:pPr>
        <w:widowControl/>
      </w:pPr>
    </w:p>
    <w:p w14:paraId="2A998415" w14:textId="77777777" w:rsidR="00443ED2" w:rsidRPr="00112790" w:rsidRDefault="00443ED2" w:rsidP="00F117EB">
      <w:pPr>
        <w:widowControl/>
        <w:ind w:left="720"/>
      </w:pPr>
      <w:r w:rsidRPr="00F637EE">
        <w:t>A focus group consists of eight to ten members of your target market (try to include both current customers and potential customers who don’t know you at all) who are guided by a facilitator to answer open-ended questions about a specific topic. Focus groups are a low-cost means of conducting face-to-face interviews, with the additional benefit of interactions that occur within the group.</w:t>
      </w:r>
      <w:r w:rsidRPr="00F637EE">
        <w:rPr>
          <w:rStyle w:val="EndnoteReference"/>
        </w:rPr>
        <w:endnoteReference w:id="225"/>
      </w:r>
    </w:p>
    <w:p w14:paraId="5E6CF0C5" w14:textId="77777777" w:rsidR="00443ED2" w:rsidRDefault="00443ED2" w:rsidP="00F117EB">
      <w:pPr>
        <w:widowControl/>
      </w:pPr>
    </w:p>
    <w:p w14:paraId="145D98ED" w14:textId="1C984147" w:rsidR="00443ED2" w:rsidRPr="00112790" w:rsidRDefault="00443ED2" w:rsidP="00F117EB">
      <w:pPr>
        <w:widowControl/>
      </w:pPr>
      <w:r>
        <w:t>Survey rese</w:t>
      </w:r>
      <w:r w:rsidRPr="00F637EE">
        <w:t xml:space="preserve">arch is </w:t>
      </w:r>
      <w:r>
        <w:t xml:space="preserve">most often </w:t>
      </w:r>
      <w:r w:rsidRPr="00F637EE">
        <w:t xml:space="preserve">quantitative </w:t>
      </w:r>
      <w:r w:rsidR="00AA68BD">
        <w:t>(</w:t>
      </w:r>
      <w:r w:rsidRPr="00F637EE">
        <w:t>although qualitative interviewing is gaining in popularity</w:t>
      </w:r>
      <w:r w:rsidR="00AA68BD">
        <w:t>)</w:t>
      </w:r>
      <w:r w:rsidRPr="00F637EE">
        <w:t xml:space="preserve"> and can range from a simple web-based protocol like SurveyMonkey to telephone surveys or direct mail. </w:t>
      </w:r>
      <w:r>
        <w:t xml:space="preserve">Research </w:t>
      </w:r>
      <w:r w:rsidRPr="00F637EE">
        <w:t>can be fast and cheap</w:t>
      </w:r>
      <w:r>
        <w:t xml:space="preserve"> </w:t>
      </w:r>
      <w:r w:rsidRPr="00F637EE">
        <w:t xml:space="preserve">or slow and </w:t>
      </w:r>
      <w:r>
        <w:t>costly. The difference is usually in validity, reliability, and</w:t>
      </w:r>
      <w:r w:rsidRPr="00F637EE">
        <w:t xml:space="preserve"> </w:t>
      </w:r>
      <w:r>
        <w:t xml:space="preserve">generalizability </w:t>
      </w:r>
      <w:r w:rsidRPr="00F637EE">
        <w:t xml:space="preserve">to the customer population. </w:t>
      </w:r>
      <w:r>
        <w:t>Q</w:t>
      </w:r>
      <w:r w:rsidRPr="00F637EE">
        <w:t xml:space="preserve">uantitative research yields useful data that </w:t>
      </w:r>
      <w:r>
        <w:t xml:space="preserve">you </w:t>
      </w:r>
      <w:r w:rsidRPr="00F637EE">
        <w:t>can quickly analyze and is usually</w:t>
      </w:r>
      <w:r w:rsidR="001055AC">
        <w:t xml:space="preserve"> representative of your customers at large.</w:t>
      </w:r>
      <w:r w:rsidRPr="00F637EE">
        <w:t xml:space="preserve"> </w:t>
      </w:r>
      <w:r w:rsidR="001055AC">
        <w:t xml:space="preserve">On the other hand, </w:t>
      </w:r>
      <w:r w:rsidRPr="00F637EE">
        <w:t>qualitative interviewing generates more nuanced and granular information</w:t>
      </w:r>
      <w:r>
        <w:t xml:space="preserve"> that </w:t>
      </w:r>
      <w:r w:rsidR="001055AC">
        <w:t xml:space="preserve">may not represent the general views of your primary customer. </w:t>
      </w:r>
    </w:p>
    <w:p w14:paraId="65C06A07" w14:textId="77777777" w:rsidR="00443ED2" w:rsidRDefault="00443ED2" w:rsidP="00F117EB">
      <w:pPr>
        <w:widowControl/>
      </w:pPr>
    </w:p>
    <w:p w14:paraId="21B075A5" w14:textId="180CF326" w:rsidR="00443ED2" w:rsidRPr="00112790" w:rsidRDefault="00443ED2" w:rsidP="00F117EB">
      <w:pPr>
        <w:widowControl/>
      </w:pPr>
      <w:r>
        <w:t xml:space="preserve">According to </w:t>
      </w:r>
      <w:r w:rsidRPr="00F637EE">
        <w:t>Kristen Majeska, “</w:t>
      </w:r>
      <w:r w:rsidRPr="00F637EE">
        <w:rPr>
          <w:i/>
        </w:rPr>
        <w:t>Test marketing</w:t>
      </w:r>
      <w:r w:rsidRPr="00F637EE">
        <w:t xml:space="preserve"> is essentially performing an experiment. Rather than asking your customers what they think they’d do, you give them the opportunity, record the results, and if you’re entrepreneurial, you figure out why they did what they did.”</w:t>
      </w:r>
      <w:r w:rsidRPr="00F637EE">
        <w:rPr>
          <w:rStyle w:val="EndnoteReference"/>
        </w:rPr>
        <w:endnoteReference w:id="226"/>
      </w:r>
      <w:r w:rsidRPr="00F637EE">
        <w:t xml:space="preserve"> </w:t>
      </w:r>
      <w:r>
        <w:t xml:space="preserve">Because of its power to tell you what the customer will actually do, test marketing can be a powerful and very useful tool. </w:t>
      </w:r>
    </w:p>
    <w:p w14:paraId="099E1263" w14:textId="77777777" w:rsidR="00443ED2" w:rsidRDefault="00443ED2" w:rsidP="00F117EB">
      <w:pPr>
        <w:widowControl/>
      </w:pPr>
    </w:p>
    <w:p w14:paraId="10341278" w14:textId="77777777" w:rsidR="00443ED2" w:rsidRPr="00112790" w:rsidRDefault="00443ED2" w:rsidP="00F117EB">
      <w:pPr>
        <w:widowControl/>
      </w:pPr>
      <w:r w:rsidRPr="00F637EE">
        <w:t xml:space="preserve">You’ll also need to think about how you intend to promote your strategy to your intended market including sales, branding, and the like. Peter Brinckerhoff has a list of questions you can consider: </w:t>
      </w:r>
    </w:p>
    <w:p w14:paraId="38B54968" w14:textId="77777777" w:rsidR="00443ED2" w:rsidRDefault="00443ED2" w:rsidP="00F117EB">
      <w:pPr>
        <w:widowControl/>
      </w:pPr>
    </w:p>
    <w:p w14:paraId="1DCDDD05" w14:textId="77777777" w:rsidR="00443ED2" w:rsidRPr="00F70BA3" w:rsidRDefault="00443ED2" w:rsidP="00F117EB">
      <w:pPr>
        <w:pStyle w:val="ListParagraph"/>
        <w:widowControl/>
        <w:numPr>
          <w:ilvl w:val="0"/>
          <w:numId w:val="60"/>
        </w:numPr>
        <w:ind w:left="1080"/>
      </w:pPr>
      <w:r w:rsidRPr="00F637EE">
        <w:t>H</w:t>
      </w:r>
      <w:r w:rsidRPr="00F70BA3">
        <w:t xml:space="preserve">ow are you going to find out what your markets want and then give it to them? </w:t>
      </w:r>
    </w:p>
    <w:p w14:paraId="7DA4D22B" w14:textId="77777777" w:rsidR="00443ED2" w:rsidRPr="00F70BA3" w:rsidRDefault="00443ED2" w:rsidP="00F117EB">
      <w:pPr>
        <w:pStyle w:val="ListParagraph"/>
        <w:widowControl/>
        <w:numPr>
          <w:ilvl w:val="0"/>
          <w:numId w:val="60"/>
        </w:numPr>
        <w:ind w:left="1080"/>
      </w:pPr>
      <w:r w:rsidRPr="00F70BA3">
        <w:t xml:space="preserve">How are you going to let them know that you exist? </w:t>
      </w:r>
    </w:p>
    <w:p w14:paraId="371FB528" w14:textId="77777777" w:rsidR="00443ED2" w:rsidRPr="00F70BA3" w:rsidRDefault="00443ED2" w:rsidP="00F117EB">
      <w:pPr>
        <w:pStyle w:val="ListParagraph"/>
        <w:widowControl/>
        <w:numPr>
          <w:ilvl w:val="0"/>
          <w:numId w:val="60"/>
        </w:numPr>
        <w:ind w:left="1080"/>
      </w:pPr>
      <w:r w:rsidRPr="00F70BA3">
        <w:t xml:space="preserve">How are you going to assure that they are happy and bring others back with them? </w:t>
      </w:r>
    </w:p>
    <w:p w14:paraId="56758AFC" w14:textId="77777777" w:rsidR="00443ED2" w:rsidRPr="00112790" w:rsidRDefault="00443ED2" w:rsidP="00F117EB">
      <w:pPr>
        <w:pStyle w:val="ListParagraph"/>
        <w:widowControl/>
        <w:numPr>
          <w:ilvl w:val="0"/>
          <w:numId w:val="60"/>
        </w:numPr>
        <w:ind w:left="1080"/>
      </w:pPr>
      <w:r w:rsidRPr="00F70BA3">
        <w:t>Who</w:t>
      </w:r>
      <w:r w:rsidRPr="00F637EE">
        <w:t xml:space="preserve"> are your target markets and who are your secondary markets?</w:t>
      </w:r>
      <w:r w:rsidRPr="00F637EE">
        <w:rPr>
          <w:rStyle w:val="EndnoteReference"/>
        </w:rPr>
        <w:endnoteReference w:id="227"/>
      </w:r>
    </w:p>
    <w:p w14:paraId="7661BC03" w14:textId="77777777" w:rsidR="00443ED2" w:rsidRDefault="00443ED2" w:rsidP="00F117EB">
      <w:pPr>
        <w:widowControl/>
      </w:pPr>
    </w:p>
    <w:p w14:paraId="1E76B075" w14:textId="77777777" w:rsidR="00443ED2" w:rsidRPr="00112790" w:rsidRDefault="00443ED2" w:rsidP="00F117EB">
      <w:pPr>
        <w:widowControl/>
      </w:pPr>
      <w:r w:rsidRPr="00F637EE">
        <w:t xml:space="preserve">This </w:t>
      </w:r>
      <w:r w:rsidR="006C70FF">
        <w:t xml:space="preserve">often </w:t>
      </w:r>
      <w:r w:rsidRPr="00F637EE">
        <w:t>adds up to a marketing plan that</w:t>
      </w:r>
      <w:r>
        <w:t>,</w:t>
      </w:r>
      <w:r w:rsidRPr="00F637EE">
        <w:t xml:space="preserve"> according to Christopher Lovelock</w:t>
      </w:r>
      <w:r>
        <w:t>,</w:t>
      </w:r>
      <w:r w:rsidRPr="00F637EE">
        <w:t xml:space="preserve"> should include situation analysis, marketing program goals, marketing strategies, marketing budget, marketing action plan and schedule, and monitoring system. In particular, marketing strategies address the following:</w:t>
      </w:r>
    </w:p>
    <w:p w14:paraId="4A5C4B99" w14:textId="77777777" w:rsidR="00443ED2" w:rsidRPr="00F637EE" w:rsidRDefault="00443ED2" w:rsidP="00F117EB">
      <w:pPr>
        <w:widowControl/>
      </w:pPr>
    </w:p>
    <w:p w14:paraId="51CD1747" w14:textId="77777777" w:rsidR="00443ED2" w:rsidRPr="00112790" w:rsidRDefault="00443ED2" w:rsidP="00F117EB">
      <w:pPr>
        <w:pStyle w:val="ListParagraph"/>
        <w:widowControl/>
        <w:numPr>
          <w:ilvl w:val="0"/>
          <w:numId w:val="61"/>
        </w:numPr>
        <w:ind w:left="1080"/>
      </w:pPr>
      <w:r w:rsidRPr="00824A68">
        <w:t>Positioning</w:t>
      </w:r>
    </w:p>
    <w:p w14:paraId="4402F1CF" w14:textId="77777777" w:rsidR="00443ED2" w:rsidRPr="00112790" w:rsidRDefault="00443ED2" w:rsidP="00F117EB">
      <w:pPr>
        <w:pStyle w:val="ListParagraph"/>
        <w:widowControl/>
        <w:numPr>
          <w:ilvl w:val="0"/>
          <w:numId w:val="61"/>
        </w:numPr>
        <w:ind w:left="1080"/>
      </w:pPr>
      <w:r w:rsidRPr="00F637EE">
        <w:t xml:space="preserve">Target segments </w:t>
      </w:r>
    </w:p>
    <w:p w14:paraId="40036512" w14:textId="77777777" w:rsidR="00443ED2" w:rsidRPr="00112790" w:rsidRDefault="00443ED2" w:rsidP="00F117EB">
      <w:pPr>
        <w:pStyle w:val="ListParagraph"/>
        <w:widowControl/>
        <w:numPr>
          <w:ilvl w:val="0"/>
          <w:numId w:val="61"/>
        </w:numPr>
        <w:ind w:left="1080"/>
      </w:pPr>
      <w:r w:rsidRPr="00F637EE">
        <w:t>Competitive differentiation</w:t>
      </w:r>
    </w:p>
    <w:p w14:paraId="5D493955" w14:textId="77777777" w:rsidR="00443ED2" w:rsidRPr="00112790" w:rsidRDefault="00443ED2" w:rsidP="00F117EB">
      <w:pPr>
        <w:pStyle w:val="ListParagraph"/>
        <w:widowControl/>
        <w:numPr>
          <w:ilvl w:val="0"/>
          <w:numId w:val="61"/>
        </w:numPr>
        <w:ind w:left="1080"/>
      </w:pPr>
      <w:r w:rsidRPr="00F637EE">
        <w:t>Value proposition: distinctive benefits</w:t>
      </w:r>
    </w:p>
    <w:p w14:paraId="5D294AE4" w14:textId="77777777" w:rsidR="00443ED2" w:rsidRPr="00112790" w:rsidRDefault="00443ED2" w:rsidP="00F117EB">
      <w:pPr>
        <w:pStyle w:val="ListParagraph"/>
        <w:widowControl/>
        <w:numPr>
          <w:ilvl w:val="0"/>
          <w:numId w:val="61"/>
        </w:numPr>
        <w:ind w:left="1080"/>
      </w:pPr>
      <w:r w:rsidRPr="006503BC">
        <w:lastRenderedPageBreak/>
        <w:t>Marketing mix</w:t>
      </w:r>
    </w:p>
    <w:p w14:paraId="142B04F1" w14:textId="77777777" w:rsidR="00443ED2" w:rsidRPr="00112790" w:rsidRDefault="00443ED2" w:rsidP="00F117EB">
      <w:pPr>
        <w:pStyle w:val="ListParagraph"/>
        <w:widowControl/>
        <w:numPr>
          <w:ilvl w:val="0"/>
          <w:numId w:val="61"/>
        </w:numPr>
        <w:ind w:left="1080"/>
      </w:pPr>
      <w:r w:rsidRPr="00F637EE">
        <w:t>Core product, supplementary services, and delivery systems</w:t>
      </w:r>
    </w:p>
    <w:p w14:paraId="51694B8B" w14:textId="77777777" w:rsidR="00443ED2" w:rsidRPr="00112790" w:rsidRDefault="00443ED2" w:rsidP="00F117EB">
      <w:pPr>
        <w:pStyle w:val="ListParagraph"/>
        <w:widowControl/>
        <w:numPr>
          <w:ilvl w:val="0"/>
          <w:numId w:val="61"/>
        </w:numPr>
        <w:ind w:left="1080"/>
      </w:pPr>
      <w:r w:rsidRPr="00F637EE">
        <w:t>Price and trade terms (if selling through intermediaries)</w:t>
      </w:r>
    </w:p>
    <w:p w14:paraId="4F8403F6" w14:textId="77777777" w:rsidR="00443ED2" w:rsidRPr="00112790" w:rsidRDefault="00443ED2" w:rsidP="00F117EB">
      <w:pPr>
        <w:pStyle w:val="ListParagraph"/>
        <w:widowControl/>
        <w:numPr>
          <w:ilvl w:val="0"/>
          <w:numId w:val="61"/>
        </w:numPr>
        <w:ind w:left="1080"/>
      </w:pPr>
      <w:r w:rsidRPr="00F637EE">
        <w:t>Marketing communication: advertising, person</w:t>
      </w:r>
      <w:r>
        <w:t>al selling, promotion, and so on</w:t>
      </w:r>
      <w:r w:rsidRPr="00F637EE">
        <w:rPr>
          <w:rStyle w:val="EndnoteReference"/>
        </w:rPr>
        <w:endnoteReference w:id="228"/>
      </w:r>
    </w:p>
    <w:p w14:paraId="1698E6DC" w14:textId="77777777" w:rsidR="00443ED2" w:rsidRDefault="00443ED2" w:rsidP="00F117EB">
      <w:pPr>
        <w:widowControl/>
      </w:pPr>
    </w:p>
    <w:p w14:paraId="02DD4E62" w14:textId="77777777" w:rsidR="00443ED2" w:rsidRPr="00112790" w:rsidRDefault="00443ED2" w:rsidP="00F117EB">
      <w:pPr>
        <w:widowControl/>
      </w:pPr>
      <w:r w:rsidRPr="00F637EE">
        <w:t xml:space="preserve">Because marketing </w:t>
      </w:r>
      <w:r>
        <w:t>is so important for</w:t>
      </w:r>
      <w:r w:rsidRPr="00F637EE">
        <w:t xml:space="preserve"> the success of strategies related to </w:t>
      </w:r>
      <w:r>
        <w:t xml:space="preserve">your </w:t>
      </w:r>
      <w:r w:rsidRPr="00F637EE">
        <w:t xml:space="preserve">lines of business, it is a good idea to consider employing </w:t>
      </w:r>
      <w:r>
        <w:t xml:space="preserve">a </w:t>
      </w:r>
      <w:r w:rsidRPr="00F637EE">
        <w:t xml:space="preserve">marketing consultant. </w:t>
      </w:r>
      <w:r>
        <w:t>M</w:t>
      </w:r>
      <w:r w:rsidRPr="00F637EE">
        <w:t>ost nonprofit</w:t>
      </w:r>
      <w:r>
        <w:t>s</w:t>
      </w:r>
      <w:r w:rsidRPr="00F637EE">
        <w:t xml:space="preserve"> </w:t>
      </w:r>
      <w:r>
        <w:t xml:space="preserve">do not </w:t>
      </w:r>
      <w:r w:rsidRPr="00F637EE">
        <w:t xml:space="preserve">have the expertise onboard to get to </w:t>
      </w:r>
      <w:r>
        <w:t xml:space="preserve">the </w:t>
      </w:r>
      <w:r w:rsidRPr="00F637EE">
        <w:t xml:space="preserve">heart of marketing strategies. Fortunately, many marketing firms offer a mix of pro bono and paid services. </w:t>
      </w:r>
    </w:p>
    <w:p w14:paraId="7F14AB83" w14:textId="77777777" w:rsidR="00443ED2" w:rsidRDefault="00443ED2" w:rsidP="00F117EB">
      <w:pPr>
        <w:widowControl/>
      </w:pPr>
    </w:p>
    <w:p w14:paraId="5704BD59" w14:textId="6AB213B0" w:rsidR="00FF19B8" w:rsidRPr="00112790" w:rsidRDefault="00FF19B8" w:rsidP="00F117EB">
      <w:pPr>
        <w:widowControl/>
      </w:pPr>
      <w:r>
        <w:t xml:space="preserve">The point here is that you have to get close enough to your </w:t>
      </w:r>
      <w:r w:rsidR="00667142">
        <w:t xml:space="preserve">stakeholders </w:t>
      </w:r>
      <w:r>
        <w:t>to get some great ideas for the future</w:t>
      </w:r>
      <w:r w:rsidR="001055AC">
        <w:t xml:space="preserve"> – and y</w:t>
      </w:r>
      <w:r>
        <w:t xml:space="preserve">ou don’t have to go overboard and spend tons of money to do this. </w:t>
      </w:r>
    </w:p>
    <w:p w14:paraId="6BE0DA5E" w14:textId="77777777" w:rsidR="00340BDD" w:rsidRDefault="00340BDD" w:rsidP="00F117EB">
      <w:pPr>
        <w:widowControl/>
      </w:pPr>
    </w:p>
    <w:p w14:paraId="2C263C97" w14:textId="77777777" w:rsidR="00340BDD" w:rsidRPr="00112790" w:rsidRDefault="00340BDD" w:rsidP="00F117EB">
      <w:pPr>
        <w:pStyle w:val="Heading5"/>
        <w:widowControl/>
      </w:pPr>
      <w:r w:rsidRPr="00952B18">
        <w:t>Internal</w:t>
      </w:r>
      <w:r w:rsidR="006B36C5" w:rsidRPr="00952B18">
        <w:t xml:space="preserve"> Stakeholders</w:t>
      </w:r>
    </w:p>
    <w:p w14:paraId="51EF2AD2" w14:textId="77777777" w:rsidR="00FF19B8" w:rsidRDefault="00FF19B8" w:rsidP="00F117EB">
      <w:pPr>
        <w:widowControl/>
      </w:pPr>
    </w:p>
    <w:p w14:paraId="5F4A9C72" w14:textId="77777777" w:rsidR="00EF1C52" w:rsidRPr="00112790" w:rsidRDefault="00EF1C52" w:rsidP="00F117EB">
      <w:pPr>
        <w:widowControl/>
      </w:pPr>
      <w:r>
        <w:t xml:space="preserve">Allison and Kaye suggest a </w:t>
      </w:r>
      <w:r w:rsidR="00B80271">
        <w:t>survey of internal stakeholders</w:t>
      </w:r>
      <w:r w:rsidR="002E7E5B">
        <w:t xml:space="preserve"> to address the following general questions</w:t>
      </w:r>
      <w:r w:rsidR="00B80271">
        <w:t>:</w:t>
      </w:r>
    </w:p>
    <w:p w14:paraId="4C60994E" w14:textId="77777777" w:rsidR="00B80271" w:rsidRDefault="00B80271" w:rsidP="00F117EB">
      <w:pPr>
        <w:widowControl/>
      </w:pPr>
    </w:p>
    <w:p w14:paraId="30E621A6" w14:textId="77777777" w:rsidR="006E2588" w:rsidRPr="00112790" w:rsidRDefault="006E2588" w:rsidP="00F117EB">
      <w:pPr>
        <w:pStyle w:val="ListParagraph"/>
        <w:widowControl/>
        <w:numPr>
          <w:ilvl w:val="0"/>
          <w:numId w:val="23"/>
        </w:numPr>
        <w:ind w:left="1080"/>
      </w:pPr>
      <w:r>
        <w:t>What is your vision for the future of our organization?</w:t>
      </w:r>
    </w:p>
    <w:p w14:paraId="07A5AEC1" w14:textId="77777777" w:rsidR="006E2588" w:rsidRPr="00112790" w:rsidRDefault="006E2588" w:rsidP="00F117EB">
      <w:pPr>
        <w:pStyle w:val="ListParagraph"/>
        <w:widowControl/>
        <w:numPr>
          <w:ilvl w:val="0"/>
          <w:numId w:val="23"/>
        </w:numPr>
        <w:ind w:left="1080"/>
      </w:pPr>
      <w:r>
        <w:t xml:space="preserve">What are the major changes we may need to consider undertaking to </w:t>
      </w:r>
      <w:r w:rsidR="008B0A8D">
        <w:t>achieve</w:t>
      </w:r>
      <w:r>
        <w:t xml:space="preserve"> your vision?</w:t>
      </w:r>
    </w:p>
    <w:p w14:paraId="7A2DE698" w14:textId="77777777" w:rsidR="006E2588" w:rsidRPr="00112790" w:rsidRDefault="006E2588" w:rsidP="00F117EB">
      <w:pPr>
        <w:pStyle w:val="ListParagraph"/>
        <w:widowControl/>
        <w:numPr>
          <w:ilvl w:val="0"/>
          <w:numId w:val="23"/>
        </w:numPr>
        <w:ind w:left="1080"/>
      </w:pPr>
      <w:r>
        <w:t>What are our organization’s key opportunities and threats – the political, economic, social, technological, demographic, and/or legal trends that may impact our organization’s ability to achieve its mission?</w:t>
      </w:r>
    </w:p>
    <w:p w14:paraId="4DF4562B" w14:textId="77777777" w:rsidR="006E2588" w:rsidRPr="00112790" w:rsidRDefault="006E2588" w:rsidP="00F117EB">
      <w:pPr>
        <w:pStyle w:val="ListParagraph"/>
        <w:widowControl/>
        <w:numPr>
          <w:ilvl w:val="0"/>
          <w:numId w:val="23"/>
        </w:numPr>
        <w:ind w:left="1080"/>
      </w:pPr>
      <w:r>
        <w:t>What are our major internal strengths and weaknesses?</w:t>
      </w:r>
      <w:r w:rsidR="008B0A8D">
        <w:rPr>
          <w:rStyle w:val="EndnoteReference"/>
        </w:rPr>
        <w:endnoteReference w:id="229"/>
      </w:r>
      <w:r>
        <w:t xml:space="preserve"> </w:t>
      </w:r>
    </w:p>
    <w:p w14:paraId="319AA0B0" w14:textId="77777777" w:rsidR="00340BDD" w:rsidRDefault="00340BDD" w:rsidP="00F117EB">
      <w:pPr>
        <w:widowControl/>
      </w:pPr>
    </w:p>
    <w:p w14:paraId="14135D73" w14:textId="77777777" w:rsidR="002E7E5B" w:rsidRPr="00112790" w:rsidRDefault="002E7E5B" w:rsidP="00F117EB">
      <w:pPr>
        <w:widowControl/>
      </w:pPr>
      <w:r>
        <w:t xml:space="preserve">Because many organizations are </w:t>
      </w:r>
      <w:r w:rsidR="002E0B7C">
        <w:t>smaller</w:t>
      </w:r>
      <w:r>
        <w:t xml:space="preserve"> relative to the </w:t>
      </w:r>
      <w:r w:rsidR="002E0B7C">
        <w:t>number of staff,</w:t>
      </w:r>
      <w:r>
        <w:t xml:space="preserve"> </w:t>
      </w:r>
      <w:r w:rsidR="002E0B7C">
        <w:t xml:space="preserve">the staff is often involved directly in the process and a survey is unnecessary. In larger organizations, I have had good success with internal staff by gathering groups of 10-15 internal stakeholders for focus groups of 90 minutes. </w:t>
      </w:r>
    </w:p>
    <w:p w14:paraId="45F4D2A1" w14:textId="77777777" w:rsidR="002E0B7C" w:rsidRDefault="002E0B7C" w:rsidP="00F117EB">
      <w:pPr>
        <w:widowControl/>
      </w:pPr>
    </w:p>
    <w:p w14:paraId="5C4139C3" w14:textId="77777777" w:rsidR="003765FA" w:rsidRPr="00112790" w:rsidRDefault="003765FA" w:rsidP="00F117EB">
      <w:pPr>
        <w:pStyle w:val="Heading5"/>
        <w:widowControl/>
      </w:pPr>
      <w:r>
        <w:t xml:space="preserve">Stakeholder </w:t>
      </w:r>
      <w:r w:rsidR="00E861D4">
        <w:t>Management</w:t>
      </w:r>
    </w:p>
    <w:p w14:paraId="4D51CE6C" w14:textId="77777777" w:rsidR="003765FA" w:rsidRDefault="003765FA" w:rsidP="00F117EB">
      <w:pPr>
        <w:widowControl/>
      </w:pPr>
    </w:p>
    <w:p w14:paraId="5668E43E" w14:textId="3E196D1E" w:rsidR="002252AD" w:rsidRPr="00112790" w:rsidRDefault="003765FA" w:rsidP="00F117EB">
      <w:pPr>
        <w:widowControl/>
      </w:pPr>
      <w:r>
        <w:t>Once you’ve completed your analysis</w:t>
      </w:r>
      <w:r w:rsidR="00340BDD">
        <w:t xml:space="preserve">, you can work up a </w:t>
      </w:r>
      <w:r>
        <w:t>communication approach to your stakeholders</w:t>
      </w:r>
      <w:r w:rsidR="002252AD">
        <w:t xml:space="preserve"> using </w:t>
      </w:r>
      <w:r w:rsidR="00075BB1">
        <w:t xml:space="preserve">a </w:t>
      </w:r>
      <w:r w:rsidR="002252AD">
        <w:t>very simple tool:</w:t>
      </w:r>
    </w:p>
    <w:p w14:paraId="110904A7" w14:textId="77777777" w:rsidR="002252AD" w:rsidRDefault="002252AD" w:rsidP="00F117EB">
      <w:pPr>
        <w:widowControl/>
      </w:pPr>
    </w:p>
    <w:p w14:paraId="06C70BC3" w14:textId="023F8C08" w:rsidR="0001007F" w:rsidRPr="00112790" w:rsidRDefault="002252AD" w:rsidP="00F117EB">
      <w:pPr>
        <w:widowControl/>
      </w:pPr>
      <w:r>
        <w:t xml:space="preserve">The </w:t>
      </w:r>
      <w:r w:rsidR="00BF5D8F">
        <w:t>influence</w:t>
      </w:r>
      <w:r>
        <w:t xml:space="preserve"> versus interest grid helps </w:t>
      </w:r>
      <w:r w:rsidR="00340BDD">
        <w:t>determine the players, the people who</w:t>
      </w:r>
      <w:r w:rsidR="00075BB1">
        <w:t>se</w:t>
      </w:r>
      <w:r w:rsidR="00340BDD">
        <w:t xml:space="preserve"> interests and </w:t>
      </w:r>
      <w:r w:rsidR="00BF5D8F">
        <w:t>influence</w:t>
      </w:r>
      <w:r w:rsidR="005F735D">
        <w:t xml:space="preserve"> that you </w:t>
      </w:r>
      <w:r w:rsidR="00340BDD">
        <w:rPr>
          <w:i/>
        </w:rPr>
        <w:t>must</w:t>
      </w:r>
      <w:r w:rsidR="00340BDD">
        <w:t xml:space="preserve"> take into account in order to address the problem or issue at hand</w:t>
      </w:r>
      <w:r>
        <w:t xml:space="preserve">. It also highlights </w:t>
      </w:r>
      <w:r w:rsidR="00340BDD">
        <w:t xml:space="preserve">the coalitions to be encouraged or </w:t>
      </w:r>
      <w:r w:rsidR="005F735D">
        <w:t xml:space="preserve">discouraged, the behavior </w:t>
      </w:r>
      <w:r w:rsidR="00340BDD">
        <w:t>that</w:t>
      </w:r>
      <w:r w:rsidR="005F735D">
        <w:t xml:space="preserve"> you</w:t>
      </w:r>
      <w:r w:rsidR="00340BDD">
        <w:t xml:space="preserve"> should foster, and people whose buy-in </w:t>
      </w:r>
      <w:r w:rsidR="005F735D">
        <w:t xml:space="preserve">you </w:t>
      </w:r>
      <w:r w:rsidR="00340BDD">
        <w:t xml:space="preserve">should </w:t>
      </w:r>
      <w:r w:rsidR="005F735D">
        <w:t xml:space="preserve">seek </w:t>
      </w:r>
      <w:r w:rsidR="00340BDD">
        <w:t xml:space="preserve">or </w:t>
      </w:r>
      <w:r w:rsidR="005F735D">
        <w:t xml:space="preserve">that you should </w:t>
      </w:r>
      <w:r w:rsidR="00340BDD">
        <w:t>co-opt</w:t>
      </w:r>
      <w:r>
        <w:t xml:space="preserve">. </w:t>
      </w:r>
      <w:r w:rsidR="00057A91">
        <w:t>Finally,</w:t>
      </w:r>
      <w:r>
        <w:t xml:space="preserve"> it provides some information on how to</w:t>
      </w:r>
      <w:r w:rsidR="00B170CF">
        <w:t xml:space="preserve"> influence</w:t>
      </w:r>
      <w:r>
        <w:t xml:space="preserve"> stakeholders to change their views.</w:t>
      </w:r>
      <w:r>
        <w:rPr>
          <w:rStyle w:val="EndnoteReference"/>
        </w:rPr>
        <w:endnoteReference w:id="230"/>
      </w:r>
      <w:r>
        <w:t xml:space="preserve"> </w:t>
      </w:r>
      <w:r w:rsidR="000A18DC">
        <w:t>The grid is quite easy to use as shown in the table below:</w:t>
      </w:r>
    </w:p>
    <w:p w14:paraId="1D1AF2A9" w14:textId="77777777" w:rsidR="00B77167" w:rsidRDefault="00B77167" w:rsidP="00F117EB">
      <w:pPr>
        <w:widowControl/>
      </w:pPr>
    </w:p>
    <w:tbl>
      <w:tblPr>
        <w:tblStyle w:val="TableGrid"/>
        <w:tblW w:w="9576" w:type="dxa"/>
        <w:jc w:val="center"/>
        <w:tblLayout w:type="fixed"/>
        <w:tblCellMar>
          <w:left w:w="0" w:type="dxa"/>
          <w:right w:w="0" w:type="dxa"/>
        </w:tblCellMar>
        <w:tblLook w:val="04A0" w:firstRow="1" w:lastRow="0" w:firstColumn="1" w:lastColumn="0" w:noHBand="0" w:noVBand="1"/>
      </w:tblPr>
      <w:tblGrid>
        <w:gridCol w:w="290"/>
        <w:gridCol w:w="4643"/>
        <w:gridCol w:w="4643"/>
      </w:tblGrid>
      <w:tr w:rsidR="00293B4E" w14:paraId="63127B62" w14:textId="77777777" w:rsidTr="00C4181F">
        <w:trPr>
          <w:cantSplit/>
          <w:jc w:val="center"/>
        </w:trPr>
        <w:tc>
          <w:tcPr>
            <w:tcW w:w="290" w:type="dxa"/>
            <w:vMerge w:val="restart"/>
            <w:tcBorders>
              <w:left w:val="single" w:sz="4" w:space="0" w:color="auto"/>
              <w:right w:val="single" w:sz="4" w:space="0" w:color="auto"/>
            </w:tcBorders>
            <w:shd w:val="clear" w:color="auto" w:fill="D9D9D9" w:themeFill="background1" w:themeFillShade="D9"/>
            <w:textDirection w:val="btLr"/>
            <w:vAlign w:val="center"/>
          </w:tcPr>
          <w:p w14:paraId="4D50A7A4" w14:textId="22815049" w:rsidR="00293B4E" w:rsidRPr="00112790" w:rsidRDefault="00BF5D8F" w:rsidP="00F117EB">
            <w:pPr>
              <w:widowControl/>
              <w:ind w:left="113" w:right="113"/>
              <w:jc w:val="center"/>
            </w:pPr>
            <w:r>
              <w:lastRenderedPageBreak/>
              <w:t>Influence</w:t>
            </w:r>
          </w:p>
        </w:tc>
        <w:tc>
          <w:tcPr>
            <w:tcW w:w="4643" w:type="dxa"/>
            <w:tcBorders>
              <w:left w:val="single" w:sz="4" w:space="0" w:color="auto"/>
            </w:tcBorders>
            <w:tcMar>
              <w:left w:w="43" w:type="dxa"/>
              <w:right w:w="43" w:type="dxa"/>
            </w:tcMar>
          </w:tcPr>
          <w:p w14:paraId="6CEEB888" w14:textId="61908421" w:rsidR="00B170CF" w:rsidRDefault="00B170CF" w:rsidP="00F117EB">
            <w:pPr>
              <w:widowControl/>
              <w:jc w:val="center"/>
            </w:pPr>
            <w:r>
              <w:t>Keep Satisfied</w:t>
            </w:r>
          </w:p>
          <w:p w14:paraId="611F2DC0" w14:textId="77777777" w:rsidR="00293B4E" w:rsidRDefault="00293B4E" w:rsidP="00F117EB">
            <w:pPr>
              <w:pStyle w:val="ListParagraph"/>
              <w:widowControl/>
              <w:numPr>
                <w:ilvl w:val="0"/>
                <w:numId w:val="134"/>
              </w:numPr>
              <w:ind w:left="216" w:hanging="216"/>
            </w:pPr>
            <w:r>
              <w:t>theatre patrons</w:t>
            </w:r>
          </w:p>
          <w:p w14:paraId="0313420D" w14:textId="77777777" w:rsidR="00293B4E" w:rsidRDefault="00293B4E" w:rsidP="00F117EB">
            <w:pPr>
              <w:pStyle w:val="ListParagraph"/>
              <w:widowControl/>
              <w:numPr>
                <w:ilvl w:val="0"/>
                <w:numId w:val="134"/>
              </w:numPr>
              <w:ind w:left="216" w:hanging="216"/>
            </w:pPr>
            <w:r>
              <w:t>staff</w:t>
            </w:r>
          </w:p>
          <w:p w14:paraId="2A3C1605" w14:textId="14D9AE37" w:rsidR="00293B4E" w:rsidRPr="00570D73" w:rsidRDefault="00293B4E" w:rsidP="00F117EB">
            <w:pPr>
              <w:pStyle w:val="ListParagraph"/>
              <w:widowControl/>
              <w:numPr>
                <w:ilvl w:val="0"/>
                <w:numId w:val="134"/>
              </w:numPr>
              <w:ind w:left="216" w:hanging="216"/>
              <w:rPr>
                <w:b/>
              </w:rPr>
            </w:pPr>
            <w:r>
              <w:t>board</w:t>
            </w:r>
          </w:p>
        </w:tc>
        <w:tc>
          <w:tcPr>
            <w:tcW w:w="4643" w:type="dxa"/>
            <w:tcMar>
              <w:left w:w="43" w:type="dxa"/>
              <w:right w:w="43" w:type="dxa"/>
            </w:tcMar>
          </w:tcPr>
          <w:p w14:paraId="30660288" w14:textId="7AA8F95A" w:rsidR="00B170CF" w:rsidRPr="00B170CF" w:rsidRDefault="00B170CF" w:rsidP="00F117EB">
            <w:pPr>
              <w:widowControl/>
              <w:jc w:val="center"/>
              <w:rPr>
                <w:b/>
              </w:rPr>
            </w:pPr>
            <w:r>
              <w:t>Manage Closely</w:t>
            </w:r>
          </w:p>
          <w:p w14:paraId="5E2596AE" w14:textId="547BDCF8" w:rsidR="00293B4E" w:rsidRPr="00570D73" w:rsidRDefault="00293B4E" w:rsidP="00F117EB">
            <w:pPr>
              <w:pStyle w:val="ListParagraph"/>
              <w:widowControl/>
              <w:numPr>
                <w:ilvl w:val="0"/>
                <w:numId w:val="133"/>
              </w:numPr>
              <w:ind w:left="216" w:hanging="216"/>
              <w:rPr>
                <w:b/>
              </w:rPr>
            </w:pPr>
            <w:r>
              <w:t>funders</w:t>
            </w:r>
          </w:p>
        </w:tc>
      </w:tr>
      <w:tr w:rsidR="00B170CF" w14:paraId="308755C1" w14:textId="77777777" w:rsidTr="00C4181F">
        <w:trPr>
          <w:cantSplit/>
          <w:trHeight w:val="50"/>
          <w:jc w:val="center"/>
        </w:trPr>
        <w:tc>
          <w:tcPr>
            <w:tcW w:w="290" w:type="dxa"/>
            <w:vMerge/>
            <w:tcBorders>
              <w:left w:val="single" w:sz="4" w:space="0" w:color="auto"/>
              <w:right w:val="single" w:sz="4" w:space="0" w:color="auto"/>
            </w:tcBorders>
            <w:shd w:val="clear" w:color="auto" w:fill="D9D9D9" w:themeFill="background1" w:themeFillShade="D9"/>
            <w:vAlign w:val="center"/>
          </w:tcPr>
          <w:p w14:paraId="57144733" w14:textId="5CC7E478" w:rsidR="00B170CF" w:rsidRPr="00112790" w:rsidRDefault="00B170CF" w:rsidP="00F117EB">
            <w:pPr>
              <w:widowControl/>
              <w:jc w:val="center"/>
            </w:pPr>
          </w:p>
        </w:tc>
        <w:tc>
          <w:tcPr>
            <w:tcW w:w="4643" w:type="dxa"/>
            <w:tcBorders>
              <w:left w:val="single" w:sz="4" w:space="0" w:color="auto"/>
            </w:tcBorders>
            <w:shd w:val="clear" w:color="auto" w:fill="auto"/>
            <w:tcMar>
              <w:left w:w="43" w:type="dxa"/>
              <w:right w:w="43" w:type="dxa"/>
            </w:tcMar>
          </w:tcPr>
          <w:p w14:paraId="2E2BC0AE" w14:textId="77777777" w:rsidR="00B170CF" w:rsidRPr="00B170CF" w:rsidRDefault="00B170CF" w:rsidP="00F117EB">
            <w:pPr>
              <w:widowControl/>
              <w:jc w:val="center"/>
              <w:rPr>
                <w:b/>
              </w:rPr>
            </w:pPr>
            <w:r>
              <w:t>Monitor</w:t>
            </w:r>
          </w:p>
          <w:p w14:paraId="3FFC5F3F" w14:textId="5F8B9812" w:rsidR="00B170CF" w:rsidRPr="00112790" w:rsidRDefault="00B170CF" w:rsidP="00F117EB">
            <w:pPr>
              <w:pStyle w:val="ListParagraph"/>
              <w:widowControl/>
              <w:numPr>
                <w:ilvl w:val="0"/>
                <w:numId w:val="135"/>
              </w:numPr>
              <w:ind w:left="216" w:hanging="216"/>
            </w:pPr>
            <w:r>
              <w:t>students</w:t>
            </w:r>
          </w:p>
        </w:tc>
        <w:tc>
          <w:tcPr>
            <w:tcW w:w="4643" w:type="dxa"/>
            <w:shd w:val="clear" w:color="auto" w:fill="auto"/>
            <w:tcMar>
              <w:left w:w="43" w:type="dxa"/>
              <w:right w:w="43" w:type="dxa"/>
            </w:tcMar>
          </w:tcPr>
          <w:p w14:paraId="23E00F75" w14:textId="77777777" w:rsidR="00B170CF" w:rsidRDefault="00B170CF" w:rsidP="00F117EB">
            <w:pPr>
              <w:widowControl/>
              <w:jc w:val="center"/>
            </w:pPr>
            <w:r>
              <w:t>Keep Informed</w:t>
            </w:r>
          </w:p>
          <w:p w14:paraId="65BDC4B5" w14:textId="77777777" w:rsidR="00B170CF" w:rsidRDefault="00B170CF" w:rsidP="00F117EB">
            <w:pPr>
              <w:pStyle w:val="ListParagraph"/>
              <w:widowControl/>
              <w:numPr>
                <w:ilvl w:val="0"/>
                <w:numId w:val="136"/>
              </w:numPr>
              <w:ind w:left="216" w:hanging="216"/>
            </w:pPr>
            <w:r>
              <w:t>company artists</w:t>
            </w:r>
          </w:p>
          <w:p w14:paraId="4FDEC70E" w14:textId="3C303F5A" w:rsidR="00B170CF" w:rsidRPr="00112790" w:rsidRDefault="00B170CF" w:rsidP="00F117EB">
            <w:pPr>
              <w:pStyle w:val="ListParagraph"/>
              <w:widowControl/>
              <w:numPr>
                <w:ilvl w:val="0"/>
                <w:numId w:val="136"/>
              </w:numPr>
              <w:ind w:left="216" w:hanging="216"/>
            </w:pPr>
            <w:r>
              <w:t>space-rental partner</w:t>
            </w:r>
          </w:p>
        </w:tc>
      </w:tr>
      <w:tr w:rsidR="00293B4E" w14:paraId="3A1D3265" w14:textId="77777777" w:rsidTr="00B20522">
        <w:trPr>
          <w:cantSplit/>
          <w:jc w:val="center"/>
        </w:trPr>
        <w:tc>
          <w:tcPr>
            <w:tcW w:w="290" w:type="dxa"/>
            <w:vMerge/>
            <w:tcBorders>
              <w:left w:val="single" w:sz="4" w:space="0" w:color="auto"/>
              <w:bottom w:val="single" w:sz="4" w:space="0" w:color="auto"/>
              <w:right w:val="nil"/>
            </w:tcBorders>
            <w:shd w:val="clear" w:color="auto" w:fill="D9D9D9" w:themeFill="background1" w:themeFillShade="D9"/>
            <w:vAlign w:val="center"/>
          </w:tcPr>
          <w:p w14:paraId="4F2771AA" w14:textId="3C52CFA8" w:rsidR="00293B4E" w:rsidRPr="00112790" w:rsidRDefault="00293B4E" w:rsidP="00F117EB">
            <w:pPr>
              <w:widowControl/>
              <w:jc w:val="center"/>
            </w:pPr>
          </w:p>
        </w:tc>
        <w:tc>
          <w:tcPr>
            <w:tcW w:w="9286" w:type="dxa"/>
            <w:gridSpan w:val="2"/>
            <w:tcBorders>
              <w:left w:val="nil"/>
              <w:bottom w:val="single" w:sz="4" w:space="0" w:color="auto"/>
              <w:right w:val="single" w:sz="4" w:space="0" w:color="auto"/>
            </w:tcBorders>
            <w:shd w:val="clear" w:color="auto" w:fill="D9D9D9" w:themeFill="background1" w:themeFillShade="D9"/>
          </w:tcPr>
          <w:p w14:paraId="37405582" w14:textId="3733B10C" w:rsidR="00293B4E" w:rsidRPr="00112790" w:rsidRDefault="00293B4E" w:rsidP="00F117EB">
            <w:pPr>
              <w:widowControl/>
              <w:jc w:val="center"/>
            </w:pPr>
            <w:r>
              <w:t>Interest</w:t>
            </w:r>
          </w:p>
        </w:tc>
      </w:tr>
    </w:tbl>
    <w:p w14:paraId="0D232230" w14:textId="77777777" w:rsidR="00F4610C" w:rsidRPr="00112790" w:rsidRDefault="00F4610C" w:rsidP="00F117EB">
      <w:pPr>
        <w:widowControl/>
      </w:pPr>
      <w:bookmarkStart w:id="173" w:name="_Toc444854711"/>
    </w:p>
    <w:p w14:paraId="6BA719D4" w14:textId="59B22BA9" w:rsidR="00562D52" w:rsidRPr="00112790" w:rsidRDefault="00562D52" w:rsidP="00F117EB">
      <w:pPr>
        <w:widowControl/>
      </w:pPr>
      <w:r>
        <w:t xml:space="preserve">Before wrapping up, summarize your </w:t>
      </w:r>
      <w:r w:rsidR="00324D18">
        <w:t>four to six top</w:t>
      </w:r>
      <w:r w:rsidR="008E7809">
        <w:t xml:space="preserve"> Great Ideas </w:t>
      </w:r>
      <w:r>
        <w:t>in a table like the one below:</w:t>
      </w:r>
    </w:p>
    <w:p w14:paraId="0496D0EE" w14:textId="77777777" w:rsidR="00562D52" w:rsidRDefault="00562D52" w:rsidP="00F117EB">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347871" w:rsidRPr="00E176BB" w14:paraId="30D7386A" w14:textId="77777777" w:rsidTr="00BE744F">
        <w:trPr>
          <w:jc w:val="center"/>
        </w:trPr>
        <w:tc>
          <w:tcPr>
            <w:tcW w:w="4788" w:type="dxa"/>
            <w:shd w:val="clear" w:color="auto" w:fill="D9D9D9" w:themeFill="background1" w:themeFillShade="D9"/>
          </w:tcPr>
          <w:p w14:paraId="06C00A7E" w14:textId="77777777" w:rsidR="00347871" w:rsidRPr="00112790" w:rsidRDefault="00347871" w:rsidP="00F117EB">
            <w:pPr>
              <w:widowControl/>
              <w:jc w:val="center"/>
            </w:pPr>
            <w:r w:rsidRPr="00E176BB">
              <w:t>External Stakeholders</w:t>
            </w:r>
          </w:p>
        </w:tc>
        <w:tc>
          <w:tcPr>
            <w:tcW w:w="4788" w:type="dxa"/>
            <w:shd w:val="clear" w:color="auto" w:fill="D9D9D9" w:themeFill="background1" w:themeFillShade="D9"/>
          </w:tcPr>
          <w:p w14:paraId="105F3DEC" w14:textId="77777777" w:rsidR="00347871" w:rsidRPr="00112790" w:rsidRDefault="00347871" w:rsidP="00F117EB">
            <w:pPr>
              <w:widowControl/>
              <w:jc w:val="center"/>
            </w:pPr>
            <w:r w:rsidRPr="00E176BB">
              <w:t>Internal Stakeholders</w:t>
            </w:r>
          </w:p>
        </w:tc>
      </w:tr>
      <w:tr w:rsidR="00347871" w:rsidRPr="00E176BB" w14:paraId="7E1C276B" w14:textId="77777777" w:rsidTr="00BE744F">
        <w:trPr>
          <w:jc w:val="center"/>
        </w:trPr>
        <w:tc>
          <w:tcPr>
            <w:tcW w:w="4788" w:type="dxa"/>
          </w:tcPr>
          <w:p w14:paraId="4B9BFE64" w14:textId="77777777" w:rsidR="00347871" w:rsidRPr="00112790" w:rsidRDefault="00347871" w:rsidP="00F117EB">
            <w:pPr>
              <w:pStyle w:val="ListParagraph"/>
              <w:widowControl/>
              <w:numPr>
                <w:ilvl w:val="0"/>
                <w:numId w:val="62"/>
              </w:numPr>
              <w:ind w:left="216" w:hanging="216"/>
            </w:pPr>
            <w:r>
              <w:t xml:space="preserve">Implement a box office and make exterior look more like a theatre </w:t>
            </w:r>
            <w:r>
              <w:br/>
            </w:r>
            <w:r w:rsidRPr="00F70BA3">
              <w:rPr>
                <w:sz w:val="20"/>
                <w:szCs w:val="20"/>
              </w:rPr>
              <w:t>(to ease patron confusion)</w:t>
            </w:r>
          </w:p>
          <w:p w14:paraId="3A7B31E6" w14:textId="77777777" w:rsidR="00347871" w:rsidRPr="00112790" w:rsidRDefault="00347871" w:rsidP="00F117EB">
            <w:pPr>
              <w:pStyle w:val="ListParagraph"/>
              <w:widowControl/>
              <w:numPr>
                <w:ilvl w:val="0"/>
                <w:numId w:val="62"/>
              </w:numPr>
              <w:ind w:left="216" w:hanging="216"/>
            </w:pPr>
            <w:r>
              <w:t>Provide annual reports to funders</w:t>
            </w:r>
          </w:p>
          <w:p w14:paraId="233609CA" w14:textId="77777777" w:rsidR="00347871" w:rsidRPr="00112790" w:rsidRDefault="00347871" w:rsidP="00F117EB">
            <w:pPr>
              <w:pStyle w:val="ListParagraph"/>
              <w:widowControl/>
              <w:numPr>
                <w:ilvl w:val="0"/>
                <w:numId w:val="62"/>
              </w:numPr>
              <w:ind w:left="216" w:hanging="216"/>
            </w:pPr>
            <w:r>
              <w:t>Invite major funders to opening performances and rehearsals</w:t>
            </w:r>
            <w:r w:rsidDel="00CD6D4C">
              <w:t xml:space="preserve"> </w:t>
            </w:r>
          </w:p>
        </w:tc>
        <w:tc>
          <w:tcPr>
            <w:tcW w:w="4788" w:type="dxa"/>
          </w:tcPr>
          <w:p w14:paraId="6B225DED" w14:textId="77777777" w:rsidR="00347871" w:rsidRPr="00112790" w:rsidRDefault="00347871" w:rsidP="00F117EB">
            <w:pPr>
              <w:pStyle w:val="ListParagraph"/>
              <w:widowControl/>
              <w:numPr>
                <w:ilvl w:val="0"/>
                <w:numId w:val="62"/>
              </w:numPr>
              <w:ind w:left="216" w:hanging="216"/>
            </w:pPr>
            <w:r>
              <w:t>Increase administrative space</w:t>
            </w:r>
          </w:p>
          <w:p w14:paraId="207A3B3F" w14:textId="77777777" w:rsidR="00347871" w:rsidRPr="00112790" w:rsidRDefault="00347871" w:rsidP="00F117EB">
            <w:pPr>
              <w:pStyle w:val="ListParagraph"/>
              <w:widowControl/>
              <w:numPr>
                <w:ilvl w:val="0"/>
                <w:numId w:val="62"/>
              </w:numPr>
              <w:ind w:left="216" w:hanging="216"/>
            </w:pPr>
            <w:r>
              <w:t>Search for new hires with diverse backgrounds</w:t>
            </w:r>
            <w:r w:rsidDel="00CD6D4C">
              <w:t xml:space="preserve"> </w:t>
            </w:r>
          </w:p>
          <w:p w14:paraId="0C3F93F7" w14:textId="120FD22B" w:rsidR="00347871" w:rsidRPr="00112790" w:rsidRDefault="005970A2" w:rsidP="00F117EB">
            <w:pPr>
              <w:pStyle w:val="ListParagraph"/>
              <w:widowControl/>
              <w:numPr>
                <w:ilvl w:val="0"/>
                <w:numId w:val="62"/>
              </w:numPr>
              <w:ind w:left="216" w:hanging="216"/>
            </w:pPr>
            <w:r>
              <w:t>I</w:t>
            </w:r>
            <w:r w:rsidR="00347871">
              <w:t>nvest in staff human resource benefits</w:t>
            </w:r>
          </w:p>
        </w:tc>
      </w:tr>
    </w:tbl>
    <w:p w14:paraId="31592D96" w14:textId="77777777" w:rsidR="00347871" w:rsidRPr="00112790" w:rsidRDefault="00347871" w:rsidP="00F117EB">
      <w:pPr>
        <w:widowControl/>
      </w:pPr>
    </w:p>
    <w:p w14:paraId="053558DA" w14:textId="77777777" w:rsidR="003E72D3" w:rsidRPr="00112790" w:rsidRDefault="003E72D3" w:rsidP="00F117EB">
      <w:pPr>
        <w:pStyle w:val="Heading4"/>
        <w:widowControl/>
      </w:pPr>
      <w:bookmarkStart w:id="174" w:name="_Toc462052753"/>
      <w:bookmarkStart w:id="175" w:name="_Toc394304598"/>
      <w:bookmarkStart w:id="176" w:name="_Toc444854712"/>
      <w:bookmarkStart w:id="177" w:name="_Toc475040064"/>
      <w:bookmarkEnd w:id="173"/>
      <w:r w:rsidRPr="00B55C65">
        <w:t>BOBs</w:t>
      </w:r>
      <w:bookmarkEnd w:id="174"/>
      <w:bookmarkEnd w:id="177"/>
    </w:p>
    <w:p w14:paraId="6A9E52D9" w14:textId="77777777" w:rsidR="003E72D3" w:rsidRDefault="003E72D3" w:rsidP="00F117EB">
      <w:pPr>
        <w:pStyle w:val="Heading4"/>
        <w:widowControl/>
      </w:pPr>
    </w:p>
    <w:p w14:paraId="56DD3CC0" w14:textId="0409E64A" w:rsidR="003E72D3" w:rsidRPr="00112790" w:rsidRDefault="003E72D3" w:rsidP="00F117EB">
      <w:pPr>
        <w:widowControl/>
      </w:pPr>
      <w:r w:rsidRPr="00B141C2">
        <w:t xml:space="preserve">The </w:t>
      </w:r>
      <w:r>
        <w:t>third ideation tool, which investigates t</w:t>
      </w:r>
      <w:r w:rsidRPr="00B141C2">
        <w:t xml:space="preserve">he best of </w:t>
      </w:r>
      <w:r>
        <w:t xml:space="preserve">the </w:t>
      </w:r>
      <w:r w:rsidRPr="00B141C2">
        <w:t xml:space="preserve">best </w:t>
      </w:r>
      <w:r>
        <w:t xml:space="preserve">(BOBs) </w:t>
      </w:r>
      <w:r w:rsidRPr="00B141C2">
        <w:t>in your field</w:t>
      </w:r>
      <w:r>
        <w:t>,</w:t>
      </w:r>
      <w:r w:rsidRPr="00B141C2">
        <w:t xml:space="preserve"> is elemental according to Marcus Buckingham: “Conventional wisdom tells us that we learn from our mistakes [but] all we learn from mistakes are the characteristics of mistakes. If we want to learn about our successes, we must study successes.”</w:t>
      </w:r>
      <w:r w:rsidRPr="00B141C2">
        <w:rPr>
          <w:rStyle w:val="EndnoteReference"/>
        </w:rPr>
        <w:endnoteReference w:id="231"/>
      </w:r>
      <w:r w:rsidRPr="00B141C2">
        <w:t xml:space="preserve"> </w:t>
      </w:r>
      <w:r>
        <w:t>Leaders agree, as shown by a 2009 study of international executives where benchmarking was the most-used for</w:t>
      </w:r>
      <w:r w:rsidR="00381700">
        <w:t>-</w:t>
      </w:r>
      <w:r>
        <w:t xml:space="preserve">profit management tool. In 2015, it still held the number two </w:t>
      </w:r>
      <w:r w:rsidR="00792120">
        <w:t>SWOT</w:t>
      </w:r>
      <w:r>
        <w:t>.</w:t>
      </w:r>
      <w:r>
        <w:rPr>
          <w:rStyle w:val="EndnoteReference"/>
        </w:rPr>
        <w:endnoteReference w:id="232"/>
      </w:r>
      <w:r>
        <w:t xml:space="preserve"> </w:t>
      </w:r>
      <w:r w:rsidRPr="00B141C2">
        <w:t xml:space="preserve"> </w:t>
      </w:r>
    </w:p>
    <w:p w14:paraId="00707D80" w14:textId="77777777" w:rsidR="003E72D3" w:rsidRPr="00B141C2" w:rsidRDefault="003E72D3" w:rsidP="00F117EB">
      <w:pPr>
        <w:widowControl/>
      </w:pPr>
    </w:p>
    <w:p w14:paraId="768B529E" w14:textId="77777777" w:rsidR="003E72D3" w:rsidRPr="00112790" w:rsidRDefault="003E72D3" w:rsidP="00F117EB">
      <w:pPr>
        <w:widowControl/>
      </w:pPr>
      <w:r>
        <w:t>It’s likely that you are doing some of this already, as the number one way to learn about innovation in the nonprofit sector is from peer organizations.</w:t>
      </w:r>
      <w:r>
        <w:rPr>
          <w:rStyle w:val="EndnoteReference"/>
        </w:rPr>
        <w:endnoteReference w:id="233"/>
      </w:r>
      <w:r>
        <w:t xml:space="preserve"> The difference with the BOBs is in the choice of the peer – the BOBs are the best of the best in your field. </w:t>
      </w:r>
    </w:p>
    <w:p w14:paraId="59ED5D4D" w14:textId="77777777" w:rsidR="003E72D3" w:rsidRDefault="003E72D3" w:rsidP="00F117EB">
      <w:pPr>
        <w:widowControl/>
      </w:pPr>
    </w:p>
    <w:p w14:paraId="0221398E" w14:textId="77777777" w:rsidR="003E72D3" w:rsidRPr="00112790" w:rsidRDefault="003E72D3" w:rsidP="00F117EB">
      <w:pPr>
        <w:widowControl/>
      </w:pPr>
      <w:r w:rsidRPr="00B141C2">
        <w:t xml:space="preserve">In terms of definitions, benchmarking is “a systematic, continuous process of measuring and comparing an organization’s business processes against leaders in </w:t>
      </w:r>
      <w:r w:rsidRPr="00B141C2">
        <w:rPr>
          <w:i/>
        </w:rPr>
        <w:t>any</w:t>
      </w:r>
      <w:r w:rsidRPr="00B141C2">
        <w:t xml:space="preserve"> industry to gain insights that will help the organization take action to improve its performance.”</w:t>
      </w:r>
      <w:r w:rsidRPr="00B141C2">
        <w:rPr>
          <w:rStyle w:val="EndnoteReference"/>
        </w:rPr>
        <w:endnoteReference w:id="234"/>
      </w:r>
      <w:r w:rsidRPr="00B141C2">
        <w:t xml:space="preserve"> The idea here is that benchmarking </w:t>
      </w:r>
      <w:r w:rsidRPr="00B141C2">
        <w:rPr>
          <w:i/>
        </w:rPr>
        <w:t>any</w:t>
      </w:r>
      <w:r w:rsidRPr="00B141C2">
        <w:t xml:space="preserve"> best process at </w:t>
      </w:r>
      <w:r w:rsidRPr="00B141C2">
        <w:rPr>
          <w:i/>
        </w:rPr>
        <w:t>any</w:t>
      </w:r>
      <w:r w:rsidRPr="00B141C2">
        <w:t xml:space="preserve"> leading firm, nonprofit or for-profit, leads to specific practices that you can imitate. </w:t>
      </w:r>
    </w:p>
    <w:p w14:paraId="4FA9A340" w14:textId="77777777" w:rsidR="003E72D3" w:rsidRDefault="003E72D3" w:rsidP="00F117EB">
      <w:pPr>
        <w:widowControl/>
      </w:pPr>
    </w:p>
    <w:p w14:paraId="39E89D9A" w14:textId="1444E57A" w:rsidR="003E72D3" w:rsidRPr="00112790" w:rsidRDefault="003E72D3" w:rsidP="00F117EB">
      <w:pPr>
        <w:widowControl/>
        <w:rPr>
          <w:iCs/>
        </w:rPr>
      </w:pPr>
      <w:r w:rsidRPr="00B141C2">
        <w:t xml:space="preserve">Knowing the best of </w:t>
      </w:r>
      <w:r>
        <w:t xml:space="preserve">the </w:t>
      </w:r>
      <w:r w:rsidRPr="00B141C2">
        <w:t xml:space="preserve">best is </w:t>
      </w:r>
      <w:r>
        <w:t xml:space="preserve">different than </w:t>
      </w:r>
      <w:r w:rsidRPr="00B141C2">
        <w:t xml:space="preserve">benchmarking because you are looking at the best of the best </w:t>
      </w:r>
      <w:r w:rsidRPr="00B141C2">
        <w:rPr>
          <w:i/>
        </w:rPr>
        <w:t>in your field</w:t>
      </w:r>
      <w:r w:rsidRPr="00B141C2">
        <w:t xml:space="preserve"> </w:t>
      </w:r>
      <w:r w:rsidRPr="00B141C2">
        <w:rPr>
          <w:i/>
        </w:rPr>
        <w:t>only</w:t>
      </w:r>
      <w:r w:rsidRPr="00B141C2">
        <w:t>. It is akin to survivor technique, which “draws upon the notion of survival of the fittest in a competitive environment.”</w:t>
      </w:r>
      <w:r w:rsidRPr="00B141C2">
        <w:rPr>
          <w:rStyle w:val="EndnoteReference"/>
        </w:rPr>
        <w:endnoteReference w:id="235"/>
      </w:r>
      <w:r w:rsidRPr="00B141C2">
        <w:t xml:space="preserve"> You seek out those firms </w:t>
      </w:r>
      <w:r>
        <w:t xml:space="preserve">in </w:t>
      </w:r>
      <w:r w:rsidRPr="00B141C2">
        <w:t xml:space="preserve">your field that have </w:t>
      </w:r>
      <w:r>
        <w:t xml:space="preserve">endured </w:t>
      </w:r>
      <w:r w:rsidRPr="00B141C2">
        <w:t xml:space="preserve">over the long haul and investigate the sources of their longevity. Then you drill down to find the reasons for their success including processes, structure, governance, everything and anything that might be the source for </w:t>
      </w:r>
      <w:r w:rsidRPr="00B141C2">
        <w:lastRenderedPageBreak/>
        <w:t xml:space="preserve">their </w:t>
      </w:r>
      <w:r w:rsidRPr="00405CC0">
        <w:rPr>
          <w:i/>
        </w:rPr>
        <w:t>best-of-best-ness</w:t>
      </w:r>
      <w:r>
        <w:t xml:space="preserve">. Oster defines this </w:t>
      </w:r>
      <w:r w:rsidRPr="00B141C2">
        <w:t>as “</w:t>
      </w:r>
      <w:r w:rsidRPr="008E40D5">
        <w:rPr>
          <w:b/>
        </w:rPr>
        <w:t>those characteristics that are essential to successful performance</w:t>
      </w:r>
      <w:r w:rsidRPr="00B141C2">
        <w:t xml:space="preserve"> in that industry.”</w:t>
      </w:r>
      <w:r w:rsidRPr="00B141C2">
        <w:rPr>
          <w:rStyle w:val="EndnoteReference"/>
        </w:rPr>
        <w:endnoteReference w:id="236"/>
      </w:r>
      <w:r w:rsidRPr="00B141C2">
        <w:t xml:space="preserve"> </w:t>
      </w:r>
    </w:p>
    <w:p w14:paraId="2BF2F523" w14:textId="77777777" w:rsidR="003E72D3" w:rsidRDefault="003E72D3" w:rsidP="00F117EB">
      <w:pPr>
        <w:widowControl/>
        <w:rPr>
          <w:highlight w:val="yellow"/>
        </w:rPr>
      </w:pPr>
    </w:p>
    <w:p w14:paraId="22B3118A" w14:textId="77777777" w:rsidR="003E72D3" w:rsidRPr="00112790" w:rsidRDefault="003E72D3" w:rsidP="00F117EB">
      <w:pPr>
        <w:widowControl/>
      </w:pPr>
      <w:r w:rsidRPr="0079252D">
        <w:t xml:space="preserve">In essence, you’re trying to put yourself in the shoes of the people who work at your BOBs to see what they’ve done to </w:t>
      </w:r>
      <w:r>
        <w:t>achieve results</w:t>
      </w:r>
      <w:r w:rsidRPr="0079252D">
        <w:t>. Amar Bhide’s study found “many successful entrepreneurs spend little time researching and analyzing.”</w:t>
      </w:r>
      <w:r w:rsidRPr="0079252D">
        <w:rPr>
          <w:rStyle w:val="EndnoteReference"/>
        </w:rPr>
        <w:endnoteReference w:id="237"/>
      </w:r>
      <w:r w:rsidRPr="0079252D">
        <w:t xml:space="preserve"> Four percent found ideas through systematic research for opportunities, five percent came from going with the flow of their industry, 20 percent found ideas serendipitously, </w:t>
      </w:r>
      <w:r>
        <w:t xml:space="preserve">and </w:t>
      </w:r>
      <w:r w:rsidRPr="0079252D">
        <w:t>71 percent came from an idea encountered at an earlier job</w:t>
      </w:r>
      <w:r>
        <w:t>.</w:t>
      </w:r>
      <w:r w:rsidRPr="0079252D">
        <w:rPr>
          <w:rStyle w:val="EndnoteReference"/>
        </w:rPr>
        <w:endnoteReference w:id="238"/>
      </w:r>
      <w:r w:rsidRPr="0079252D">
        <w:t xml:space="preserve"> </w:t>
      </w:r>
    </w:p>
    <w:p w14:paraId="4AB49C18" w14:textId="77777777" w:rsidR="003E72D3" w:rsidRDefault="003E72D3" w:rsidP="00F117EB">
      <w:pPr>
        <w:widowControl/>
      </w:pPr>
    </w:p>
    <w:p w14:paraId="0DD53112" w14:textId="33E4A6EC" w:rsidR="003E72D3" w:rsidRPr="00112790" w:rsidRDefault="003E72D3" w:rsidP="00F117EB">
      <w:pPr>
        <w:widowControl/>
        <w:rPr>
          <w:iCs/>
        </w:rPr>
      </w:pPr>
      <w:r w:rsidRPr="00B141C2">
        <w:t xml:space="preserve">What do you do with all this wonderful information? Why </w:t>
      </w:r>
      <w:r w:rsidR="008E7809">
        <w:t>imitate</w:t>
      </w:r>
      <w:r w:rsidRPr="00B141C2">
        <w:t xml:space="preserve"> it</w:t>
      </w:r>
      <w:r>
        <w:t>,</w:t>
      </w:r>
      <w:r w:rsidRPr="00B141C2">
        <w:t xml:space="preserve"> of course. </w:t>
      </w:r>
      <w:r>
        <w:t xml:space="preserve">After all, </w:t>
      </w:r>
      <w:r w:rsidRPr="00B141C2">
        <w:t xml:space="preserve">seven out of 10 ideas </w:t>
      </w:r>
      <w:r>
        <w:t xml:space="preserve">for new ventures </w:t>
      </w:r>
      <w:r w:rsidRPr="00B141C2">
        <w:t>in Amar Bhide’s study of entrepreneur founders came from an earlier job.</w:t>
      </w:r>
      <w:r w:rsidRPr="00B141C2">
        <w:rPr>
          <w:rStyle w:val="EndnoteReference"/>
        </w:rPr>
        <w:endnoteReference w:id="239"/>
      </w:r>
      <w:r w:rsidRPr="00B141C2">
        <w:t xml:space="preserve"> This goes for nonprofits as well. A study on nonprofit in</w:t>
      </w:r>
      <w:r>
        <w:t xml:space="preserve">novation </w:t>
      </w:r>
      <w:r w:rsidRPr="00B141C2">
        <w:t xml:space="preserve">from Lester Salamon, Stephanie Geller, and Kasey Mengel surveyed </w:t>
      </w:r>
      <w:r>
        <w:t>41</w:t>
      </w:r>
      <w:r w:rsidRPr="00B141C2">
        <w:t xml:space="preserve">7 nonprofit organizations and found the most </w:t>
      </w:r>
      <w:r>
        <w:t xml:space="preserve">common </w:t>
      </w:r>
      <w:r w:rsidRPr="00B141C2">
        <w:t>way to learn about innovations was from peer organizations.</w:t>
      </w:r>
      <w:r w:rsidRPr="00B141C2">
        <w:rPr>
          <w:rStyle w:val="EndnoteReference"/>
        </w:rPr>
        <w:endnoteReference w:id="240"/>
      </w:r>
    </w:p>
    <w:p w14:paraId="46C825AD" w14:textId="77777777" w:rsidR="003E72D3" w:rsidRDefault="003E72D3" w:rsidP="00F117EB">
      <w:pPr>
        <w:widowControl/>
      </w:pPr>
    </w:p>
    <w:p w14:paraId="075A4926" w14:textId="77777777" w:rsidR="003E72D3" w:rsidRPr="00112790" w:rsidRDefault="003E72D3" w:rsidP="00F117EB">
      <w:pPr>
        <w:widowControl/>
        <w:rPr>
          <w:iCs/>
        </w:rPr>
      </w:pPr>
      <w:r w:rsidRPr="00B141C2">
        <w:t xml:space="preserve">I worked with an agency </w:t>
      </w:r>
      <w:r>
        <w:t xml:space="preserve">once </w:t>
      </w:r>
      <w:r w:rsidRPr="00B141C2">
        <w:t xml:space="preserve">that was all about finding the next killer application, that new venture that would take them to the next level. Money was a big issue and </w:t>
      </w:r>
      <w:r>
        <w:t xml:space="preserve">the dominating </w:t>
      </w:r>
      <w:r w:rsidRPr="00B141C2">
        <w:t xml:space="preserve">discussion </w:t>
      </w:r>
      <w:r>
        <w:t xml:space="preserve">was </w:t>
      </w:r>
      <w:r w:rsidRPr="00B141C2">
        <w:t xml:space="preserve">how best to amplify earned income. It turned out that the executive director had never looked at the best practices in </w:t>
      </w:r>
      <w:r>
        <w:t>her agency’s</w:t>
      </w:r>
      <w:r w:rsidRPr="00B141C2">
        <w:t xml:space="preserve"> field. In</w:t>
      </w:r>
      <w:r>
        <w:t xml:space="preserve"> her</w:t>
      </w:r>
      <w:r w:rsidRPr="00B141C2">
        <w:t xml:space="preserve"> first telephone call, </w:t>
      </w:r>
      <w:r>
        <w:t>s</w:t>
      </w:r>
      <w:r w:rsidRPr="00B141C2">
        <w:t xml:space="preserve">he learned that </w:t>
      </w:r>
      <w:r>
        <w:t>s</w:t>
      </w:r>
      <w:r w:rsidRPr="00B141C2">
        <w:t>he was charging 25 percent l</w:t>
      </w:r>
      <w:r>
        <w:t>ess</w:t>
      </w:r>
      <w:r w:rsidRPr="00B141C2">
        <w:t xml:space="preserve"> than th</w:t>
      </w:r>
      <w:r>
        <w:t>e</w:t>
      </w:r>
      <w:r w:rsidRPr="00B141C2">
        <w:t xml:space="preserve"> best practice in h</w:t>
      </w:r>
      <w:r>
        <w:t>er</w:t>
      </w:r>
      <w:r w:rsidRPr="00B141C2">
        <w:t xml:space="preserve"> field for an identical service. </w:t>
      </w:r>
    </w:p>
    <w:p w14:paraId="2DB4EE7A" w14:textId="77777777" w:rsidR="003E72D3" w:rsidRDefault="003E72D3" w:rsidP="00F117EB">
      <w:pPr>
        <w:widowControl/>
      </w:pPr>
    </w:p>
    <w:p w14:paraId="112D9697" w14:textId="77777777" w:rsidR="003E72D3" w:rsidRPr="00112790" w:rsidRDefault="003E72D3" w:rsidP="00F117EB">
      <w:pPr>
        <w:widowControl/>
      </w:pPr>
      <w:r w:rsidRPr="00B141C2">
        <w:t xml:space="preserve">Most of the strategies that you’ll come up with will not be killer applications. W. Chan Kim and Renée Mauborgne found that nearly all (86 percent) of new </w:t>
      </w:r>
      <w:r>
        <w:t xml:space="preserve">for-profit </w:t>
      </w:r>
      <w:r w:rsidRPr="00B141C2">
        <w:t>ventures were “line extensions – incremental improvements to existing industry offerings – and a mere 14</w:t>
      </w:r>
      <w:r>
        <w:t xml:space="preserve"> percent</w:t>
      </w:r>
      <w:r w:rsidRPr="00B141C2">
        <w:t xml:space="preserve"> were aimed at creating new markets or industries.”</w:t>
      </w:r>
      <w:r w:rsidRPr="00B141C2">
        <w:rPr>
          <w:rStyle w:val="EndnoteReference"/>
        </w:rPr>
        <w:endnoteReference w:id="241"/>
      </w:r>
      <w:r w:rsidRPr="00B141C2">
        <w:t xml:space="preserve"> </w:t>
      </w:r>
    </w:p>
    <w:p w14:paraId="1CF6D149" w14:textId="77777777" w:rsidR="003E72D3" w:rsidRDefault="003E72D3" w:rsidP="00F117EB">
      <w:pPr>
        <w:widowControl/>
      </w:pPr>
    </w:p>
    <w:p w14:paraId="43C79A5D" w14:textId="77777777" w:rsidR="003E72D3" w:rsidRPr="00112790" w:rsidRDefault="003E72D3" w:rsidP="00F117EB">
      <w:pPr>
        <w:widowControl/>
        <w:rPr>
          <w:iCs/>
        </w:rPr>
      </w:pPr>
      <w:r w:rsidRPr="00B141C2">
        <w:t xml:space="preserve">Even if you learn nothing in your investigation of best practices, you may at least temper the natural inclination to be overly optimistic. This happens because we tend to overstate our talents, misunderstand the real cause of events, inflate the degree of control we think we have over things, and discount the role luck plays, and thus fall prey to what Dan Lovallo and Daniel Kahneman call </w:t>
      </w:r>
      <w:r>
        <w:t>“</w:t>
      </w:r>
      <w:r w:rsidRPr="00B141C2">
        <w:t>delusions of success.</w:t>
      </w:r>
      <w:r>
        <w:t>”</w:t>
      </w:r>
      <w:r w:rsidRPr="00B141C2">
        <w:rPr>
          <w:rStyle w:val="EndnoteReference"/>
        </w:rPr>
        <w:endnoteReference w:id="242"/>
      </w:r>
      <w:r w:rsidRPr="00B141C2">
        <w:t xml:space="preserve"> In other words, when “pessimistic opinions are suppressed, while optimistic ones are rewarded, an organization’s ability to think critically is undermined.”</w:t>
      </w:r>
      <w:r w:rsidRPr="00B141C2">
        <w:rPr>
          <w:rStyle w:val="EndnoteReference"/>
        </w:rPr>
        <w:endnoteReference w:id="243"/>
      </w:r>
      <w:r w:rsidRPr="00B141C2">
        <w:t xml:space="preserve"> </w:t>
      </w:r>
    </w:p>
    <w:p w14:paraId="5B79A824" w14:textId="77777777" w:rsidR="003E72D3" w:rsidRDefault="003E72D3" w:rsidP="00F117EB">
      <w:pPr>
        <w:pStyle w:val="Heading5"/>
        <w:widowControl/>
      </w:pPr>
      <w:bookmarkStart w:id="178" w:name="_Toc394304596"/>
    </w:p>
    <w:bookmarkEnd w:id="178"/>
    <w:p w14:paraId="65345C6B" w14:textId="77777777" w:rsidR="003E72D3" w:rsidRPr="00112790" w:rsidRDefault="003E72D3" w:rsidP="00F117EB">
      <w:pPr>
        <w:widowControl/>
      </w:pPr>
      <w:r w:rsidRPr="00B55C65">
        <w:t xml:space="preserve">Begin by identifying two </w:t>
      </w:r>
      <w:r>
        <w:t xml:space="preserve">BOBs </w:t>
      </w:r>
      <w:r w:rsidRPr="00B55C65">
        <w:t xml:space="preserve">in your field and justify your choice. </w:t>
      </w:r>
      <w:r>
        <w:t xml:space="preserve">One of the best ways </w:t>
      </w:r>
      <w:r w:rsidRPr="00B55C65">
        <w:t xml:space="preserve">to </w:t>
      </w:r>
      <w:r>
        <w:t>identify</w:t>
      </w:r>
      <w:r w:rsidRPr="00B55C65">
        <w:t xml:space="preserve"> </w:t>
      </w:r>
      <w:r>
        <w:t>these best of the best agencies</w:t>
      </w:r>
      <w:r w:rsidRPr="00B55C65">
        <w:t xml:space="preserve"> is by asking the executive director</w:t>
      </w:r>
      <w:r>
        <w:t xml:space="preserve"> which are superior in the field, which </w:t>
      </w:r>
      <w:r w:rsidRPr="00B55C65">
        <w:t>does he or she admire nationally</w:t>
      </w:r>
      <w:r>
        <w:t xml:space="preserve">, internationally, statewide, or even locally. </w:t>
      </w:r>
      <w:r w:rsidRPr="00B55C65">
        <w:t xml:space="preserve">You can also go to Charity Navigator and find ratings on organizations like yours; there </w:t>
      </w:r>
      <w:r>
        <w:t xml:space="preserve">is </w:t>
      </w:r>
      <w:r w:rsidRPr="00B55C65">
        <w:t>a small possibility that your agency might even be there already.</w:t>
      </w:r>
    </w:p>
    <w:p w14:paraId="24CA71EE" w14:textId="77777777" w:rsidR="003E72D3" w:rsidRDefault="003E72D3" w:rsidP="00F117EB">
      <w:pPr>
        <w:widowControl/>
      </w:pPr>
    </w:p>
    <w:p w14:paraId="05817102" w14:textId="77777777" w:rsidR="003E72D3" w:rsidRPr="00112790" w:rsidRDefault="003E72D3" w:rsidP="00F117EB">
      <w:pPr>
        <w:widowControl/>
      </w:pPr>
      <w:r>
        <w:t xml:space="preserve">The first thing to do with your BOBs is to investigate their lines of business for commonalities. What programs are the BOBs doing that you are not? </w:t>
      </w:r>
      <w:r w:rsidRPr="00B55C65">
        <w:t xml:space="preserve"> </w:t>
      </w:r>
      <w:r>
        <w:t xml:space="preserve">Are any of your </w:t>
      </w:r>
      <w:r>
        <w:lastRenderedPageBreak/>
        <w:t>programs unique? Knowing the LOBs for your BOBs may give you some ideas about what you should start or stop.</w:t>
      </w:r>
    </w:p>
    <w:p w14:paraId="51D92062" w14:textId="77777777" w:rsidR="003E72D3" w:rsidRDefault="003E72D3" w:rsidP="00F117EB">
      <w:pPr>
        <w:widowControl/>
      </w:pPr>
    </w:p>
    <w:p w14:paraId="11BC3475" w14:textId="77777777" w:rsidR="003E72D3" w:rsidRPr="00112790" w:rsidRDefault="003E72D3" w:rsidP="00F117EB">
      <w:pPr>
        <w:widowControl/>
      </w:pPr>
      <w:r>
        <w:t>Below is a BOBs analysis of academic centers focused on nonprofit capacity. After gathering the information on lines of business, the agency affinity grouped the results:</w:t>
      </w:r>
    </w:p>
    <w:p w14:paraId="7C3532B5" w14:textId="77777777" w:rsidR="003E72D3" w:rsidRDefault="003E72D3" w:rsidP="00F117E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394"/>
        <w:gridCol w:w="2394"/>
        <w:gridCol w:w="2394"/>
        <w:gridCol w:w="2394"/>
      </w:tblGrid>
      <w:tr w:rsidR="003E72D3" w:rsidRPr="00517B84" w14:paraId="097E3AFD" w14:textId="77777777" w:rsidTr="008E7809">
        <w:trPr>
          <w:cantSplit/>
          <w:tblHeader/>
          <w:jc w:val="center"/>
        </w:trPr>
        <w:tc>
          <w:tcPr>
            <w:tcW w:w="2394" w:type="dxa"/>
            <w:tcBorders>
              <w:bottom w:val="single" w:sz="4" w:space="0" w:color="auto"/>
            </w:tcBorders>
            <w:shd w:val="clear" w:color="auto" w:fill="D9D9D9" w:themeFill="background1" w:themeFillShade="D9"/>
            <w:vAlign w:val="center"/>
          </w:tcPr>
          <w:p w14:paraId="1FE75187" w14:textId="77777777" w:rsidR="003E72D3" w:rsidRPr="00112790" w:rsidRDefault="003E72D3" w:rsidP="00F117EB">
            <w:pPr>
              <w:widowControl/>
              <w:jc w:val="center"/>
            </w:pPr>
            <w:r w:rsidRPr="00517B84">
              <w:t>Center One</w:t>
            </w:r>
          </w:p>
        </w:tc>
        <w:tc>
          <w:tcPr>
            <w:tcW w:w="2394" w:type="dxa"/>
            <w:tcBorders>
              <w:bottom w:val="single" w:sz="4" w:space="0" w:color="auto"/>
            </w:tcBorders>
            <w:shd w:val="clear" w:color="auto" w:fill="D9D9D9" w:themeFill="background1" w:themeFillShade="D9"/>
            <w:vAlign w:val="center"/>
          </w:tcPr>
          <w:p w14:paraId="082F609E" w14:textId="77777777" w:rsidR="003E72D3" w:rsidRPr="00112790" w:rsidRDefault="003E72D3" w:rsidP="00F117EB">
            <w:pPr>
              <w:widowControl/>
              <w:jc w:val="center"/>
            </w:pPr>
            <w:r w:rsidRPr="00517B84">
              <w:t>Center Two</w:t>
            </w:r>
          </w:p>
        </w:tc>
        <w:tc>
          <w:tcPr>
            <w:tcW w:w="2394" w:type="dxa"/>
            <w:tcBorders>
              <w:bottom w:val="single" w:sz="4" w:space="0" w:color="auto"/>
            </w:tcBorders>
            <w:shd w:val="clear" w:color="auto" w:fill="D9D9D9" w:themeFill="background1" w:themeFillShade="D9"/>
            <w:vAlign w:val="center"/>
          </w:tcPr>
          <w:p w14:paraId="1C9A4632" w14:textId="77777777" w:rsidR="003E72D3" w:rsidRPr="00112790" w:rsidRDefault="003E72D3" w:rsidP="00F117EB">
            <w:pPr>
              <w:widowControl/>
              <w:jc w:val="center"/>
            </w:pPr>
            <w:r w:rsidRPr="00517B84">
              <w:t>Center Three</w:t>
            </w:r>
          </w:p>
        </w:tc>
        <w:tc>
          <w:tcPr>
            <w:tcW w:w="2394" w:type="dxa"/>
            <w:tcBorders>
              <w:bottom w:val="single" w:sz="4" w:space="0" w:color="auto"/>
            </w:tcBorders>
            <w:shd w:val="clear" w:color="auto" w:fill="D9D9D9" w:themeFill="background1" w:themeFillShade="D9"/>
            <w:vAlign w:val="center"/>
          </w:tcPr>
          <w:p w14:paraId="6583B9DD" w14:textId="77777777" w:rsidR="003E72D3" w:rsidRPr="00112790" w:rsidRDefault="003E72D3" w:rsidP="00F117EB">
            <w:pPr>
              <w:widowControl/>
              <w:jc w:val="center"/>
            </w:pPr>
            <w:r w:rsidRPr="00517B84">
              <w:t>Center Four</w:t>
            </w:r>
          </w:p>
        </w:tc>
      </w:tr>
      <w:tr w:rsidR="003E72D3" w:rsidRPr="00517B84" w14:paraId="6CF920C5" w14:textId="77777777" w:rsidTr="008E7809">
        <w:trPr>
          <w:cantSplit/>
          <w:jc w:val="center"/>
        </w:trPr>
        <w:tc>
          <w:tcPr>
            <w:tcW w:w="9576" w:type="dxa"/>
            <w:gridSpan w:val="4"/>
            <w:tcBorders>
              <w:bottom w:val="single" w:sz="4" w:space="0" w:color="auto"/>
            </w:tcBorders>
            <w:shd w:val="clear" w:color="auto" w:fill="D9D9D9" w:themeFill="background1" w:themeFillShade="D9"/>
          </w:tcPr>
          <w:p w14:paraId="4AA9BE5F" w14:textId="77777777" w:rsidR="003E72D3" w:rsidRPr="00112790" w:rsidRDefault="003E72D3" w:rsidP="00F117EB">
            <w:pPr>
              <w:widowControl/>
              <w:jc w:val="center"/>
            </w:pPr>
            <w:r w:rsidRPr="0073394B">
              <w:t>Research</w:t>
            </w:r>
          </w:p>
        </w:tc>
      </w:tr>
      <w:tr w:rsidR="003E72D3" w:rsidRPr="00517B84" w14:paraId="446BADEC" w14:textId="77777777" w:rsidTr="008E7809">
        <w:trPr>
          <w:cantSplit/>
          <w:jc w:val="center"/>
        </w:trPr>
        <w:tc>
          <w:tcPr>
            <w:tcW w:w="2394" w:type="dxa"/>
            <w:tcBorders>
              <w:top w:val="single" w:sz="4" w:space="0" w:color="auto"/>
              <w:bottom w:val="single" w:sz="4" w:space="0" w:color="auto"/>
            </w:tcBorders>
          </w:tcPr>
          <w:p w14:paraId="2C6B12BD" w14:textId="77777777" w:rsidR="003E72D3" w:rsidRPr="00F70BA3" w:rsidRDefault="003E72D3" w:rsidP="00F117EB">
            <w:pPr>
              <w:pStyle w:val="ListParagraph"/>
              <w:widowControl/>
              <w:numPr>
                <w:ilvl w:val="0"/>
                <w:numId w:val="66"/>
              </w:numPr>
              <w:ind w:left="216" w:hanging="216"/>
              <w:rPr>
                <w:bCs/>
              </w:rPr>
            </w:pPr>
            <w:r w:rsidRPr="0073394B">
              <w:t xml:space="preserve">Surveys and studies </w:t>
            </w:r>
          </w:p>
          <w:p w14:paraId="22BAA92A" w14:textId="77777777" w:rsidR="003E72D3" w:rsidRPr="00F70BA3" w:rsidRDefault="003E72D3" w:rsidP="00F117EB">
            <w:pPr>
              <w:pStyle w:val="ListParagraph"/>
              <w:widowControl/>
              <w:numPr>
                <w:ilvl w:val="0"/>
                <w:numId w:val="66"/>
              </w:numPr>
              <w:ind w:left="216" w:hanging="216"/>
              <w:rPr>
                <w:bCs/>
              </w:rPr>
            </w:pPr>
            <w:r w:rsidRPr="0073394B">
              <w:t>New research</w:t>
            </w:r>
          </w:p>
        </w:tc>
        <w:tc>
          <w:tcPr>
            <w:tcW w:w="2394" w:type="dxa"/>
            <w:tcBorders>
              <w:top w:val="single" w:sz="4" w:space="0" w:color="auto"/>
              <w:bottom w:val="single" w:sz="4" w:space="0" w:color="auto"/>
            </w:tcBorders>
          </w:tcPr>
          <w:p w14:paraId="6DF87530" w14:textId="77777777" w:rsidR="003E72D3" w:rsidRPr="00F70BA3" w:rsidRDefault="003E72D3" w:rsidP="00F117EB">
            <w:pPr>
              <w:pStyle w:val="ListParagraph"/>
              <w:widowControl/>
              <w:numPr>
                <w:ilvl w:val="0"/>
                <w:numId w:val="66"/>
              </w:numPr>
              <w:ind w:left="216" w:hanging="216"/>
              <w:rPr>
                <w:b/>
                <w:bCs/>
              </w:rPr>
            </w:pPr>
            <w:r w:rsidRPr="00517B84">
              <w:t xml:space="preserve">Surveys </w:t>
            </w:r>
            <w:r>
              <w:t>and</w:t>
            </w:r>
            <w:r w:rsidRPr="00517B84">
              <w:t xml:space="preserve"> </w:t>
            </w:r>
            <w:r>
              <w:t>b</w:t>
            </w:r>
            <w:r w:rsidRPr="00517B84">
              <w:t xml:space="preserve">enchmarking </w:t>
            </w:r>
          </w:p>
          <w:p w14:paraId="6FB4B6D5" w14:textId="77777777" w:rsidR="003E72D3" w:rsidRPr="00F70BA3" w:rsidRDefault="003E72D3" w:rsidP="00F117EB">
            <w:pPr>
              <w:pStyle w:val="ListParagraph"/>
              <w:widowControl/>
              <w:numPr>
                <w:ilvl w:val="0"/>
                <w:numId w:val="66"/>
              </w:numPr>
              <w:ind w:left="216" w:hanging="216"/>
              <w:rPr>
                <w:b/>
                <w:bCs/>
              </w:rPr>
            </w:pPr>
            <w:r w:rsidRPr="00517B84">
              <w:t>Research</w:t>
            </w:r>
          </w:p>
        </w:tc>
        <w:tc>
          <w:tcPr>
            <w:tcW w:w="2394" w:type="dxa"/>
            <w:tcBorders>
              <w:top w:val="single" w:sz="4" w:space="0" w:color="auto"/>
              <w:bottom w:val="single" w:sz="4" w:space="0" w:color="auto"/>
            </w:tcBorders>
          </w:tcPr>
          <w:p w14:paraId="02D70816" w14:textId="5932E55D" w:rsidR="003E72D3" w:rsidRPr="00F70BA3" w:rsidRDefault="003E72D3" w:rsidP="00F117EB">
            <w:pPr>
              <w:pStyle w:val="ListParagraph"/>
              <w:widowControl/>
              <w:numPr>
                <w:ilvl w:val="0"/>
                <w:numId w:val="66"/>
              </w:numPr>
              <w:ind w:left="216" w:hanging="216"/>
              <w:rPr>
                <w:b/>
                <w:bCs/>
              </w:rPr>
            </w:pPr>
            <w:r w:rsidRPr="00517B84">
              <w:t>Practi</w:t>
            </w:r>
            <w:r w:rsidR="0003434D">
              <w:t>ti</w:t>
            </w:r>
            <w:r w:rsidRPr="00517B84">
              <w:t>oner-focused research</w:t>
            </w:r>
          </w:p>
        </w:tc>
        <w:tc>
          <w:tcPr>
            <w:tcW w:w="2394" w:type="dxa"/>
            <w:tcBorders>
              <w:top w:val="single" w:sz="4" w:space="0" w:color="auto"/>
              <w:bottom w:val="single" w:sz="4" w:space="0" w:color="auto"/>
            </w:tcBorders>
          </w:tcPr>
          <w:p w14:paraId="0E5DED77" w14:textId="77777777" w:rsidR="003E72D3" w:rsidRPr="00F70BA3" w:rsidRDefault="003E72D3" w:rsidP="00F117EB">
            <w:pPr>
              <w:pStyle w:val="ListParagraph"/>
              <w:widowControl/>
              <w:numPr>
                <w:ilvl w:val="0"/>
                <w:numId w:val="66"/>
              </w:numPr>
              <w:ind w:left="216" w:hanging="216"/>
              <w:rPr>
                <w:b/>
                <w:bCs/>
              </w:rPr>
            </w:pPr>
            <w:r w:rsidRPr="00517B84">
              <w:t xml:space="preserve">Research and </w:t>
            </w:r>
            <w:r>
              <w:t>s</w:t>
            </w:r>
            <w:r w:rsidRPr="00517B84">
              <w:t>tudies</w:t>
            </w:r>
          </w:p>
        </w:tc>
      </w:tr>
      <w:tr w:rsidR="003E72D3" w:rsidRPr="00517B84" w14:paraId="6E0C0976" w14:textId="77777777" w:rsidTr="008E7809">
        <w:trPr>
          <w:cantSplit/>
          <w:jc w:val="center"/>
        </w:trPr>
        <w:tc>
          <w:tcPr>
            <w:tcW w:w="9576" w:type="dxa"/>
            <w:gridSpan w:val="4"/>
            <w:tcBorders>
              <w:bottom w:val="single" w:sz="4" w:space="0" w:color="auto"/>
            </w:tcBorders>
            <w:shd w:val="clear" w:color="auto" w:fill="D9D9D9" w:themeFill="background1" w:themeFillShade="D9"/>
          </w:tcPr>
          <w:p w14:paraId="71FC1059" w14:textId="77777777" w:rsidR="003E72D3" w:rsidRPr="00112790" w:rsidRDefault="003E72D3" w:rsidP="00F117EB">
            <w:pPr>
              <w:widowControl/>
              <w:jc w:val="center"/>
            </w:pPr>
            <w:r w:rsidRPr="0073394B">
              <w:t>Publications</w:t>
            </w:r>
          </w:p>
        </w:tc>
      </w:tr>
      <w:tr w:rsidR="003E72D3" w:rsidRPr="00517B84" w14:paraId="57A238A8" w14:textId="77777777" w:rsidTr="008E7809">
        <w:trPr>
          <w:cantSplit/>
          <w:jc w:val="center"/>
        </w:trPr>
        <w:tc>
          <w:tcPr>
            <w:tcW w:w="2394" w:type="dxa"/>
            <w:tcBorders>
              <w:top w:val="single" w:sz="4" w:space="0" w:color="auto"/>
              <w:bottom w:val="single" w:sz="4" w:space="0" w:color="auto"/>
            </w:tcBorders>
          </w:tcPr>
          <w:p w14:paraId="5ED3D9B1" w14:textId="77777777" w:rsidR="003E72D3" w:rsidRPr="00F70BA3" w:rsidRDefault="003E72D3" w:rsidP="00F117EB">
            <w:pPr>
              <w:pStyle w:val="ListParagraph"/>
              <w:widowControl/>
              <w:numPr>
                <w:ilvl w:val="0"/>
                <w:numId w:val="67"/>
              </w:numPr>
              <w:ind w:left="216" w:hanging="216"/>
              <w:rPr>
                <w:bCs/>
              </w:rPr>
            </w:pPr>
            <w:r w:rsidRPr="0073394B">
              <w:t>Books</w:t>
            </w:r>
          </w:p>
          <w:p w14:paraId="005355D0" w14:textId="77777777" w:rsidR="003E72D3" w:rsidRPr="00F70BA3" w:rsidRDefault="003E72D3" w:rsidP="00F117EB">
            <w:pPr>
              <w:pStyle w:val="ListParagraph"/>
              <w:widowControl/>
              <w:numPr>
                <w:ilvl w:val="0"/>
                <w:numId w:val="67"/>
              </w:numPr>
              <w:ind w:left="216" w:hanging="216"/>
              <w:rPr>
                <w:bCs/>
              </w:rPr>
            </w:pPr>
            <w:r w:rsidRPr="0073394B">
              <w:t>Reports and surveys</w:t>
            </w:r>
          </w:p>
          <w:p w14:paraId="180FBF5E" w14:textId="77777777" w:rsidR="003E72D3" w:rsidRPr="00F70BA3" w:rsidRDefault="003E72D3" w:rsidP="00F117EB">
            <w:pPr>
              <w:pStyle w:val="ListParagraph"/>
              <w:widowControl/>
              <w:numPr>
                <w:ilvl w:val="0"/>
                <w:numId w:val="67"/>
              </w:numPr>
              <w:ind w:left="216" w:hanging="216"/>
              <w:rPr>
                <w:bCs/>
              </w:rPr>
            </w:pPr>
            <w:r w:rsidRPr="0073394B">
              <w:t xml:space="preserve">Op-ed articles </w:t>
            </w:r>
          </w:p>
          <w:p w14:paraId="2F2D3279" w14:textId="77777777" w:rsidR="003E72D3" w:rsidRPr="00F70BA3" w:rsidRDefault="003E72D3" w:rsidP="00F117EB">
            <w:pPr>
              <w:pStyle w:val="ListParagraph"/>
              <w:widowControl/>
              <w:numPr>
                <w:ilvl w:val="0"/>
                <w:numId w:val="67"/>
              </w:numPr>
              <w:ind w:left="216" w:hanging="216"/>
              <w:rPr>
                <w:bCs/>
              </w:rPr>
            </w:pPr>
            <w:r w:rsidRPr="0073394B">
              <w:t>Proceedings</w:t>
            </w:r>
          </w:p>
        </w:tc>
        <w:tc>
          <w:tcPr>
            <w:tcW w:w="2394" w:type="dxa"/>
            <w:tcBorders>
              <w:top w:val="single" w:sz="4" w:space="0" w:color="auto"/>
              <w:bottom w:val="single" w:sz="4" w:space="0" w:color="auto"/>
            </w:tcBorders>
          </w:tcPr>
          <w:p w14:paraId="73F60C13" w14:textId="77777777" w:rsidR="003E72D3" w:rsidRPr="00F70BA3" w:rsidRDefault="003E72D3" w:rsidP="00F117EB">
            <w:pPr>
              <w:pStyle w:val="ListParagraph"/>
              <w:widowControl/>
              <w:numPr>
                <w:ilvl w:val="0"/>
                <w:numId w:val="67"/>
              </w:numPr>
              <w:ind w:left="216" w:hanging="216"/>
              <w:rPr>
                <w:b/>
                <w:bCs/>
              </w:rPr>
            </w:pPr>
            <w:r w:rsidRPr="00517B84">
              <w:t>Newsletters</w:t>
            </w:r>
          </w:p>
        </w:tc>
        <w:tc>
          <w:tcPr>
            <w:tcW w:w="2394" w:type="dxa"/>
            <w:tcBorders>
              <w:top w:val="single" w:sz="4" w:space="0" w:color="auto"/>
              <w:bottom w:val="single" w:sz="4" w:space="0" w:color="auto"/>
            </w:tcBorders>
          </w:tcPr>
          <w:p w14:paraId="413A2931" w14:textId="77777777" w:rsidR="003E72D3" w:rsidRPr="00F70BA3" w:rsidRDefault="003E72D3" w:rsidP="00F117EB">
            <w:pPr>
              <w:pStyle w:val="ListParagraph"/>
              <w:widowControl/>
              <w:numPr>
                <w:ilvl w:val="0"/>
                <w:numId w:val="67"/>
              </w:numPr>
              <w:ind w:left="216" w:hanging="216"/>
              <w:rPr>
                <w:b/>
                <w:bCs/>
              </w:rPr>
            </w:pPr>
            <w:r w:rsidRPr="00517B84">
              <w:t xml:space="preserve">Papers </w:t>
            </w:r>
          </w:p>
          <w:p w14:paraId="6F4B130A" w14:textId="77777777" w:rsidR="003E72D3" w:rsidRPr="00F70BA3" w:rsidRDefault="003E72D3" w:rsidP="00F117EB">
            <w:pPr>
              <w:pStyle w:val="ListParagraph"/>
              <w:widowControl/>
              <w:numPr>
                <w:ilvl w:val="0"/>
                <w:numId w:val="67"/>
              </w:numPr>
              <w:ind w:left="216" w:hanging="216"/>
              <w:rPr>
                <w:b/>
                <w:bCs/>
              </w:rPr>
            </w:pPr>
            <w:r w:rsidRPr="00517B84">
              <w:t xml:space="preserve">Reports and </w:t>
            </w:r>
            <w:r>
              <w:t>s</w:t>
            </w:r>
            <w:r w:rsidRPr="00517B84">
              <w:t xml:space="preserve">urveys  </w:t>
            </w:r>
          </w:p>
          <w:p w14:paraId="2E266976" w14:textId="77777777" w:rsidR="003E72D3" w:rsidRPr="00F70BA3" w:rsidRDefault="003E72D3" w:rsidP="00F117EB">
            <w:pPr>
              <w:pStyle w:val="ListParagraph"/>
              <w:widowControl/>
              <w:numPr>
                <w:ilvl w:val="0"/>
                <w:numId w:val="67"/>
              </w:numPr>
              <w:ind w:left="216" w:hanging="216"/>
              <w:rPr>
                <w:b/>
                <w:bCs/>
              </w:rPr>
            </w:pPr>
            <w:r w:rsidRPr="00517B84">
              <w:t xml:space="preserve">Case </w:t>
            </w:r>
            <w:r>
              <w:t>s</w:t>
            </w:r>
            <w:r w:rsidRPr="00517B84">
              <w:t xml:space="preserve">tudies  </w:t>
            </w:r>
          </w:p>
          <w:p w14:paraId="12A88D0A" w14:textId="77777777" w:rsidR="003E72D3" w:rsidRPr="00F70BA3" w:rsidRDefault="003E72D3" w:rsidP="00F117EB">
            <w:pPr>
              <w:pStyle w:val="ListParagraph"/>
              <w:widowControl/>
              <w:numPr>
                <w:ilvl w:val="0"/>
                <w:numId w:val="67"/>
              </w:numPr>
              <w:ind w:left="216" w:hanging="216"/>
              <w:rPr>
                <w:b/>
                <w:bCs/>
              </w:rPr>
            </w:pPr>
            <w:r w:rsidRPr="00517B84">
              <w:t>Web-</w:t>
            </w:r>
            <w:r>
              <w:t>b</w:t>
            </w:r>
            <w:r w:rsidRPr="00517B84">
              <w:t xml:space="preserve">ased </w:t>
            </w:r>
            <w:r>
              <w:t>s</w:t>
            </w:r>
            <w:r w:rsidRPr="00517B84">
              <w:t>imulations</w:t>
            </w:r>
          </w:p>
        </w:tc>
        <w:tc>
          <w:tcPr>
            <w:tcW w:w="2394" w:type="dxa"/>
            <w:tcBorders>
              <w:top w:val="single" w:sz="4" w:space="0" w:color="auto"/>
              <w:bottom w:val="single" w:sz="4" w:space="0" w:color="auto"/>
            </w:tcBorders>
          </w:tcPr>
          <w:p w14:paraId="673782CF" w14:textId="77777777" w:rsidR="003E72D3" w:rsidRPr="00F70BA3" w:rsidRDefault="003E72D3" w:rsidP="00F117EB">
            <w:pPr>
              <w:pStyle w:val="ListParagraph"/>
              <w:widowControl/>
              <w:numPr>
                <w:ilvl w:val="0"/>
                <w:numId w:val="67"/>
              </w:numPr>
              <w:ind w:left="216" w:hanging="216"/>
              <w:rPr>
                <w:b/>
                <w:bCs/>
              </w:rPr>
            </w:pPr>
            <w:r w:rsidRPr="00517B84">
              <w:t xml:space="preserve">Information and </w:t>
            </w:r>
            <w:r>
              <w:t>r</w:t>
            </w:r>
            <w:r w:rsidRPr="00517B84">
              <w:t>eports</w:t>
            </w:r>
          </w:p>
        </w:tc>
      </w:tr>
      <w:tr w:rsidR="008E7809" w:rsidRPr="00517B84" w14:paraId="6B630682" w14:textId="77777777" w:rsidTr="008E7809">
        <w:trPr>
          <w:cantSplit/>
          <w:jc w:val="center"/>
        </w:trPr>
        <w:tc>
          <w:tcPr>
            <w:tcW w:w="9576" w:type="dxa"/>
            <w:gridSpan w:val="4"/>
            <w:tcBorders>
              <w:top w:val="single" w:sz="4" w:space="0" w:color="auto"/>
              <w:bottom w:val="single" w:sz="4" w:space="0" w:color="auto"/>
            </w:tcBorders>
            <w:shd w:val="clear" w:color="auto" w:fill="D9D9D9" w:themeFill="background1" w:themeFillShade="D9"/>
          </w:tcPr>
          <w:p w14:paraId="2C950163" w14:textId="2F88077F" w:rsidR="008E7809" w:rsidRPr="00517B84" w:rsidRDefault="008E7809" w:rsidP="00F117EB">
            <w:pPr>
              <w:widowControl/>
              <w:jc w:val="center"/>
            </w:pPr>
            <w:r w:rsidRPr="0073394B">
              <w:t>Executive Education</w:t>
            </w:r>
          </w:p>
        </w:tc>
      </w:tr>
      <w:tr w:rsidR="008E7809" w:rsidRPr="00517B84" w14:paraId="4B10FEB1" w14:textId="77777777" w:rsidTr="008E7809">
        <w:trPr>
          <w:cantSplit/>
          <w:jc w:val="center"/>
        </w:trPr>
        <w:tc>
          <w:tcPr>
            <w:tcW w:w="2394" w:type="dxa"/>
            <w:tcBorders>
              <w:top w:val="single" w:sz="4" w:space="0" w:color="auto"/>
              <w:bottom w:val="single" w:sz="4" w:space="0" w:color="auto"/>
            </w:tcBorders>
          </w:tcPr>
          <w:p w14:paraId="6611A4F9" w14:textId="77777777" w:rsidR="008E7809" w:rsidRPr="00F70BA3" w:rsidRDefault="008E7809" w:rsidP="00F117EB">
            <w:pPr>
              <w:pStyle w:val="ListParagraph"/>
              <w:widowControl/>
              <w:numPr>
                <w:ilvl w:val="0"/>
                <w:numId w:val="68"/>
              </w:numPr>
              <w:ind w:left="216" w:hanging="216"/>
              <w:rPr>
                <w:bCs/>
              </w:rPr>
            </w:pPr>
            <w:r w:rsidRPr="0073394B">
              <w:t>Business ethics faculty workshop</w:t>
            </w:r>
          </w:p>
          <w:p w14:paraId="4C84C40E" w14:textId="4DF2D274" w:rsidR="008E7809" w:rsidRPr="0073394B" w:rsidRDefault="008E7809" w:rsidP="00F117EB">
            <w:pPr>
              <w:pStyle w:val="ListParagraph"/>
              <w:widowControl/>
              <w:numPr>
                <w:ilvl w:val="0"/>
                <w:numId w:val="67"/>
              </w:numPr>
              <w:ind w:left="216" w:hanging="216"/>
            </w:pPr>
            <w:r w:rsidRPr="0073394B">
              <w:t>Graduate certificate</w:t>
            </w:r>
          </w:p>
        </w:tc>
        <w:tc>
          <w:tcPr>
            <w:tcW w:w="2394" w:type="dxa"/>
            <w:tcBorders>
              <w:top w:val="single" w:sz="4" w:space="0" w:color="auto"/>
              <w:bottom w:val="single" w:sz="4" w:space="0" w:color="auto"/>
            </w:tcBorders>
          </w:tcPr>
          <w:p w14:paraId="1C622A00" w14:textId="796526F7" w:rsidR="008E7809" w:rsidRPr="008E7809" w:rsidRDefault="008E7809" w:rsidP="00F117EB">
            <w:pPr>
              <w:pStyle w:val="ListParagraph"/>
              <w:widowControl/>
              <w:numPr>
                <w:ilvl w:val="0"/>
                <w:numId w:val="68"/>
              </w:numPr>
              <w:ind w:left="216" w:hanging="216"/>
              <w:rPr>
                <w:b/>
                <w:bCs/>
              </w:rPr>
            </w:pPr>
            <w:r w:rsidRPr="00517B84">
              <w:t xml:space="preserve">Fellows </w:t>
            </w:r>
            <w:r>
              <w:t>p</w:t>
            </w:r>
            <w:r w:rsidRPr="00517B84">
              <w:t>rogram</w:t>
            </w:r>
          </w:p>
        </w:tc>
        <w:tc>
          <w:tcPr>
            <w:tcW w:w="2394" w:type="dxa"/>
            <w:tcBorders>
              <w:top w:val="single" w:sz="4" w:space="0" w:color="auto"/>
              <w:bottom w:val="single" w:sz="4" w:space="0" w:color="auto"/>
            </w:tcBorders>
          </w:tcPr>
          <w:p w14:paraId="169B5723" w14:textId="77777777" w:rsidR="008E7809" w:rsidRPr="00F70BA3" w:rsidRDefault="008E7809" w:rsidP="00F117EB">
            <w:pPr>
              <w:pStyle w:val="ListParagraph"/>
              <w:widowControl/>
              <w:numPr>
                <w:ilvl w:val="0"/>
                <w:numId w:val="68"/>
              </w:numPr>
              <w:ind w:left="216" w:hanging="216"/>
              <w:rPr>
                <w:b/>
                <w:bCs/>
              </w:rPr>
            </w:pPr>
            <w:r w:rsidRPr="00517B84">
              <w:t xml:space="preserve">CEO </w:t>
            </w:r>
            <w:r>
              <w:t>s</w:t>
            </w:r>
            <w:r w:rsidRPr="00517B84">
              <w:t xml:space="preserve">eminar </w:t>
            </w:r>
          </w:p>
          <w:p w14:paraId="606A99C7" w14:textId="77777777" w:rsidR="008E7809" w:rsidRPr="00F70BA3" w:rsidRDefault="008E7809" w:rsidP="00F117EB">
            <w:pPr>
              <w:pStyle w:val="ListParagraph"/>
              <w:widowControl/>
              <w:numPr>
                <w:ilvl w:val="0"/>
                <w:numId w:val="68"/>
              </w:numPr>
              <w:ind w:left="216" w:hanging="216"/>
              <w:rPr>
                <w:b/>
                <w:bCs/>
              </w:rPr>
            </w:pPr>
            <w:r w:rsidRPr="00517B84">
              <w:t xml:space="preserve">Senior </w:t>
            </w:r>
            <w:r>
              <w:t>l</w:t>
            </w:r>
            <w:r w:rsidRPr="00517B84">
              <w:t>eadership</w:t>
            </w:r>
            <w:r>
              <w:t>-</w:t>
            </w:r>
            <w:r w:rsidRPr="00517B84">
              <w:t xml:space="preserve"> </w:t>
            </w:r>
            <w:r>
              <w:t>t</w:t>
            </w:r>
            <w:r w:rsidRPr="00517B84">
              <w:t xml:space="preserve">eam </w:t>
            </w:r>
            <w:r>
              <w:t>s</w:t>
            </w:r>
            <w:r w:rsidRPr="00517B84">
              <w:t xml:space="preserve">eminar  </w:t>
            </w:r>
          </w:p>
          <w:p w14:paraId="7CF1FE77" w14:textId="749A4CBE" w:rsidR="008E7809" w:rsidRPr="00517B84" w:rsidRDefault="008E7809" w:rsidP="00F117EB">
            <w:pPr>
              <w:pStyle w:val="ListParagraph"/>
              <w:widowControl/>
              <w:numPr>
                <w:ilvl w:val="0"/>
                <w:numId w:val="67"/>
              </w:numPr>
              <w:ind w:left="216" w:hanging="216"/>
            </w:pPr>
            <w:r w:rsidRPr="00517B84">
              <w:t xml:space="preserve">Custom </w:t>
            </w:r>
            <w:r>
              <w:t>p</w:t>
            </w:r>
            <w:r w:rsidRPr="00517B84">
              <w:t>rograms</w:t>
            </w:r>
          </w:p>
        </w:tc>
        <w:tc>
          <w:tcPr>
            <w:tcW w:w="2394" w:type="dxa"/>
            <w:tcBorders>
              <w:top w:val="single" w:sz="4" w:space="0" w:color="auto"/>
              <w:bottom w:val="single" w:sz="4" w:space="0" w:color="auto"/>
            </w:tcBorders>
          </w:tcPr>
          <w:p w14:paraId="5E7F12FA" w14:textId="77777777" w:rsidR="008E7809" w:rsidRPr="00F70BA3" w:rsidRDefault="008E7809" w:rsidP="00F117EB">
            <w:pPr>
              <w:pStyle w:val="ListParagraph"/>
              <w:widowControl/>
              <w:numPr>
                <w:ilvl w:val="0"/>
                <w:numId w:val="68"/>
              </w:numPr>
              <w:ind w:left="216" w:hanging="216"/>
              <w:rPr>
                <w:b/>
                <w:bCs/>
              </w:rPr>
            </w:pPr>
            <w:r w:rsidRPr="00517B84">
              <w:t>Partnership</w:t>
            </w:r>
          </w:p>
          <w:p w14:paraId="4C07E7B2" w14:textId="77777777" w:rsidR="008E7809" w:rsidRPr="00F70BA3" w:rsidRDefault="008E7809" w:rsidP="00F117EB">
            <w:pPr>
              <w:pStyle w:val="ListParagraph"/>
              <w:widowControl/>
              <w:numPr>
                <w:ilvl w:val="0"/>
                <w:numId w:val="68"/>
              </w:numPr>
              <w:ind w:left="216" w:hanging="216"/>
              <w:rPr>
                <w:b/>
                <w:bCs/>
              </w:rPr>
            </w:pPr>
            <w:r w:rsidRPr="00517B84">
              <w:t>Retreats</w:t>
            </w:r>
          </w:p>
          <w:p w14:paraId="6ABC0B79" w14:textId="66508090" w:rsidR="008E7809" w:rsidRPr="00517B84" w:rsidRDefault="008E7809" w:rsidP="00F117EB">
            <w:pPr>
              <w:pStyle w:val="ListParagraph"/>
              <w:widowControl/>
              <w:numPr>
                <w:ilvl w:val="0"/>
                <w:numId w:val="67"/>
              </w:numPr>
              <w:ind w:left="216" w:hanging="216"/>
            </w:pPr>
            <w:r w:rsidRPr="00517B84">
              <w:t>Presentations at member agencies</w:t>
            </w:r>
          </w:p>
        </w:tc>
      </w:tr>
      <w:tr w:rsidR="008E7809" w:rsidRPr="00517B84" w14:paraId="791F2595" w14:textId="77777777" w:rsidTr="008E7809">
        <w:trPr>
          <w:cantSplit/>
          <w:trHeight w:val="143"/>
          <w:jc w:val="center"/>
        </w:trPr>
        <w:tc>
          <w:tcPr>
            <w:tcW w:w="9576" w:type="dxa"/>
            <w:gridSpan w:val="4"/>
            <w:tcBorders>
              <w:bottom w:val="single" w:sz="4" w:space="0" w:color="auto"/>
            </w:tcBorders>
            <w:shd w:val="clear" w:color="auto" w:fill="D9D9D9" w:themeFill="background1" w:themeFillShade="D9"/>
          </w:tcPr>
          <w:p w14:paraId="05646FBC" w14:textId="339704ED" w:rsidR="008E7809" w:rsidRPr="00112790" w:rsidRDefault="008E7809" w:rsidP="00F117EB">
            <w:pPr>
              <w:widowControl/>
              <w:jc w:val="center"/>
            </w:pPr>
            <w:r w:rsidRPr="0073394B">
              <w:t>Resources</w:t>
            </w:r>
          </w:p>
        </w:tc>
      </w:tr>
      <w:tr w:rsidR="008E7809" w:rsidRPr="00517B84" w14:paraId="08A882B3" w14:textId="77777777" w:rsidTr="008E7809">
        <w:trPr>
          <w:cantSplit/>
          <w:jc w:val="center"/>
        </w:trPr>
        <w:tc>
          <w:tcPr>
            <w:tcW w:w="2394" w:type="dxa"/>
            <w:tcBorders>
              <w:top w:val="single" w:sz="4" w:space="0" w:color="auto"/>
              <w:bottom w:val="single" w:sz="4" w:space="0" w:color="auto"/>
            </w:tcBorders>
          </w:tcPr>
          <w:p w14:paraId="7DE5388C" w14:textId="77777777" w:rsidR="008E7809" w:rsidRPr="00F70BA3" w:rsidRDefault="008E7809" w:rsidP="00F117EB">
            <w:pPr>
              <w:pStyle w:val="ListParagraph"/>
              <w:widowControl/>
              <w:numPr>
                <w:ilvl w:val="0"/>
                <w:numId w:val="69"/>
              </w:numPr>
              <w:ind w:left="216" w:hanging="216"/>
              <w:rPr>
                <w:bCs/>
              </w:rPr>
            </w:pPr>
            <w:r w:rsidRPr="0073394B">
              <w:t>Links</w:t>
            </w:r>
          </w:p>
          <w:p w14:paraId="5DB7413A" w14:textId="77777777" w:rsidR="008E7809" w:rsidRPr="00F70BA3" w:rsidRDefault="008E7809" w:rsidP="00F117EB">
            <w:pPr>
              <w:pStyle w:val="ListParagraph"/>
              <w:widowControl/>
              <w:numPr>
                <w:ilvl w:val="0"/>
                <w:numId w:val="69"/>
              </w:numPr>
              <w:ind w:left="216" w:hanging="216"/>
              <w:rPr>
                <w:bCs/>
              </w:rPr>
            </w:pPr>
            <w:r w:rsidRPr="0073394B">
              <w:t>Lists</w:t>
            </w:r>
          </w:p>
        </w:tc>
        <w:tc>
          <w:tcPr>
            <w:tcW w:w="2394" w:type="dxa"/>
            <w:tcBorders>
              <w:top w:val="single" w:sz="4" w:space="0" w:color="auto"/>
              <w:bottom w:val="single" w:sz="4" w:space="0" w:color="auto"/>
            </w:tcBorders>
          </w:tcPr>
          <w:p w14:paraId="5A4E3D56" w14:textId="77777777" w:rsidR="008E7809" w:rsidRPr="00F70BA3" w:rsidRDefault="008E7809" w:rsidP="00F117EB">
            <w:pPr>
              <w:pStyle w:val="ListParagraph"/>
              <w:widowControl/>
              <w:numPr>
                <w:ilvl w:val="0"/>
                <w:numId w:val="69"/>
              </w:numPr>
              <w:ind w:left="216" w:hanging="216"/>
              <w:rPr>
                <w:b/>
                <w:bCs/>
              </w:rPr>
            </w:pPr>
            <w:r w:rsidRPr="00517B84">
              <w:t>Toolkit</w:t>
            </w:r>
          </w:p>
          <w:p w14:paraId="06940255" w14:textId="77777777" w:rsidR="008E7809" w:rsidRPr="00F70BA3" w:rsidRDefault="008E7809" w:rsidP="00F117EB">
            <w:pPr>
              <w:pStyle w:val="ListParagraph"/>
              <w:widowControl/>
              <w:numPr>
                <w:ilvl w:val="0"/>
                <w:numId w:val="69"/>
              </w:numPr>
              <w:ind w:left="216" w:hanging="216"/>
              <w:rPr>
                <w:b/>
                <w:bCs/>
              </w:rPr>
            </w:pPr>
            <w:r w:rsidRPr="00517B84">
              <w:t>Articles</w:t>
            </w:r>
          </w:p>
          <w:p w14:paraId="772A348B" w14:textId="77777777" w:rsidR="008E7809" w:rsidRPr="00F70BA3" w:rsidRDefault="008E7809" w:rsidP="00F117EB">
            <w:pPr>
              <w:pStyle w:val="ListParagraph"/>
              <w:widowControl/>
              <w:numPr>
                <w:ilvl w:val="0"/>
                <w:numId w:val="69"/>
              </w:numPr>
              <w:ind w:left="216" w:hanging="216"/>
              <w:rPr>
                <w:b/>
                <w:bCs/>
              </w:rPr>
            </w:pPr>
            <w:r w:rsidRPr="00517B84">
              <w:t>Links</w:t>
            </w:r>
          </w:p>
        </w:tc>
        <w:tc>
          <w:tcPr>
            <w:tcW w:w="2394" w:type="dxa"/>
            <w:tcBorders>
              <w:top w:val="single" w:sz="4" w:space="0" w:color="auto"/>
              <w:bottom w:val="single" w:sz="4" w:space="0" w:color="auto"/>
            </w:tcBorders>
          </w:tcPr>
          <w:p w14:paraId="292EA525" w14:textId="77777777" w:rsidR="008E7809" w:rsidRPr="00517B84" w:rsidRDefault="008E7809" w:rsidP="00F117EB">
            <w:pPr>
              <w:widowControl/>
            </w:pPr>
          </w:p>
        </w:tc>
        <w:tc>
          <w:tcPr>
            <w:tcW w:w="2394" w:type="dxa"/>
            <w:tcBorders>
              <w:top w:val="single" w:sz="4" w:space="0" w:color="auto"/>
              <w:bottom w:val="single" w:sz="4" w:space="0" w:color="auto"/>
            </w:tcBorders>
          </w:tcPr>
          <w:p w14:paraId="7D823E9A" w14:textId="77777777" w:rsidR="008E7809" w:rsidRPr="00112790" w:rsidRDefault="008E7809" w:rsidP="00F117EB">
            <w:pPr>
              <w:widowControl/>
            </w:pPr>
          </w:p>
        </w:tc>
      </w:tr>
      <w:tr w:rsidR="008E7809" w:rsidRPr="00517B84" w14:paraId="084BEAAD" w14:textId="77777777" w:rsidTr="008E7809">
        <w:trPr>
          <w:cantSplit/>
          <w:jc w:val="center"/>
        </w:trPr>
        <w:tc>
          <w:tcPr>
            <w:tcW w:w="9576" w:type="dxa"/>
            <w:gridSpan w:val="4"/>
            <w:tcBorders>
              <w:bottom w:val="single" w:sz="4" w:space="0" w:color="auto"/>
            </w:tcBorders>
            <w:shd w:val="clear" w:color="auto" w:fill="D9D9D9" w:themeFill="background1" w:themeFillShade="D9"/>
          </w:tcPr>
          <w:p w14:paraId="43AABE1B" w14:textId="77777777" w:rsidR="008E7809" w:rsidRPr="00112790" w:rsidRDefault="008E7809" w:rsidP="00F117EB">
            <w:pPr>
              <w:widowControl/>
              <w:jc w:val="center"/>
            </w:pPr>
            <w:r w:rsidRPr="0073394B">
              <w:t>Convenings</w:t>
            </w:r>
          </w:p>
        </w:tc>
      </w:tr>
      <w:tr w:rsidR="008E7809" w:rsidRPr="00517B84" w14:paraId="1FE42987" w14:textId="77777777" w:rsidTr="008E7809">
        <w:trPr>
          <w:cantSplit/>
          <w:jc w:val="center"/>
        </w:trPr>
        <w:tc>
          <w:tcPr>
            <w:tcW w:w="2394" w:type="dxa"/>
            <w:tcBorders>
              <w:top w:val="single" w:sz="4" w:space="0" w:color="auto"/>
              <w:bottom w:val="single" w:sz="4" w:space="0" w:color="auto"/>
            </w:tcBorders>
          </w:tcPr>
          <w:p w14:paraId="6376B2A8" w14:textId="77777777" w:rsidR="008E7809" w:rsidRPr="00F70BA3" w:rsidRDefault="008E7809" w:rsidP="00F117EB">
            <w:pPr>
              <w:pStyle w:val="ListParagraph"/>
              <w:widowControl/>
              <w:numPr>
                <w:ilvl w:val="0"/>
                <w:numId w:val="70"/>
              </w:numPr>
              <w:ind w:left="216" w:hanging="216"/>
              <w:rPr>
                <w:bCs/>
              </w:rPr>
            </w:pPr>
            <w:r w:rsidRPr="0073394B">
              <w:t>Lectureships</w:t>
            </w:r>
          </w:p>
          <w:p w14:paraId="5BB0BFA1" w14:textId="77777777" w:rsidR="008E7809" w:rsidRPr="00F70BA3" w:rsidRDefault="008E7809" w:rsidP="00F117EB">
            <w:pPr>
              <w:pStyle w:val="ListParagraph"/>
              <w:widowControl/>
              <w:numPr>
                <w:ilvl w:val="0"/>
                <w:numId w:val="70"/>
              </w:numPr>
              <w:ind w:left="216" w:hanging="216"/>
              <w:rPr>
                <w:bCs/>
              </w:rPr>
            </w:pPr>
            <w:r w:rsidRPr="0073394B">
              <w:t>Symposium</w:t>
            </w:r>
          </w:p>
        </w:tc>
        <w:tc>
          <w:tcPr>
            <w:tcW w:w="2394" w:type="dxa"/>
            <w:tcBorders>
              <w:top w:val="single" w:sz="4" w:space="0" w:color="auto"/>
              <w:bottom w:val="single" w:sz="4" w:space="0" w:color="auto"/>
            </w:tcBorders>
          </w:tcPr>
          <w:p w14:paraId="26B47335" w14:textId="77777777" w:rsidR="008E7809" w:rsidRPr="00517B84" w:rsidRDefault="008E7809" w:rsidP="00F117EB">
            <w:pPr>
              <w:widowControl/>
            </w:pPr>
          </w:p>
        </w:tc>
        <w:tc>
          <w:tcPr>
            <w:tcW w:w="2394" w:type="dxa"/>
            <w:tcBorders>
              <w:top w:val="single" w:sz="4" w:space="0" w:color="auto"/>
              <w:bottom w:val="single" w:sz="4" w:space="0" w:color="auto"/>
            </w:tcBorders>
          </w:tcPr>
          <w:p w14:paraId="73B48B6C" w14:textId="77777777" w:rsidR="008E7809" w:rsidRPr="00112790" w:rsidRDefault="008E7809" w:rsidP="00F117EB">
            <w:pPr>
              <w:pStyle w:val="ListParagraph"/>
              <w:widowControl/>
              <w:ind w:left="216"/>
            </w:pPr>
          </w:p>
        </w:tc>
        <w:tc>
          <w:tcPr>
            <w:tcW w:w="2394" w:type="dxa"/>
            <w:tcBorders>
              <w:top w:val="single" w:sz="4" w:space="0" w:color="auto"/>
              <w:bottom w:val="single" w:sz="4" w:space="0" w:color="auto"/>
            </w:tcBorders>
          </w:tcPr>
          <w:p w14:paraId="70559FE6" w14:textId="77777777" w:rsidR="008E7809" w:rsidRPr="00F70BA3" w:rsidRDefault="008E7809" w:rsidP="00F117EB">
            <w:pPr>
              <w:pStyle w:val="ListParagraph"/>
              <w:widowControl/>
              <w:numPr>
                <w:ilvl w:val="0"/>
                <w:numId w:val="70"/>
              </w:numPr>
              <w:ind w:left="216" w:hanging="216"/>
              <w:rPr>
                <w:b/>
                <w:bCs/>
              </w:rPr>
            </w:pPr>
            <w:r w:rsidRPr="00517B84">
              <w:t xml:space="preserve">Biennial </w:t>
            </w:r>
            <w:r>
              <w:t>c</w:t>
            </w:r>
            <w:r w:rsidRPr="00517B84">
              <w:t>onference</w:t>
            </w:r>
          </w:p>
        </w:tc>
      </w:tr>
      <w:tr w:rsidR="008E7809" w:rsidRPr="00517B84" w14:paraId="6CE5A636" w14:textId="77777777" w:rsidTr="008E7809">
        <w:trPr>
          <w:cantSplit/>
          <w:jc w:val="center"/>
        </w:trPr>
        <w:tc>
          <w:tcPr>
            <w:tcW w:w="9576" w:type="dxa"/>
            <w:gridSpan w:val="4"/>
            <w:tcBorders>
              <w:top w:val="single" w:sz="4" w:space="0" w:color="auto"/>
              <w:bottom w:val="single" w:sz="4" w:space="0" w:color="auto"/>
            </w:tcBorders>
            <w:shd w:val="clear" w:color="auto" w:fill="D9D9D9" w:themeFill="background1" w:themeFillShade="D9"/>
          </w:tcPr>
          <w:p w14:paraId="0F19D3F9" w14:textId="77777777" w:rsidR="008E7809" w:rsidRPr="00112790" w:rsidRDefault="008E7809" w:rsidP="00F117EB">
            <w:pPr>
              <w:widowControl/>
              <w:jc w:val="center"/>
            </w:pPr>
            <w:r w:rsidRPr="0073394B">
              <w:br w:type="page"/>
              <w:t>Student Education</w:t>
            </w:r>
          </w:p>
        </w:tc>
      </w:tr>
      <w:tr w:rsidR="008E7809" w:rsidRPr="00112790" w14:paraId="44604B28" w14:textId="77777777" w:rsidTr="008E7809">
        <w:trPr>
          <w:cantSplit/>
          <w:jc w:val="center"/>
        </w:trPr>
        <w:tc>
          <w:tcPr>
            <w:tcW w:w="2394" w:type="dxa"/>
            <w:tcBorders>
              <w:top w:val="single" w:sz="4" w:space="0" w:color="auto"/>
              <w:bottom w:val="single" w:sz="4" w:space="0" w:color="auto"/>
            </w:tcBorders>
          </w:tcPr>
          <w:p w14:paraId="41264CA5" w14:textId="77777777" w:rsidR="008E7809" w:rsidRPr="00F70BA3" w:rsidRDefault="008E7809" w:rsidP="00F117EB">
            <w:pPr>
              <w:pStyle w:val="ListParagraph"/>
              <w:widowControl/>
              <w:numPr>
                <w:ilvl w:val="0"/>
                <w:numId w:val="71"/>
              </w:numPr>
              <w:ind w:left="216" w:hanging="216"/>
              <w:rPr>
                <w:bCs/>
              </w:rPr>
            </w:pPr>
            <w:r w:rsidRPr="0073394B">
              <w:t>Graduate and Undergraduate</w:t>
            </w:r>
          </w:p>
          <w:p w14:paraId="7557267D" w14:textId="77777777" w:rsidR="008E7809" w:rsidRPr="00F70BA3" w:rsidRDefault="008E7809" w:rsidP="00F117EB">
            <w:pPr>
              <w:pStyle w:val="ListParagraph"/>
              <w:widowControl/>
              <w:numPr>
                <w:ilvl w:val="0"/>
                <w:numId w:val="71"/>
              </w:numPr>
              <w:ind w:left="216" w:hanging="216"/>
              <w:rPr>
                <w:bCs/>
              </w:rPr>
            </w:pPr>
            <w:r w:rsidRPr="0073394B">
              <w:t>Faculty education</w:t>
            </w:r>
          </w:p>
        </w:tc>
        <w:tc>
          <w:tcPr>
            <w:tcW w:w="2394" w:type="dxa"/>
            <w:tcBorders>
              <w:top w:val="single" w:sz="4" w:space="0" w:color="auto"/>
              <w:bottom w:val="single" w:sz="4" w:space="0" w:color="auto"/>
            </w:tcBorders>
          </w:tcPr>
          <w:p w14:paraId="2B6C6D5E" w14:textId="77777777" w:rsidR="008E7809" w:rsidRPr="00517B84" w:rsidRDefault="008E7809" w:rsidP="00F117EB">
            <w:pPr>
              <w:widowControl/>
            </w:pPr>
          </w:p>
        </w:tc>
        <w:tc>
          <w:tcPr>
            <w:tcW w:w="2394" w:type="dxa"/>
            <w:tcBorders>
              <w:top w:val="single" w:sz="4" w:space="0" w:color="auto"/>
              <w:bottom w:val="single" w:sz="4" w:space="0" w:color="auto"/>
            </w:tcBorders>
          </w:tcPr>
          <w:p w14:paraId="79AC6E9C" w14:textId="77777777" w:rsidR="008E7809" w:rsidRPr="00112790" w:rsidRDefault="008E7809" w:rsidP="00F117EB">
            <w:pPr>
              <w:widowControl/>
            </w:pPr>
          </w:p>
        </w:tc>
        <w:tc>
          <w:tcPr>
            <w:tcW w:w="2394" w:type="dxa"/>
            <w:tcBorders>
              <w:top w:val="single" w:sz="4" w:space="0" w:color="auto"/>
              <w:bottom w:val="single" w:sz="4" w:space="0" w:color="auto"/>
            </w:tcBorders>
          </w:tcPr>
          <w:p w14:paraId="671C511A" w14:textId="77777777" w:rsidR="008E7809" w:rsidRPr="00517B84" w:rsidRDefault="008E7809" w:rsidP="00F117EB">
            <w:pPr>
              <w:widowControl/>
            </w:pPr>
          </w:p>
        </w:tc>
      </w:tr>
      <w:tr w:rsidR="008E7809" w:rsidRPr="00517B84" w14:paraId="76D2A224" w14:textId="77777777" w:rsidTr="008E7809">
        <w:trPr>
          <w:cantSplit/>
          <w:trHeight w:val="47"/>
          <w:jc w:val="center"/>
        </w:trPr>
        <w:tc>
          <w:tcPr>
            <w:tcW w:w="9576" w:type="dxa"/>
            <w:gridSpan w:val="4"/>
            <w:tcBorders>
              <w:bottom w:val="single" w:sz="4" w:space="0" w:color="auto"/>
            </w:tcBorders>
            <w:shd w:val="clear" w:color="auto" w:fill="D9D9D9" w:themeFill="background1" w:themeFillShade="D9"/>
          </w:tcPr>
          <w:p w14:paraId="3D3008E9" w14:textId="77777777" w:rsidR="008E7809" w:rsidRPr="00112790" w:rsidRDefault="008E7809" w:rsidP="00F117EB">
            <w:pPr>
              <w:widowControl/>
              <w:jc w:val="center"/>
            </w:pPr>
            <w:r w:rsidRPr="0073394B">
              <w:t>Other</w:t>
            </w:r>
          </w:p>
        </w:tc>
      </w:tr>
      <w:tr w:rsidR="008E7809" w:rsidRPr="00517B84" w14:paraId="4638A2CA" w14:textId="77777777" w:rsidTr="008E7809">
        <w:trPr>
          <w:cantSplit/>
          <w:trHeight w:val="57"/>
          <w:jc w:val="center"/>
        </w:trPr>
        <w:tc>
          <w:tcPr>
            <w:tcW w:w="2394" w:type="dxa"/>
            <w:tcBorders>
              <w:top w:val="single" w:sz="4" w:space="0" w:color="auto"/>
            </w:tcBorders>
          </w:tcPr>
          <w:p w14:paraId="09A33492" w14:textId="77777777" w:rsidR="008E7809" w:rsidRPr="00F70BA3" w:rsidRDefault="008E7809" w:rsidP="00F117EB">
            <w:pPr>
              <w:pStyle w:val="ListParagraph"/>
              <w:widowControl/>
              <w:numPr>
                <w:ilvl w:val="0"/>
                <w:numId w:val="72"/>
              </w:numPr>
              <w:ind w:left="216" w:hanging="216"/>
              <w:rPr>
                <w:bCs/>
              </w:rPr>
            </w:pPr>
            <w:r w:rsidRPr="0073394B">
              <w:t>Scholarships and prizes</w:t>
            </w:r>
          </w:p>
        </w:tc>
        <w:tc>
          <w:tcPr>
            <w:tcW w:w="2394" w:type="dxa"/>
            <w:tcBorders>
              <w:top w:val="single" w:sz="4" w:space="0" w:color="auto"/>
            </w:tcBorders>
          </w:tcPr>
          <w:p w14:paraId="55247152" w14:textId="77777777" w:rsidR="008E7809" w:rsidRPr="00517B84" w:rsidRDefault="008E7809" w:rsidP="00F117EB">
            <w:pPr>
              <w:widowControl/>
            </w:pPr>
          </w:p>
        </w:tc>
        <w:tc>
          <w:tcPr>
            <w:tcW w:w="2394" w:type="dxa"/>
            <w:tcBorders>
              <w:top w:val="single" w:sz="4" w:space="0" w:color="auto"/>
            </w:tcBorders>
          </w:tcPr>
          <w:p w14:paraId="721C3E0A" w14:textId="77777777" w:rsidR="008E7809" w:rsidRPr="00112790" w:rsidRDefault="008E7809" w:rsidP="00F117EB">
            <w:pPr>
              <w:widowControl/>
            </w:pPr>
          </w:p>
        </w:tc>
        <w:tc>
          <w:tcPr>
            <w:tcW w:w="2394" w:type="dxa"/>
            <w:tcBorders>
              <w:top w:val="single" w:sz="4" w:space="0" w:color="auto"/>
            </w:tcBorders>
          </w:tcPr>
          <w:p w14:paraId="4084EB03" w14:textId="77777777" w:rsidR="008E7809" w:rsidRPr="00F70BA3" w:rsidRDefault="008E7809" w:rsidP="00F117EB">
            <w:pPr>
              <w:pStyle w:val="ListParagraph"/>
              <w:widowControl/>
              <w:numPr>
                <w:ilvl w:val="0"/>
                <w:numId w:val="72"/>
              </w:numPr>
              <w:ind w:left="216" w:hanging="216"/>
              <w:rPr>
                <w:b/>
                <w:bCs/>
              </w:rPr>
            </w:pPr>
            <w:r w:rsidRPr="00517B84">
              <w:t xml:space="preserve">Consulting and </w:t>
            </w:r>
            <w:r>
              <w:t>p</w:t>
            </w:r>
            <w:r w:rsidRPr="00517B84">
              <w:t xml:space="preserve">ublic </w:t>
            </w:r>
            <w:r>
              <w:t>s</w:t>
            </w:r>
            <w:r w:rsidRPr="00517B84">
              <w:t>peaking</w:t>
            </w:r>
          </w:p>
        </w:tc>
      </w:tr>
    </w:tbl>
    <w:p w14:paraId="05C9EAEA" w14:textId="77777777" w:rsidR="003E72D3" w:rsidRPr="00112790" w:rsidRDefault="003E72D3" w:rsidP="00F117EB">
      <w:pPr>
        <w:widowControl/>
      </w:pPr>
    </w:p>
    <w:p w14:paraId="2E45CA15" w14:textId="77777777" w:rsidR="003E72D3" w:rsidRPr="00112790" w:rsidRDefault="003E72D3" w:rsidP="00F117EB">
      <w:pPr>
        <w:widowControl/>
      </w:pPr>
      <w:r>
        <w:t xml:space="preserve">Notice that the agency arranged the LOBs across the columns to see what the BOBs had and didn’t have compared to their agency. </w:t>
      </w:r>
      <w:r w:rsidRPr="001D60E7">
        <w:t xml:space="preserve">As you can see from analyzing the BOBs above, there </w:t>
      </w:r>
      <w:r>
        <w:t>are</w:t>
      </w:r>
      <w:r w:rsidRPr="001D60E7">
        <w:t xml:space="preserve"> at least three things </w:t>
      </w:r>
      <w:r>
        <w:t xml:space="preserve">the agency </w:t>
      </w:r>
      <w:r w:rsidRPr="001D60E7">
        <w:t>had to seriously consider for further investigation: research, publications, and executive education.</w:t>
      </w:r>
      <w:r>
        <w:t xml:space="preserve"> That is, if the agency wanted to be a best practice.</w:t>
      </w:r>
      <w:r w:rsidRPr="001D60E7">
        <w:t xml:space="preserve"> </w:t>
      </w:r>
    </w:p>
    <w:p w14:paraId="46664E83" w14:textId="77777777" w:rsidR="003E72D3" w:rsidRDefault="003E72D3" w:rsidP="00F117EB">
      <w:pPr>
        <w:widowControl/>
      </w:pPr>
    </w:p>
    <w:p w14:paraId="5DDECAFC" w14:textId="3E60199F" w:rsidR="003E72D3" w:rsidRPr="00112790" w:rsidRDefault="003E72D3" w:rsidP="00F117EB">
      <w:pPr>
        <w:widowControl/>
      </w:pPr>
      <w:r>
        <w:lastRenderedPageBreak/>
        <w:t xml:space="preserve">Next, study the competitive advantages of each of your BOBs to investigate possible ideas. What makes them better </w:t>
      </w:r>
      <w:r w:rsidR="00BE744F">
        <w:t>than</w:t>
      </w:r>
      <w:r>
        <w:t xml:space="preserve"> </w:t>
      </w:r>
      <w:r w:rsidR="00BE744F">
        <w:t xml:space="preserve">their </w:t>
      </w:r>
      <w:r>
        <w:t>rivals? The table bellows shows what the academic center agency discovered:</w:t>
      </w:r>
    </w:p>
    <w:p w14:paraId="471E05C1" w14:textId="77777777" w:rsidR="003E72D3" w:rsidRDefault="003E72D3" w:rsidP="00F117EB">
      <w:pPr>
        <w:widowControl/>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391"/>
        <w:gridCol w:w="2390"/>
        <w:gridCol w:w="2390"/>
        <w:gridCol w:w="2365"/>
      </w:tblGrid>
      <w:tr w:rsidR="003E72D3" w:rsidRPr="00517B84" w14:paraId="7DEC4EB3" w14:textId="77777777" w:rsidTr="00751644">
        <w:trPr>
          <w:cantSplit/>
          <w:trHeight w:val="63"/>
          <w:tblHeader/>
          <w:jc w:val="center"/>
        </w:trPr>
        <w:tc>
          <w:tcPr>
            <w:tcW w:w="2391" w:type="dxa"/>
            <w:tcBorders>
              <w:bottom w:val="single" w:sz="4" w:space="0" w:color="auto"/>
            </w:tcBorders>
            <w:shd w:val="clear" w:color="auto" w:fill="D9D9D9" w:themeFill="background1" w:themeFillShade="D9"/>
            <w:vAlign w:val="center"/>
          </w:tcPr>
          <w:p w14:paraId="65CF9FA4" w14:textId="77777777" w:rsidR="003E72D3" w:rsidRPr="00112790" w:rsidRDefault="003E72D3" w:rsidP="00F117EB">
            <w:pPr>
              <w:widowControl/>
              <w:jc w:val="center"/>
            </w:pPr>
            <w:r w:rsidRPr="00517B84">
              <w:t>Center One</w:t>
            </w:r>
          </w:p>
        </w:tc>
        <w:tc>
          <w:tcPr>
            <w:tcW w:w="2390" w:type="dxa"/>
            <w:tcBorders>
              <w:bottom w:val="single" w:sz="4" w:space="0" w:color="auto"/>
            </w:tcBorders>
            <w:shd w:val="clear" w:color="auto" w:fill="D9D9D9" w:themeFill="background1" w:themeFillShade="D9"/>
            <w:vAlign w:val="center"/>
          </w:tcPr>
          <w:p w14:paraId="692C514F" w14:textId="77777777" w:rsidR="003E72D3" w:rsidRPr="00112790" w:rsidRDefault="003E72D3" w:rsidP="00F117EB">
            <w:pPr>
              <w:widowControl/>
              <w:jc w:val="center"/>
            </w:pPr>
            <w:r w:rsidRPr="00517B84">
              <w:t>Center Two</w:t>
            </w:r>
          </w:p>
        </w:tc>
        <w:tc>
          <w:tcPr>
            <w:tcW w:w="2390" w:type="dxa"/>
            <w:tcBorders>
              <w:bottom w:val="single" w:sz="4" w:space="0" w:color="auto"/>
            </w:tcBorders>
            <w:shd w:val="clear" w:color="auto" w:fill="D9D9D9" w:themeFill="background1" w:themeFillShade="D9"/>
            <w:vAlign w:val="center"/>
          </w:tcPr>
          <w:p w14:paraId="643831C4" w14:textId="77777777" w:rsidR="003E72D3" w:rsidRPr="00112790" w:rsidRDefault="003E72D3" w:rsidP="00F117EB">
            <w:pPr>
              <w:widowControl/>
              <w:jc w:val="center"/>
            </w:pPr>
            <w:r w:rsidRPr="00517B84">
              <w:t>Center Three</w:t>
            </w:r>
          </w:p>
        </w:tc>
        <w:tc>
          <w:tcPr>
            <w:tcW w:w="2365" w:type="dxa"/>
            <w:tcBorders>
              <w:bottom w:val="single" w:sz="4" w:space="0" w:color="auto"/>
            </w:tcBorders>
            <w:shd w:val="clear" w:color="auto" w:fill="D9D9D9" w:themeFill="background1" w:themeFillShade="D9"/>
            <w:vAlign w:val="center"/>
          </w:tcPr>
          <w:p w14:paraId="5ADA25E3" w14:textId="77777777" w:rsidR="003E72D3" w:rsidRPr="00112790" w:rsidRDefault="003E72D3" w:rsidP="00F117EB">
            <w:pPr>
              <w:widowControl/>
              <w:jc w:val="center"/>
            </w:pPr>
            <w:r w:rsidRPr="00517B84">
              <w:t>Center Four</w:t>
            </w:r>
          </w:p>
        </w:tc>
      </w:tr>
      <w:tr w:rsidR="003E72D3" w:rsidRPr="0073394B" w14:paraId="69EA1823" w14:textId="77777777" w:rsidTr="00751644">
        <w:trPr>
          <w:cantSplit/>
          <w:trHeight w:val="216"/>
          <w:jc w:val="center"/>
        </w:trPr>
        <w:tc>
          <w:tcPr>
            <w:tcW w:w="9536" w:type="dxa"/>
            <w:gridSpan w:val="4"/>
            <w:tcBorders>
              <w:bottom w:val="single" w:sz="4" w:space="0" w:color="auto"/>
            </w:tcBorders>
            <w:shd w:val="clear" w:color="auto" w:fill="D9D9D9" w:themeFill="background1" w:themeFillShade="D9"/>
          </w:tcPr>
          <w:p w14:paraId="6D94360A" w14:textId="77777777" w:rsidR="003E72D3" w:rsidRPr="00112790" w:rsidRDefault="003E72D3" w:rsidP="00F117EB">
            <w:pPr>
              <w:widowControl/>
              <w:jc w:val="center"/>
            </w:pPr>
            <w:r w:rsidRPr="0073394B">
              <w:t>Influential Leadership</w:t>
            </w:r>
          </w:p>
        </w:tc>
      </w:tr>
      <w:tr w:rsidR="003E72D3" w:rsidRPr="0073394B" w14:paraId="6C5B4C0A" w14:textId="77777777" w:rsidTr="00751644">
        <w:trPr>
          <w:cantSplit/>
          <w:trHeight w:val="890"/>
          <w:jc w:val="center"/>
        </w:trPr>
        <w:tc>
          <w:tcPr>
            <w:tcW w:w="2391" w:type="dxa"/>
            <w:tcBorders>
              <w:top w:val="single" w:sz="4" w:space="0" w:color="auto"/>
              <w:bottom w:val="single" w:sz="4" w:space="0" w:color="auto"/>
            </w:tcBorders>
          </w:tcPr>
          <w:p w14:paraId="54ACF651" w14:textId="77777777" w:rsidR="003E72D3" w:rsidRPr="00F70BA3" w:rsidRDefault="003E72D3" w:rsidP="00F117EB">
            <w:pPr>
              <w:pStyle w:val="ListParagraph"/>
              <w:widowControl/>
              <w:numPr>
                <w:ilvl w:val="0"/>
                <w:numId w:val="73"/>
              </w:numPr>
              <w:ind w:left="216" w:hanging="216"/>
              <w:rPr>
                <w:bCs/>
              </w:rPr>
            </w:pPr>
            <w:r w:rsidRPr="0073394B">
              <w:t>Advisory board</w:t>
            </w:r>
          </w:p>
          <w:p w14:paraId="0A726815" w14:textId="77777777" w:rsidR="003E72D3" w:rsidRPr="00F70BA3" w:rsidRDefault="003E72D3" w:rsidP="00F117EB">
            <w:pPr>
              <w:pStyle w:val="ListParagraph"/>
              <w:widowControl/>
              <w:numPr>
                <w:ilvl w:val="0"/>
                <w:numId w:val="73"/>
              </w:numPr>
              <w:ind w:left="216" w:hanging="216"/>
              <w:rPr>
                <w:bCs/>
              </w:rPr>
            </w:pPr>
            <w:r w:rsidRPr="0073394B">
              <w:t>Affiliation with the Nonprofit Academic Centers Council (NACC)</w:t>
            </w:r>
          </w:p>
        </w:tc>
        <w:tc>
          <w:tcPr>
            <w:tcW w:w="2390" w:type="dxa"/>
            <w:tcBorders>
              <w:top w:val="single" w:sz="4" w:space="0" w:color="auto"/>
              <w:bottom w:val="single" w:sz="4" w:space="0" w:color="auto"/>
            </w:tcBorders>
          </w:tcPr>
          <w:p w14:paraId="620F9B42" w14:textId="77777777" w:rsidR="003E72D3" w:rsidRPr="00F70BA3" w:rsidRDefault="003E72D3" w:rsidP="00F117EB">
            <w:pPr>
              <w:pStyle w:val="ListParagraph"/>
              <w:widowControl/>
              <w:numPr>
                <w:ilvl w:val="0"/>
                <w:numId w:val="73"/>
              </w:numPr>
              <w:ind w:left="216" w:hanging="216"/>
              <w:rPr>
                <w:bCs/>
              </w:rPr>
            </w:pPr>
            <w:r w:rsidRPr="0073394B">
              <w:t>Board of directors</w:t>
            </w:r>
          </w:p>
        </w:tc>
        <w:tc>
          <w:tcPr>
            <w:tcW w:w="2390" w:type="dxa"/>
            <w:tcBorders>
              <w:top w:val="single" w:sz="4" w:space="0" w:color="auto"/>
              <w:bottom w:val="single" w:sz="4" w:space="0" w:color="auto"/>
            </w:tcBorders>
          </w:tcPr>
          <w:p w14:paraId="0BC42492" w14:textId="77777777" w:rsidR="003E72D3" w:rsidRPr="00F70BA3" w:rsidRDefault="003E72D3" w:rsidP="00F117EB">
            <w:pPr>
              <w:pStyle w:val="ListParagraph"/>
              <w:widowControl/>
              <w:numPr>
                <w:ilvl w:val="0"/>
                <w:numId w:val="73"/>
              </w:numPr>
              <w:ind w:left="216" w:hanging="216"/>
              <w:rPr>
                <w:bCs/>
              </w:rPr>
            </w:pPr>
            <w:r w:rsidRPr="0073394B">
              <w:t>Academic advisors</w:t>
            </w:r>
          </w:p>
          <w:p w14:paraId="7EBBB699" w14:textId="77777777" w:rsidR="003E72D3" w:rsidRPr="00F70BA3" w:rsidRDefault="003E72D3" w:rsidP="00F117EB">
            <w:pPr>
              <w:pStyle w:val="ListParagraph"/>
              <w:widowControl/>
              <w:numPr>
                <w:ilvl w:val="0"/>
                <w:numId w:val="73"/>
              </w:numPr>
              <w:ind w:left="216" w:hanging="216"/>
              <w:rPr>
                <w:bCs/>
              </w:rPr>
            </w:pPr>
            <w:r w:rsidRPr="0073394B">
              <w:t xml:space="preserve">Advisory council </w:t>
            </w:r>
          </w:p>
        </w:tc>
        <w:tc>
          <w:tcPr>
            <w:tcW w:w="2365" w:type="dxa"/>
            <w:tcBorders>
              <w:top w:val="single" w:sz="4" w:space="0" w:color="auto"/>
              <w:bottom w:val="single" w:sz="4" w:space="0" w:color="auto"/>
            </w:tcBorders>
          </w:tcPr>
          <w:p w14:paraId="02590951" w14:textId="77777777" w:rsidR="003E72D3" w:rsidRPr="00F70BA3" w:rsidRDefault="003E72D3" w:rsidP="00F117EB">
            <w:pPr>
              <w:pStyle w:val="ListParagraph"/>
              <w:widowControl/>
              <w:numPr>
                <w:ilvl w:val="0"/>
                <w:numId w:val="73"/>
              </w:numPr>
              <w:ind w:left="216" w:hanging="216"/>
              <w:rPr>
                <w:bCs/>
              </w:rPr>
            </w:pPr>
            <w:r w:rsidRPr="0073394B">
              <w:t>Advisory board</w:t>
            </w:r>
          </w:p>
          <w:p w14:paraId="2CC7141C" w14:textId="77777777" w:rsidR="003E72D3" w:rsidRPr="00F70BA3" w:rsidRDefault="003E72D3" w:rsidP="00F117EB">
            <w:pPr>
              <w:pStyle w:val="ListParagraph"/>
              <w:widowControl/>
              <w:numPr>
                <w:ilvl w:val="0"/>
                <w:numId w:val="73"/>
              </w:numPr>
              <w:ind w:left="216" w:hanging="216"/>
              <w:rPr>
                <w:bCs/>
              </w:rPr>
            </w:pPr>
            <w:r w:rsidRPr="0073394B">
              <w:t xml:space="preserve">Senior-staff leadership </w:t>
            </w:r>
          </w:p>
        </w:tc>
      </w:tr>
      <w:tr w:rsidR="003E72D3" w:rsidRPr="0073394B" w14:paraId="43B42252" w14:textId="77777777" w:rsidTr="00751644">
        <w:trPr>
          <w:cantSplit/>
          <w:trHeight w:val="148"/>
          <w:jc w:val="center"/>
        </w:trPr>
        <w:tc>
          <w:tcPr>
            <w:tcW w:w="9536" w:type="dxa"/>
            <w:gridSpan w:val="4"/>
            <w:tcBorders>
              <w:top w:val="single" w:sz="4" w:space="0" w:color="auto"/>
              <w:bottom w:val="single" w:sz="4" w:space="0" w:color="auto"/>
            </w:tcBorders>
            <w:shd w:val="clear" w:color="auto" w:fill="D9D9D9" w:themeFill="background1" w:themeFillShade="D9"/>
          </w:tcPr>
          <w:p w14:paraId="0581129F" w14:textId="77777777" w:rsidR="003E72D3" w:rsidRPr="00112790" w:rsidRDefault="003E72D3" w:rsidP="00F117EB">
            <w:pPr>
              <w:widowControl/>
              <w:jc w:val="center"/>
            </w:pPr>
            <w:r w:rsidRPr="0073394B">
              <w:t>Reporting Relationships</w:t>
            </w:r>
          </w:p>
        </w:tc>
      </w:tr>
      <w:tr w:rsidR="003E72D3" w:rsidRPr="0073394B" w14:paraId="6588B709" w14:textId="77777777" w:rsidTr="00751644">
        <w:trPr>
          <w:cantSplit/>
          <w:trHeight w:val="1228"/>
          <w:jc w:val="center"/>
        </w:trPr>
        <w:tc>
          <w:tcPr>
            <w:tcW w:w="2391" w:type="dxa"/>
            <w:tcBorders>
              <w:top w:val="single" w:sz="4" w:space="0" w:color="auto"/>
              <w:bottom w:val="single" w:sz="4" w:space="0" w:color="auto"/>
            </w:tcBorders>
          </w:tcPr>
          <w:p w14:paraId="70958558" w14:textId="77777777" w:rsidR="003E72D3" w:rsidRPr="00F70BA3" w:rsidRDefault="003E72D3" w:rsidP="00F117EB">
            <w:pPr>
              <w:pStyle w:val="ListParagraph"/>
              <w:widowControl/>
              <w:numPr>
                <w:ilvl w:val="0"/>
                <w:numId w:val="74"/>
              </w:numPr>
              <w:ind w:left="216" w:hanging="216"/>
              <w:rPr>
                <w:bCs/>
              </w:rPr>
            </w:pPr>
            <w:r w:rsidRPr="0073394B">
              <w:t>Reporting relationship to university-level leadership</w:t>
            </w:r>
          </w:p>
        </w:tc>
        <w:tc>
          <w:tcPr>
            <w:tcW w:w="2390" w:type="dxa"/>
            <w:tcBorders>
              <w:top w:val="single" w:sz="4" w:space="0" w:color="auto"/>
              <w:bottom w:val="single" w:sz="4" w:space="0" w:color="auto"/>
            </w:tcBorders>
          </w:tcPr>
          <w:p w14:paraId="33296DD7" w14:textId="77777777" w:rsidR="003E72D3" w:rsidRPr="0073394B" w:rsidRDefault="003E72D3" w:rsidP="00F117EB">
            <w:pPr>
              <w:pStyle w:val="ListParagraph"/>
              <w:widowControl/>
              <w:ind w:left="216"/>
            </w:pPr>
          </w:p>
        </w:tc>
        <w:tc>
          <w:tcPr>
            <w:tcW w:w="2390" w:type="dxa"/>
            <w:tcBorders>
              <w:top w:val="single" w:sz="4" w:space="0" w:color="auto"/>
              <w:bottom w:val="single" w:sz="4" w:space="0" w:color="auto"/>
            </w:tcBorders>
          </w:tcPr>
          <w:p w14:paraId="5767A819" w14:textId="77777777" w:rsidR="003E72D3" w:rsidRPr="00112790" w:rsidRDefault="003E72D3" w:rsidP="00F117EB">
            <w:pPr>
              <w:pStyle w:val="ListParagraph"/>
              <w:widowControl/>
              <w:ind w:left="216"/>
            </w:pPr>
          </w:p>
        </w:tc>
        <w:tc>
          <w:tcPr>
            <w:tcW w:w="2365" w:type="dxa"/>
            <w:tcBorders>
              <w:top w:val="single" w:sz="4" w:space="0" w:color="auto"/>
              <w:bottom w:val="single" w:sz="4" w:space="0" w:color="auto"/>
            </w:tcBorders>
          </w:tcPr>
          <w:p w14:paraId="3EA89C80" w14:textId="77777777" w:rsidR="003E72D3" w:rsidRPr="00F70BA3" w:rsidRDefault="003E72D3" w:rsidP="00F117EB">
            <w:pPr>
              <w:pStyle w:val="ListParagraph"/>
              <w:widowControl/>
              <w:numPr>
                <w:ilvl w:val="0"/>
                <w:numId w:val="74"/>
              </w:numPr>
              <w:ind w:left="216" w:hanging="216"/>
              <w:rPr>
                <w:bCs/>
              </w:rPr>
            </w:pPr>
            <w:r w:rsidRPr="0073394B">
              <w:t>Reporting relationship to university-level leadership</w:t>
            </w:r>
          </w:p>
        </w:tc>
      </w:tr>
      <w:tr w:rsidR="003E72D3" w:rsidRPr="0073394B" w14:paraId="3D1E443F" w14:textId="77777777" w:rsidTr="00751644">
        <w:trPr>
          <w:cantSplit/>
          <w:trHeight w:val="231"/>
          <w:jc w:val="center"/>
        </w:trPr>
        <w:tc>
          <w:tcPr>
            <w:tcW w:w="9536" w:type="dxa"/>
            <w:gridSpan w:val="4"/>
            <w:tcBorders>
              <w:bottom w:val="single" w:sz="4" w:space="0" w:color="auto"/>
            </w:tcBorders>
            <w:shd w:val="clear" w:color="auto" w:fill="D9D9D9" w:themeFill="background1" w:themeFillShade="D9"/>
          </w:tcPr>
          <w:p w14:paraId="48E2BA9F" w14:textId="77777777" w:rsidR="003E72D3" w:rsidRPr="00112790" w:rsidRDefault="003E72D3" w:rsidP="00F117EB">
            <w:pPr>
              <w:widowControl/>
              <w:jc w:val="center"/>
            </w:pPr>
            <w:r w:rsidRPr="0073394B">
              <w:t>Unique Products</w:t>
            </w:r>
          </w:p>
        </w:tc>
      </w:tr>
      <w:tr w:rsidR="003E72D3" w:rsidRPr="00112790" w14:paraId="068222C7" w14:textId="77777777" w:rsidTr="00751644">
        <w:trPr>
          <w:cantSplit/>
          <w:trHeight w:val="591"/>
          <w:jc w:val="center"/>
        </w:trPr>
        <w:tc>
          <w:tcPr>
            <w:tcW w:w="2391" w:type="dxa"/>
            <w:tcBorders>
              <w:top w:val="single" w:sz="4" w:space="0" w:color="auto"/>
              <w:bottom w:val="single" w:sz="4" w:space="0" w:color="auto"/>
            </w:tcBorders>
          </w:tcPr>
          <w:p w14:paraId="4D2D0099" w14:textId="77777777" w:rsidR="003E72D3" w:rsidRPr="00112790" w:rsidRDefault="003E72D3" w:rsidP="00F117EB">
            <w:pPr>
              <w:widowControl/>
            </w:pPr>
          </w:p>
        </w:tc>
        <w:tc>
          <w:tcPr>
            <w:tcW w:w="2390" w:type="dxa"/>
            <w:tcBorders>
              <w:top w:val="single" w:sz="4" w:space="0" w:color="auto"/>
              <w:bottom w:val="single" w:sz="4" w:space="0" w:color="auto"/>
            </w:tcBorders>
          </w:tcPr>
          <w:p w14:paraId="527CD402" w14:textId="77777777" w:rsidR="003E72D3" w:rsidRPr="00F70BA3" w:rsidRDefault="003E72D3" w:rsidP="00F117EB">
            <w:pPr>
              <w:pStyle w:val="ListParagraph"/>
              <w:widowControl/>
              <w:numPr>
                <w:ilvl w:val="0"/>
                <w:numId w:val="75"/>
              </w:numPr>
              <w:ind w:left="216" w:hanging="216"/>
              <w:rPr>
                <w:bCs/>
                <w:i/>
                <w:iCs/>
              </w:rPr>
            </w:pPr>
            <w:r w:rsidRPr="0073394B">
              <w:t>Annual national survey</w:t>
            </w:r>
          </w:p>
        </w:tc>
        <w:tc>
          <w:tcPr>
            <w:tcW w:w="2390" w:type="dxa"/>
            <w:tcBorders>
              <w:top w:val="single" w:sz="4" w:space="0" w:color="auto"/>
              <w:bottom w:val="single" w:sz="4" w:space="0" w:color="auto"/>
            </w:tcBorders>
          </w:tcPr>
          <w:p w14:paraId="19DE362F" w14:textId="77777777" w:rsidR="003E72D3" w:rsidRPr="00F70BA3" w:rsidRDefault="003E72D3" w:rsidP="00F117EB">
            <w:pPr>
              <w:pStyle w:val="ListParagraph"/>
              <w:widowControl/>
              <w:numPr>
                <w:ilvl w:val="0"/>
                <w:numId w:val="75"/>
              </w:numPr>
              <w:ind w:left="216" w:hanging="216"/>
              <w:rPr>
                <w:bCs/>
                <w:i/>
                <w:iCs/>
              </w:rPr>
            </w:pPr>
            <w:r w:rsidRPr="0073394B">
              <w:t>Practitioner-focused research</w:t>
            </w:r>
          </w:p>
        </w:tc>
        <w:tc>
          <w:tcPr>
            <w:tcW w:w="2365" w:type="dxa"/>
            <w:tcBorders>
              <w:top w:val="single" w:sz="4" w:space="0" w:color="auto"/>
              <w:bottom w:val="single" w:sz="4" w:space="0" w:color="auto"/>
            </w:tcBorders>
          </w:tcPr>
          <w:p w14:paraId="7CD15A4C" w14:textId="77777777" w:rsidR="003E72D3" w:rsidRPr="0073394B" w:rsidRDefault="003E72D3" w:rsidP="00F117EB">
            <w:pPr>
              <w:widowControl/>
            </w:pPr>
          </w:p>
        </w:tc>
      </w:tr>
      <w:tr w:rsidR="003E72D3" w:rsidRPr="0073394B" w14:paraId="57D7CC45" w14:textId="77777777" w:rsidTr="00751644">
        <w:trPr>
          <w:cantSplit/>
          <w:trHeight w:val="194"/>
          <w:jc w:val="center"/>
        </w:trPr>
        <w:tc>
          <w:tcPr>
            <w:tcW w:w="9536" w:type="dxa"/>
            <w:gridSpan w:val="4"/>
            <w:tcBorders>
              <w:bottom w:val="single" w:sz="4" w:space="0" w:color="auto"/>
            </w:tcBorders>
            <w:shd w:val="clear" w:color="auto" w:fill="D9D9D9" w:themeFill="background1" w:themeFillShade="D9"/>
          </w:tcPr>
          <w:p w14:paraId="497CE7DC" w14:textId="77777777" w:rsidR="003E72D3" w:rsidRPr="00112790" w:rsidRDefault="003E72D3" w:rsidP="00F117EB">
            <w:pPr>
              <w:widowControl/>
              <w:jc w:val="center"/>
            </w:pPr>
            <w:r w:rsidRPr="0073394B">
              <w:t>Other</w:t>
            </w:r>
          </w:p>
        </w:tc>
      </w:tr>
      <w:tr w:rsidR="003E72D3" w:rsidRPr="0073394B" w14:paraId="045F0702" w14:textId="77777777" w:rsidTr="00751644">
        <w:trPr>
          <w:cantSplit/>
          <w:trHeight w:val="692"/>
          <w:jc w:val="center"/>
        </w:trPr>
        <w:tc>
          <w:tcPr>
            <w:tcW w:w="2391" w:type="dxa"/>
            <w:tcBorders>
              <w:top w:val="single" w:sz="4" w:space="0" w:color="auto"/>
            </w:tcBorders>
          </w:tcPr>
          <w:p w14:paraId="0CC45BBF" w14:textId="77777777" w:rsidR="003E72D3" w:rsidRPr="00F70BA3" w:rsidRDefault="003E72D3" w:rsidP="00F117EB">
            <w:pPr>
              <w:pStyle w:val="ListParagraph"/>
              <w:widowControl/>
              <w:numPr>
                <w:ilvl w:val="0"/>
                <w:numId w:val="76"/>
              </w:numPr>
              <w:ind w:left="216" w:hanging="216"/>
              <w:rPr>
                <w:bCs/>
              </w:rPr>
            </w:pPr>
            <w:r w:rsidRPr="0073394B">
              <w:t xml:space="preserve">Reputation as one of the early leaders in the field </w:t>
            </w:r>
          </w:p>
          <w:p w14:paraId="64005858" w14:textId="77777777" w:rsidR="003E72D3" w:rsidRPr="00F70BA3" w:rsidRDefault="003E72D3" w:rsidP="00F117EB">
            <w:pPr>
              <w:pStyle w:val="ListParagraph"/>
              <w:widowControl/>
              <w:numPr>
                <w:ilvl w:val="0"/>
                <w:numId w:val="76"/>
              </w:numPr>
              <w:ind w:left="216" w:hanging="216"/>
              <w:rPr>
                <w:bCs/>
              </w:rPr>
            </w:pPr>
            <w:r w:rsidRPr="0073394B">
              <w:t>Founding member of NACC</w:t>
            </w:r>
          </w:p>
        </w:tc>
        <w:tc>
          <w:tcPr>
            <w:tcW w:w="2390" w:type="dxa"/>
            <w:tcBorders>
              <w:top w:val="single" w:sz="4" w:space="0" w:color="auto"/>
            </w:tcBorders>
          </w:tcPr>
          <w:p w14:paraId="7C4A1D61" w14:textId="41E8706E" w:rsidR="003E72D3" w:rsidRPr="00112790" w:rsidRDefault="003E72D3" w:rsidP="00F117EB">
            <w:pPr>
              <w:widowControl/>
            </w:pPr>
          </w:p>
        </w:tc>
        <w:tc>
          <w:tcPr>
            <w:tcW w:w="2390" w:type="dxa"/>
            <w:tcBorders>
              <w:top w:val="single" w:sz="4" w:space="0" w:color="auto"/>
            </w:tcBorders>
          </w:tcPr>
          <w:p w14:paraId="42560448" w14:textId="77777777" w:rsidR="003E72D3" w:rsidRPr="00112790" w:rsidRDefault="003E72D3" w:rsidP="00F117EB">
            <w:pPr>
              <w:widowControl/>
            </w:pPr>
          </w:p>
        </w:tc>
        <w:tc>
          <w:tcPr>
            <w:tcW w:w="2365" w:type="dxa"/>
            <w:tcBorders>
              <w:top w:val="single" w:sz="4" w:space="0" w:color="auto"/>
            </w:tcBorders>
          </w:tcPr>
          <w:p w14:paraId="78EF0350" w14:textId="77777777" w:rsidR="003E72D3" w:rsidRPr="00F70BA3" w:rsidRDefault="003E72D3" w:rsidP="00F117EB">
            <w:pPr>
              <w:pStyle w:val="ListParagraph"/>
              <w:widowControl/>
              <w:numPr>
                <w:ilvl w:val="0"/>
                <w:numId w:val="77"/>
              </w:numPr>
              <w:ind w:left="216" w:hanging="216"/>
              <w:rPr>
                <w:bCs/>
              </w:rPr>
            </w:pPr>
            <w:r w:rsidRPr="0073394B">
              <w:t>Interdisciplinary focus university-wide</w:t>
            </w:r>
          </w:p>
        </w:tc>
      </w:tr>
    </w:tbl>
    <w:p w14:paraId="4C9C7D6A" w14:textId="77777777" w:rsidR="003E72D3" w:rsidRPr="00112790" w:rsidRDefault="003E72D3" w:rsidP="00F117EB">
      <w:pPr>
        <w:widowControl/>
      </w:pPr>
      <w:r>
        <w:t xml:space="preserve"> </w:t>
      </w:r>
    </w:p>
    <w:p w14:paraId="2A84335C" w14:textId="77777777" w:rsidR="003E72D3" w:rsidRPr="00112790" w:rsidRDefault="003E72D3" w:rsidP="00F117EB">
      <w:pPr>
        <w:widowControl/>
      </w:pPr>
      <w:r>
        <w:t>In looking at the competitive advantages of the BOBs, the agency might find a potential idea for a vision strategy to strengthen its leadership capabilities.</w:t>
      </w:r>
    </w:p>
    <w:p w14:paraId="2CB320D2" w14:textId="77777777" w:rsidR="003E72D3" w:rsidRDefault="003E72D3" w:rsidP="00F117EB">
      <w:pPr>
        <w:widowControl/>
      </w:pPr>
    </w:p>
    <w:p w14:paraId="6EFEEE4E" w14:textId="77777777" w:rsidR="003E72D3" w:rsidRPr="00112790" w:rsidRDefault="003E72D3" w:rsidP="00F117EB">
      <w:pPr>
        <w:widowControl/>
      </w:pPr>
      <w:r>
        <w:t xml:space="preserve">Because competitive advantages are rarely stated, you have considerable latitude to discuss what makes the BOBs special. </w:t>
      </w:r>
      <w:r w:rsidRPr="00B55C65">
        <w:t>Try using the process you went through (strengths, resources, core compet</w:t>
      </w:r>
      <w:r>
        <w:t xml:space="preserve">encies, competitive advantages). Is your competitive advantage different from those of the BOBs?   </w:t>
      </w:r>
    </w:p>
    <w:p w14:paraId="45091441" w14:textId="77777777" w:rsidR="003E72D3" w:rsidRDefault="003E72D3" w:rsidP="00F117EB">
      <w:pPr>
        <w:widowControl/>
      </w:pPr>
    </w:p>
    <w:p w14:paraId="085AED70" w14:textId="322441C7" w:rsidR="003E72D3" w:rsidRPr="00112790" w:rsidRDefault="003E72D3" w:rsidP="00F117EB">
      <w:pPr>
        <w:widowControl/>
        <w:rPr>
          <w:sz w:val="20"/>
          <w:szCs w:val="20"/>
        </w:rPr>
      </w:pPr>
      <w:r>
        <w:t>The final issue to consider are your BOBs’ four basic financial items: revenue, expenses, net revenue, and net assets. These can tell you a bit about the strength of their bottom lines and generate ideas as you dig into the information. What follows is a study of three HIV sector agencies from their most</w:t>
      </w:r>
      <w:r>
        <w:rPr>
          <w:rFonts w:cs="Arial"/>
        </w:rPr>
        <w:t xml:space="preserve"> recent IRS 990s posted on GuideStar ($ in </w:t>
      </w:r>
      <w:r w:rsidR="0044186E">
        <w:rPr>
          <w:rFonts w:cs="Arial"/>
        </w:rPr>
        <w:t>t</w:t>
      </w:r>
      <w:r>
        <w:rPr>
          <w:rFonts w:cs="Arial"/>
        </w:rPr>
        <w:t>housands):</w:t>
      </w:r>
    </w:p>
    <w:p w14:paraId="2353A3C7" w14:textId="77777777" w:rsidR="003E72D3" w:rsidRDefault="003E72D3"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3E72D3" w:rsidRPr="00C27FE1" w14:paraId="4F5908F1" w14:textId="77777777" w:rsidTr="008D0E84">
        <w:trPr>
          <w:cantSplit/>
          <w:tblHeader/>
          <w:jc w:val="center"/>
        </w:trPr>
        <w:tc>
          <w:tcPr>
            <w:tcW w:w="3192" w:type="dxa"/>
            <w:shd w:val="clear" w:color="auto" w:fill="D9D9D9" w:themeFill="background1" w:themeFillShade="D9"/>
          </w:tcPr>
          <w:p w14:paraId="5ABEC4B6" w14:textId="77777777" w:rsidR="003E72D3" w:rsidRPr="00112790" w:rsidRDefault="003E72D3" w:rsidP="00F117EB">
            <w:pPr>
              <w:widowControl/>
              <w:jc w:val="center"/>
            </w:pPr>
            <w:r>
              <w:t>AIDS Resource Center WI</w:t>
            </w:r>
          </w:p>
        </w:tc>
        <w:tc>
          <w:tcPr>
            <w:tcW w:w="3192" w:type="dxa"/>
            <w:shd w:val="clear" w:color="auto" w:fill="D9D9D9" w:themeFill="background1" w:themeFillShade="D9"/>
          </w:tcPr>
          <w:p w14:paraId="638D5587" w14:textId="77777777" w:rsidR="003E72D3" w:rsidRPr="00112790" w:rsidRDefault="003E72D3" w:rsidP="00F117EB">
            <w:pPr>
              <w:widowControl/>
              <w:jc w:val="center"/>
            </w:pPr>
            <w:r w:rsidRPr="003C071D">
              <w:t>Fenway Health</w:t>
            </w:r>
          </w:p>
        </w:tc>
        <w:tc>
          <w:tcPr>
            <w:tcW w:w="3192" w:type="dxa"/>
            <w:shd w:val="clear" w:color="auto" w:fill="D9D9D9" w:themeFill="background1" w:themeFillShade="D9"/>
          </w:tcPr>
          <w:p w14:paraId="40170CF6" w14:textId="77777777" w:rsidR="003E72D3" w:rsidRPr="00112790" w:rsidRDefault="003E72D3" w:rsidP="00F117EB">
            <w:pPr>
              <w:widowControl/>
              <w:jc w:val="center"/>
            </w:pPr>
            <w:r w:rsidRPr="003C071D">
              <w:t>Gay Men’</w:t>
            </w:r>
            <w:r>
              <w:t>s</w:t>
            </w:r>
            <w:r w:rsidRPr="003C071D">
              <w:t xml:space="preserve"> Health Services</w:t>
            </w:r>
          </w:p>
        </w:tc>
      </w:tr>
      <w:tr w:rsidR="003E72D3" w14:paraId="2BD40E6B" w14:textId="77777777" w:rsidTr="008D0E84">
        <w:trPr>
          <w:cantSplit/>
          <w:jc w:val="center"/>
        </w:trPr>
        <w:tc>
          <w:tcPr>
            <w:tcW w:w="3192" w:type="dxa"/>
          </w:tcPr>
          <w:p w14:paraId="25B8DBA5" w14:textId="65D97015" w:rsidR="003E72D3" w:rsidRPr="00112790" w:rsidRDefault="003E72D3" w:rsidP="00F117EB">
            <w:pPr>
              <w:widowControl/>
              <w:jc w:val="right"/>
              <w:rPr>
                <w:b/>
                <w:sz w:val="20"/>
                <w:szCs w:val="20"/>
              </w:rPr>
            </w:pPr>
            <w:r>
              <w:t>Revenue:</w:t>
            </w:r>
            <w:r w:rsidR="00E84CA3">
              <w:t xml:space="preserve"> </w:t>
            </w:r>
            <w:r>
              <w:t>20,962</w:t>
            </w:r>
          </w:p>
        </w:tc>
        <w:tc>
          <w:tcPr>
            <w:tcW w:w="3192" w:type="dxa"/>
          </w:tcPr>
          <w:p w14:paraId="3FCF1777" w14:textId="340AA1B1" w:rsidR="003E72D3" w:rsidRPr="00112790" w:rsidRDefault="00E84CA3" w:rsidP="00F117EB">
            <w:pPr>
              <w:widowControl/>
              <w:jc w:val="right"/>
            </w:pPr>
            <w:r>
              <w:t xml:space="preserve">Revenue: </w:t>
            </w:r>
            <w:r w:rsidR="003E72D3">
              <w:t>61,631</w:t>
            </w:r>
          </w:p>
        </w:tc>
        <w:tc>
          <w:tcPr>
            <w:tcW w:w="3192" w:type="dxa"/>
          </w:tcPr>
          <w:p w14:paraId="06C417DC" w14:textId="3557A26B" w:rsidR="003E72D3" w:rsidRPr="00112790" w:rsidRDefault="00E84CA3" w:rsidP="00F117EB">
            <w:pPr>
              <w:widowControl/>
              <w:jc w:val="right"/>
              <w:rPr>
                <w:sz w:val="20"/>
                <w:szCs w:val="20"/>
              </w:rPr>
            </w:pPr>
            <w:r>
              <w:t xml:space="preserve">Revenue: </w:t>
            </w:r>
            <w:r w:rsidR="003E72D3">
              <w:t xml:space="preserve">24,039 </w:t>
            </w:r>
          </w:p>
        </w:tc>
      </w:tr>
      <w:tr w:rsidR="003E72D3" w14:paraId="0BFAA1F5" w14:textId="77777777" w:rsidTr="008D0E84">
        <w:trPr>
          <w:cantSplit/>
          <w:jc w:val="center"/>
        </w:trPr>
        <w:tc>
          <w:tcPr>
            <w:tcW w:w="3192" w:type="dxa"/>
          </w:tcPr>
          <w:p w14:paraId="0139DAE5" w14:textId="64392653" w:rsidR="003E72D3" w:rsidRPr="00112790" w:rsidRDefault="003E72D3" w:rsidP="00F117EB">
            <w:pPr>
              <w:widowControl/>
              <w:jc w:val="right"/>
            </w:pPr>
            <w:r>
              <w:t>Expenses:</w:t>
            </w:r>
            <w:r w:rsidR="00E84CA3">
              <w:t xml:space="preserve"> </w:t>
            </w:r>
            <w:r>
              <w:t>18,251</w:t>
            </w:r>
          </w:p>
        </w:tc>
        <w:tc>
          <w:tcPr>
            <w:tcW w:w="3192" w:type="dxa"/>
          </w:tcPr>
          <w:p w14:paraId="238F2343" w14:textId="16E9D487" w:rsidR="003E72D3" w:rsidRPr="00112790" w:rsidRDefault="00E84CA3" w:rsidP="00F117EB">
            <w:pPr>
              <w:widowControl/>
              <w:jc w:val="right"/>
            </w:pPr>
            <w:r>
              <w:t xml:space="preserve">Expenses: </w:t>
            </w:r>
            <w:r w:rsidR="003E72D3">
              <w:t>58,251</w:t>
            </w:r>
          </w:p>
        </w:tc>
        <w:tc>
          <w:tcPr>
            <w:tcW w:w="3192" w:type="dxa"/>
          </w:tcPr>
          <w:p w14:paraId="4548914A" w14:textId="7DFEC3E6" w:rsidR="003E72D3" w:rsidRPr="00112790" w:rsidRDefault="00E84CA3" w:rsidP="00F117EB">
            <w:pPr>
              <w:widowControl/>
              <w:jc w:val="right"/>
            </w:pPr>
            <w:r>
              <w:t xml:space="preserve">Expenses: </w:t>
            </w:r>
            <w:r w:rsidR="003E72D3">
              <w:t>25,181</w:t>
            </w:r>
          </w:p>
        </w:tc>
      </w:tr>
      <w:tr w:rsidR="003E72D3" w14:paraId="5DDDE1FA" w14:textId="77777777" w:rsidTr="008D0E84">
        <w:trPr>
          <w:cantSplit/>
          <w:jc w:val="center"/>
        </w:trPr>
        <w:tc>
          <w:tcPr>
            <w:tcW w:w="3192" w:type="dxa"/>
            <w:tcBorders>
              <w:bottom w:val="single" w:sz="4" w:space="0" w:color="auto"/>
            </w:tcBorders>
          </w:tcPr>
          <w:p w14:paraId="2923FC89" w14:textId="7F80391B" w:rsidR="003E72D3" w:rsidRPr="00112790" w:rsidRDefault="003E72D3" w:rsidP="00F117EB">
            <w:pPr>
              <w:widowControl/>
              <w:jc w:val="right"/>
            </w:pPr>
            <w:r>
              <w:t>Net Revenue: 2,711</w:t>
            </w:r>
          </w:p>
        </w:tc>
        <w:tc>
          <w:tcPr>
            <w:tcW w:w="3192" w:type="dxa"/>
            <w:tcBorders>
              <w:bottom w:val="single" w:sz="4" w:space="0" w:color="auto"/>
            </w:tcBorders>
          </w:tcPr>
          <w:p w14:paraId="649BE703" w14:textId="238B05A1" w:rsidR="003E72D3" w:rsidRPr="00112790" w:rsidRDefault="00E84CA3" w:rsidP="00F117EB">
            <w:pPr>
              <w:widowControl/>
              <w:jc w:val="right"/>
            </w:pPr>
            <w:r>
              <w:t xml:space="preserve">Net Revenue: </w:t>
            </w:r>
            <w:r w:rsidR="003E72D3">
              <w:t>3,380</w:t>
            </w:r>
          </w:p>
        </w:tc>
        <w:tc>
          <w:tcPr>
            <w:tcW w:w="3192" w:type="dxa"/>
            <w:tcBorders>
              <w:bottom w:val="single" w:sz="4" w:space="0" w:color="auto"/>
            </w:tcBorders>
          </w:tcPr>
          <w:p w14:paraId="4BFA56B9" w14:textId="31AE5760" w:rsidR="003E72D3" w:rsidRPr="00112790" w:rsidRDefault="00E84CA3" w:rsidP="00F117EB">
            <w:pPr>
              <w:widowControl/>
              <w:jc w:val="right"/>
            </w:pPr>
            <w:r w:rsidRPr="00E84CA3">
              <w:t xml:space="preserve">Net Revenue: </w:t>
            </w:r>
            <w:r w:rsidR="003E72D3">
              <w:rPr>
                <w:color w:val="FF0000"/>
              </w:rPr>
              <w:t>(</w:t>
            </w:r>
            <w:r w:rsidR="003E72D3" w:rsidRPr="00211110">
              <w:rPr>
                <w:color w:val="FF0000"/>
              </w:rPr>
              <w:t>1,143</w:t>
            </w:r>
            <w:r w:rsidR="003E72D3">
              <w:rPr>
                <w:color w:val="FF0000"/>
              </w:rPr>
              <w:t>)</w:t>
            </w:r>
          </w:p>
        </w:tc>
      </w:tr>
      <w:tr w:rsidR="003E72D3" w14:paraId="2305EEE4" w14:textId="77777777" w:rsidTr="008D0E84">
        <w:trPr>
          <w:cantSplit/>
          <w:jc w:val="center"/>
        </w:trPr>
        <w:tc>
          <w:tcPr>
            <w:tcW w:w="3192" w:type="dxa"/>
            <w:tcBorders>
              <w:bottom w:val="single" w:sz="4" w:space="0" w:color="auto"/>
            </w:tcBorders>
          </w:tcPr>
          <w:p w14:paraId="24332DCE" w14:textId="0205D009" w:rsidR="003E72D3" w:rsidRPr="00112790" w:rsidRDefault="00E84CA3" w:rsidP="00F117EB">
            <w:pPr>
              <w:widowControl/>
              <w:jc w:val="right"/>
            </w:pPr>
            <w:r>
              <w:t xml:space="preserve">Net Assets: </w:t>
            </w:r>
            <w:r w:rsidR="003E72D3">
              <w:t>9,634</w:t>
            </w:r>
          </w:p>
        </w:tc>
        <w:tc>
          <w:tcPr>
            <w:tcW w:w="3192" w:type="dxa"/>
            <w:tcBorders>
              <w:bottom w:val="single" w:sz="4" w:space="0" w:color="auto"/>
            </w:tcBorders>
          </w:tcPr>
          <w:p w14:paraId="5A710696" w14:textId="2763A903" w:rsidR="003E72D3" w:rsidRPr="00112790" w:rsidRDefault="00E84CA3" w:rsidP="00F117EB">
            <w:pPr>
              <w:widowControl/>
              <w:jc w:val="right"/>
            </w:pPr>
            <w:r>
              <w:t xml:space="preserve">Net Assets: </w:t>
            </w:r>
            <w:r w:rsidR="003E72D3" w:rsidRPr="00114720">
              <w:t>43,197</w:t>
            </w:r>
          </w:p>
        </w:tc>
        <w:tc>
          <w:tcPr>
            <w:tcW w:w="3192" w:type="dxa"/>
            <w:tcBorders>
              <w:bottom w:val="single" w:sz="4" w:space="0" w:color="auto"/>
            </w:tcBorders>
          </w:tcPr>
          <w:p w14:paraId="3D167EA9" w14:textId="266A9108" w:rsidR="003E72D3" w:rsidRPr="00112790" w:rsidRDefault="00E84CA3" w:rsidP="00F117EB">
            <w:pPr>
              <w:widowControl/>
              <w:jc w:val="right"/>
            </w:pPr>
            <w:r>
              <w:t xml:space="preserve">Net Assets: </w:t>
            </w:r>
            <w:r w:rsidR="003E72D3">
              <w:t>17,537</w:t>
            </w:r>
          </w:p>
        </w:tc>
      </w:tr>
    </w:tbl>
    <w:p w14:paraId="15390586" w14:textId="6A6F5390" w:rsidR="008D0E84" w:rsidRPr="00112790" w:rsidRDefault="008D0E84" w:rsidP="00F117EB">
      <w:pPr>
        <w:widowControl/>
        <w:rPr>
          <w:rFonts w:cs="Arial"/>
          <w:bCs/>
        </w:rPr>
      </w:pPr>
      <w:r w:rsidRPr="002225D4">
        <w:lastRenderedPageBreak/>
        <w:t>Investigating the best of the best (BOBs) in your</w:t>
      </w:r>
      <w:r>
        <w:t xml:space="preserve"> industry reveals your competitors</w:t>
      </w:r>
      <w:r w:rsidR="0044186E">
        <w:t>’</w:t>
      </w:r>
      <w:r>
        <w:t xml:space="preserve"> strengths and stimulates</w:t>
      </w:r>
      <w:r w:rsidRPr="002225D4">
        <w:t xml:space="preserve"> ide</w:t>
      </w:r>
      <w:r>
        <w:t>as for your own organization</w:t>
      </w:r>
      <w:r w:rsidRPr="002225D4">
        <w:t>.</w:t>
      </w:r>
      <w:r w:rsidRPr="002225D4">
        <w:rPr>
          <w:rStyle w:val="EndnoteReference"/>
        </w:rPr>
        <w:endnoteReference w:id="244"/>
      </w:r>
      <w:r w:rsidRPr="002225D4">
        <w:t xml:space="preserve"> </w:t>
      </w:r>
      <w:r>
        <w:t xml:space="preserve">A </w:t>
      </w:r>
      <w:r w:rsidR="00EF615A">
        <w:t>theatre</w:t>
      </w:r>
      <w:r>
        <w:t xml:space="preserve"> company could ha</w:t>
      </w:r>
      <w:r w:rsidR="0044186E">
        <w:t>ve</w:t>
      </w:r>
      <w:r>
        <w:t xml:space="preserve"> their pick of competitors, but the trick is choosing ones that truly excel at similar things that you’re trying to accomplish and that are financially strong. Here’s an example of a </w:t>
      </w:r>
      <w:r w:rsidR="0044186E">
        <w:t xml:space="preserve">Chicago </w:t>
      </w:r>
      <w:r>
        <w:t>theatr</w:t>
      </w:r>
      <w:r w:rsidR="00612C73">
        <w:t>e</w:t>
      </w:r>
      <w:r>
        <w:t>’s LOBs compared with two other theat</w:t>
      </w:r>
      <w:r w:rsidR="00612C73">
        <w:t>re</w:t>
      </w:r>
      <w:r>
        <w:t xml:space="preserve">s. </w:t>
      </w:r>
    </w:p>
    <w:p w14:paraId="54829E46" w14:textId="77777777" w:rsidR="008D0E84" w:rsidRPr="00D8667C" w:rsidRDefault="008D0E84"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8D0E84" w:rsidRPr="008D0E84" w14:paraId="20E7678B" w14:textId="77777777" w:rsidTr="00BE744F">
        <w:trPr>
          <w:cantSplit/>
          <w:tblHeader/>
          <w:jc w:val="center"/>
        </w:trPr>
        <w:tc>
          <w:tcPr>
            <w:tcW w:w="3192" w:type="dxa"/>
            <w:tcBorders>
              <w:left w:val="single" w:sz="4" w:space="0" w:color="auto"/>
              <w:bottom w:val="single" w:sz="4" w:space="0" w:color="auto"/>
            </w:tcBorders>
            <w:shd w:val="clear" w:color="auto" w:fill="D9D9D9" w:themeFill="background1" w:themeFillShade="D9"/>
          </w:tcPr>
          <w:p w14:paraId="0632AA6D" w14:textId="490B5F6A" w:rsidR="008D0E84" w:rsidRPr="00112790" w:rsidRDefault="008D0E84" w:rsidP="00F117EB">
            <w:pPr>
              <w:widowControl/>
              <w:jc w:val="center"/>
            </w:pPr>
            <w:r w:rsidRPr="008D0E84">
              <w:t>Chicago Theatre</w:t>
            </w:r>
          </w:p>
        </w:tc>
        <w:tc>
          <w:tcPr>
            <w:tcW w:w="3192" w:type="dxa"/>
            <w:tcBorders>
              <w:left w:val="single" w:sz="4" w:space="0" w:color="auto"/>
              <w:bottom w:val="single" w:sz="4" w:space="0" w:color="auto"/>
            </w:tcBorders>
            <w:shd w:val="clear" w:color="auto" w:fill="D9D9D9" w:themeFill="background1" w:themeFillShade="D9"/>
          </w:tcPr>
          <w:p w14:paraId="60C0C9DF" w14:textId="77777777" w:rsidR="008D0E84" w:rsidRPr="00112790" w:rsidRDefault="008D0E84" w:rsidP="00F117EB">
            <w:pPr>
              <w:widowControl/>
              <w:jc w:val="center"/>
            </w:pPr>
            <w:r w:rsidRPr="008D0E84">
              <w:t>BOB 1</w:t>
            </w:r>
          </w:p>
        </w:tc>
        <w:tc>
          <w:tcPr>
            <w:tcW w:w="3192" w:type="dxa"/>
            <w:tcBorders>
              <w:bottom w:val="single" w:sz="4" w:space="0" w:color="auto"/>
            </w:tcBorders>
            <w:shd w:val="clear" w:color="auto" w:fill="D9D9D9" w:themeFill="background1" w:themeFillShade="D9"/>
          </w:tcPr>
          <w:p w14:paraId="5F0D6BA4" w14:textId="77777777" w:rsidR="008D0E84" w:rsidRPr="00112790" w:rsidRDefault="008D0E84" w:rsidP="00F117EB">
            <w:pPr>
              <w:widowControl/>
              <w:jc w:val="center"/>
            </w:pPr>
            <w:r w:rsidRPr="008D0E84">
              <w:t>BOB 2</w:t>
            </w:r>
          </w:p>
        </w:tc>
      </w:tr>
      <w:tr w:rsidR="008D0E84" w:rsidRPr="00112790" w14:paraId="37394AC8" w14:textId="77777777" w:rsidTr="00BE744F">
        <w:trPr>
          <w:cantSplit/>
          <w:jc w:val="center"/>
        </w:trPr>
        <w:tc>
          <w:tcPr>
            <w:tcW w:w="3192" w:type="dxa"/>
            <w:tcBorders>
              <w:right w:val="nil"/>
            </w:tcBorders>
            <w:shd w:val="clear" w:color="auto" w:fill="D9D9D9" w:themeFill="background1" w:themeFillShade="D9"/>
            <w:vAlign w:val="center"/>
          </w:tcPr>
          <w:p w14:paraId="687C07BA" w14:textId="77777777" w:rsidR="008D0E84" w:rsidRPr="00112790" w:rsidRDefault="008D0E84" w:rsidP="00F117EB">
            <w:pPr>
              <w:widowControl/>
            </w:pPr>
          </w:p>
        </w:tc>
        <w:tc>
          <w:tcPr>
            <w:tcW w:w="3192" w:type="dxa"/>
            <w:tcBorders>
              <w:left w:val="nil"/>
              <w:right w:val="nil"/>
            </w:tcBorders>
            <w:shd w:val="clear" w:color="auto" w:fill="D9D9D9" w:themeFill="background1" w:themeFillShade="D9"/>
            <w:vAlign w:val="center"/>
          </w:tcPr>
          <w:p w14:paraId="7941484D" w14:textId="77777777" w:rsidR="008D0E84" w:rsidRPr="00112790" w:rsidRDefault="008D0E84" w:rsidP="00F117EB">
            <w:pPr>
              <w:widowControl/>
              <w:jc w:val="center"/>
            </w:pPr>
            <w:r w:rsidRPr="008851F4">
              <w:t>Lines of Business</w:t>
            </w:r>
          </w:p>
        </w:tc>
        <w:tc>
          <w:tcPr>
            <w:tcW w:w="3192" w:type="dxa"/>
            <w:tcBorders>
              <w:left w:val="nil"/>
            </w:tcBorders>
            <w:shd w:val="clear" w:color="auto" w:fill="D9D9D9" w:themeFill="background1" w:themeFillShade="D9"/>
            <w:vAlign w:val="center"/>
          </w:tcPr>
          <w:p w14:paraId="587FBB17" w14:textId="77777777" w:rsidR="008D0E84" w:rsidRPr="008851F4" w:rsidRDefault="008D0E84" w:rsidP="00F117EB">
            <w:pPr>
              <w:widowControl/>
            </w:pPr>
          </w:p>
        </w:tc>
      </w:tr>
      <w:tr w:rsidR="008D0E84" w:rsidRPr="00D8667C" w14:paraId="4ECDBD45" w14:textId="77777777" w:rsidTr="00BE744F">
        <w:trPr>
          <w:cantSplit/>
          <w:jc w:val="center"/>
        </w:trPr>
        <w:tc>
          <w:tcPr>
            <w:tcW w:w="3192" w:type="dxa"/>
            <w:tcBorders>
              <w:bottom w:val="single" w:sz="4" w:space="0" w:color="auto"/>
            </w:tcBorders>
          </w:tcPr>
          <w:p w14:paraId="2BF6A3F0" w14:textId="77777777" w:rsidR="008D0E84" w:rsidRPr="00112790" w:rsidRDefault="008D0E84" w:rsidP="00F117EB">
            <w:pPr>
              <w:widowControl/>
            </w:pPr>
            <w:r w:rsidRPr="008851F4">
              <w:t>Annual Season of 4 Plays</w:t>
            </w:r>
          </w:p>
        </w:tc>
        <w:tc>
          <w:tcPr>
            <w:tcW w:w="3192" w:type="dxa"/>
            <w:tcBorders>
              <w:bottom w:val="single" w:sz="4" w:space="0" w:color="auto"/>
            </w:tcBorders>
          </w:tcPr>
          <w:p w14:paraId="2FFBFA64" w14:textId="77777777" w:rsidR="008D0E84" w:rsidRPr="00112790" w:rsidRDefault="008D0E84" w:rsidP="00F117EB">
            <w:pPr>
              <w:widowControl/>
            </w:pPr>
            <w:r w:rsidRPr="008851F4">
              <w:t>Annual Season of 8-9 Plays</w:t>
            </w:r>
          </w:p>
        </w:tc>
        <w:tc>
          <w:tcPr>
            <w:tcW w:w="3192" w:type="dxa"/>
            <w:tcBorders>
              <w:bottom w:val="single" w:sz="4" w:space="0" w:color="auto"/>
            </w:tcBorders>
          </w:tcPr>
          <w:p w14:paraId="70C19DC0" w14:textId="77777777" w:rsidR="008D0E84" w:rsidRPr="00112790" w:rsidRDefault="008D0E84" w:rsidP="00F117EB">
            <w:pPr>
              <w:widowControl/>
            </w:pPr>
            <w:r w:rsidRPr="008851F4">
              <w:t>Annual Season of 8-9 Plays</w:t>
            </w:r>
          </w:p>
        </w:tc>
      </w:tr>
      <w:tr w:rsidR="008D0E84" w:rsidRPr="00D8667C" w14:paraId="64243505" w14:textId="77777777" w:rsidTr="00BE744F">
        <w:trPr>
          <w:cantSplit/>
          <w:jc w:val="center"/>
        </w:trPr>
        <w:tc>
          <w:tcPr>
            <w:tcW w:w="3192" w:type="dxa"/>
            <w:tcBorders>
              <w:bottom w:val="single" w:sz="4" w:space="0" w:color="auto"/>
            </w:tcBorders>
          </w:tcPr>
          <w:p w14:paraId="45E2D6E9" w14:textId="24C23DF2" w:rsidR="008D0E84" w:rsidRPr="00112790" w:rsidRDefault="008D0E84" w:rsidP="00F117EB">
            <w:pPr>
              <w:widowControl/>
            </w:pPr>
            <w:r w:rsidRPr="008851F4">
              <w:t>Flex</w:t>
            </w:r>
            <w:r>
              <w:t xml:space="preserve"> </w:t>
            </w:r>
            <w:r w:rsidRPr="008851F4">
              <w:t>Pass Subscribers</w:t>
            </w:r>
          </w:p>
        </w:tc>
        <w:tc>
          <w:tcPr>
            <w:tcW w:w="3192" w:type="dxa"/>
            <w:tcBorders>
              <w:bottom w:val="single" w:sz="4" w:space="0" w:color="auto"/>
            </w:tcBorders>
          </w:tcPr>
          <w:p w14:paraId="2A5B7021" w14:textId="77777777" w:rsidR="008D0E84" w:rsidRPr="00112790" w:rsidRDefault="008D0E84" w:rsidP="00F117EB">
            <w:pPr>
              <w:widowControl/>
            </w:pPr>
            <w:r w:rsidRPr="008851F4">
              <w:t>Subscribers</w:t>
            </w:r>
          </w:p>
        </w:tc>
        <w:tc>
          <w:tcPr>
            <w:tcW w:w="3192" w:type="dxa"/>
            <w:tcBorders>
              <w:bottom w:val="single" w:sz="4" w:space="0" w:color="auto"/>
            </w:tcBorders>
          </w:tcPr>
          <w:p w14:paraId="10E96068" w14:textId="77777777" w:rsidR="008D0E84" w:rsidRPr="00112790" w:rsidRDefault="008D0E84" w:rsidP="00F117EB">
            <w:pPr>
              <w:widowControl/>
            </w:pPr>
            <w:r w:rsidRPr="008851F4">
              <w:t>Subscribers</w:t>
            </w:r>
          </w:p>
        </w:tc>
      </w:tr>
      <w:tr w:rsidR="008D0E84" w:rsidRPr="00D8667C" w14:paraId="7857A083" w14:textId="77777777" w:rsidTr="00BE744F">
        <w:trPr>
          <w:cantSplit/>
          <w:jc w:val="center"/>
        </w:trPr>
        <w:tc>
          <w:tcPr>
            <w:tcW w:w="3192" w:type="dxa"/>
            <w:tcBorders>
              <w:bottom w:val="single" w:sz="4" w:space="0" w:color="auto"/>
            </w:tcBorders>
          </w:tcPr>
          <w:p w14:paraId="5C12E658" w14:textId="77777777" w:rsidR="008D0E84" w:rsidRPr="00112790" w:rsidRDefault="008D0E84" w:rsidP="00F117EB">
            <w:pPr>
              <w:widowControl/>
            </w:pPr>
            <w:r w:rsidRPr="008851F4">
              <w:t>MyLine</w:t>
            </w:r>
          </w:p>
        </w:tc>
        <w:tc>
          <w:tcPr>
            <w:tcW w:w="3192" w:type="dxa"/>
            <w:tcBorders>
              <w:bottom w:val="single" w:sz="4" w:space="0" w:color="auto"/>
            </w:tcBorders>
          </w:tcPr>
          <w:p w14:paraId="5C1B9C87" w14:textId="77777777" w:rsidR="008D0E84" w:rsidRPr="00112790" w:rsidRDefault="008D0E84" w:rsidP="00F117EB">
            <w:pPr>
              <w:widowControl/>
            </w:pPr>
            <w:r w:rsidRPr="008851F4">
              <w:t>Student Subscriptions</w:t>
            </w:r>
          </w:p>
        </w:tc>
        <w:tc>
          <w:tcPr>
            <w:tcW w:w="3192" w:type="dxa"/>
            <w:tcBorders>
              <w:bottom w:val="single" w:sz="4" w:space="0" w:color="auto"/>
            </w:tcBorders>
          </w:tcPr>
          <w:p w14:paraId="2A50C9BA" w14:textId="77777777" w:rsidR="008D0E84" w:rsidRPr="00112790" w:rsidRDefault="008D0E84" w:rsidP="00F117EB">
            <w:pPr>
              <w:widowControl/>
            </w:pPr>
            <w:r w:rsidRPr="008851F4">
              <w:t>SCENE</w:t>
            </w:r>
          </w:p>
        </w:tc>
      </w:tr>
      <w:tr w:rsidR="008D0E84" w:rsidRPr="00D8667C" w14:paraId="20C9BF16" w14:textId="77777777" w:rsidTr="00BE744F">
        <w:trPr>
          <w:cantSplit/>
          <w:jc w:val="center"/>
        </w:trPr>
        <w:tc>
          <w:tcPr>
            <w:tcW w:w="3192" w:type="dxa"/>
            <w:tcBorders>
              <w:bottom w:val="single" w:sz="4" w:space="0" w:color="auto"/>
            </w:tcBorders>
          </w:tcPr>
          <w:p w14:paraId="54B5A76B" w14:textId="77777777" w:rsidR="008D0E84" w:rsidRPr="00112790" w:rsidRDefault="008D0E84" w:rsidP="00F117EB">
            <w:pPr>
              <w:widowControl/>
            </w:pPr>
            <w:r>
              <w:t>New Work</w:t>
            </w:r>
            <w:r w:rsidRPr="008851F4">
              <w:t xml:space="preserve"> Reading Series</w:t>
            </w:r>
          </w:p>
        </w:tc>
        <w:tc>
          <w:tcPr>
            <w:tcW w:w="3192" w:type="dxa"/>
            <w:tcBorders>
              <w:bottom w:val="single" w:sz="4" w:space="0" w:color="auto"/>
            </w:tcBorders>
          </w:tcPr>
          <w:p w14:paraId="57E48804" w14:textId="77777777" w:rsidR="008D0E84" w:rsidRPr="00112790" w:rsidRDefault="008D0E84" w:rsidP="00F117EB">
            <w:pPr>
              <w:widowControl/>
            </w:pPr>
            <w:r w:rsidRPr="008851F4">
              <w:t xml:space="preserve">New Stages Readings </w:t>
            </w:r>
          </w:p>
        </w:tc>
        <w:tc>
          <w:tcPr>
            <w:tcW w:w="3192" w:type="dxa"/>
            <w:tcBorders>
              <w:bottom w:val="single" w:sz="4" w:space="0" w:color="auto"/>
            </w:tcBorders>
          </w:tcPr>
          <w:p w14:paraId="7542DA9D" w14:textId="696A0EAF" w:rsidR="008D0E84" w:rsidRPr="00112790" w:rsidRDefault="008D0E84" w:rsidP="00F117EB">
            <w:pPr>
              <w:widowControl/>
            </w:pPr>
            <w:r w:rsidRPr="008851F4">
              <w:t>Act</w:t>
            </w:r>
            <w:r>
              <w:t xml:space="preserve"> </w:t>
            </w:r>
            <w:r w:rsidRPr="008851F4">
              <w:t>OUT</w:t>
            </w:r>
          </w:p>
        </w:tc>
      </w:tr>
      <w:tr w:rsidR="008D0E84" w:rsidRPr="00D8667C" w14:paraId="14FA037D" w14:textId="77777777" w:rsidTr="00BE744F">
        <w:trPr>
          <w:cantSplit/>
          <w:jc w:val="center"/>
        </w:trPr>
        <w:tc>
          <w:tcPr>
            <w:tcW w:w="3192" w:type="dxa"/>
            <w:tcBorders>
              <w:bottom w:val="single" w:sz="4" w:space="0" w:color="auto"/>
            </w:tcBorders>
          </w:tcPr>
          <w:p w14:paraId="76B460D1" w14:textId="77777777" w:rsidR="008D0E84" w:rsidRPr="00112790" w:rsidRDefault="008D0E84" w:rsidP="00F117EB">
            <w:pPr>
              <w:widowControl/>
            </w:pPr>
            <w:r w:rsidRPr="008851F4">
              <w:t>Living History Program</w:t>
            </w:r>
          </w:p>
        </w:tc>
        <w:tc>
          <w:tcPr>
            <w:tcW w:w="3192" w:type="dxa"/>
            <w:tcBorders>
              <w:bottom w:val="single" w:sz="4" w:space="0" w:color="auto"/>
            </w:tcBorders>
          </w:tcPr>
          <w:p w14:paraId="00F32A1D" w14:textId="77777777" w:rsidR="008D0E84" w:rsidRPr="00112790" w:rsidRDefault="008D0E84" w:rsidP="00F117EB">
            <w:pPr>
              <w:widowControl/>
            </w:pPr>
            <w:r w:rsidRPr="008851F4">
              <w:t>General Theatre Studies</w:t>
            </w:r>
          </w:p>
        </w:tc>
        <w:tc>
          <w:tcPr>
            <w:tcW w:w="3192" w:type="dxa"/>
            <w:tcBorders>
              <w:bottom w:val="single" w:sz="4" w:space="0" w:color="auto"/>
            </w:tcBorders>
          </w:tcPr>
          <w:p w14:paraId="0BA35B80" w14:textId="77777777" w:rsidR="008D0E84" w:rsidRPr="00112790" w:rsidRDefault="008D0E84" w:rsidP="00F117EB">
            <w:pPr>
              <w:widowControl/>
            </w:pPr>
            <w:r>
              <w:t>Young Playwright Exchange</w:t>
            </w:r>
          </w:p>
        </w:tc>
      </w:tr>
      <w:tr w:rsidR="008D0E84" w:rsidRPr="00D8667C" w14:paraId="7C071421" w14:textId="77777777" w:rsidTr="00BE744F">
        <w:trPr>
          <w:cantSplit/>
          <w:jc w:val="center"/>
        </w:trPr>
        <w:tc>
          <w:tcPr>
            <w:tcW w:w="3192" w:type="dxa"/>
            <w:tcBorders>
              <w:bottom w:val="single" w:sz="4" w:space="0" w:color="auto"/>
            </w:tcBorders>
          </w:tcPr>
          <w:p w14:paraId="5664840D" w14:textId="77777777" w:rsidR="008D0E84" w:rsidRPr="00112790" w:rsidRDefault="008D0E84" w:rsidP="00F117EB">
            <w:pPr>
              <w:widowControl/>
            </w:pPr>
            <w:r w:rsidRPr="008851F4">
              <w:t>Sunday Scholar Program</w:t>
            </w:r>
          </w:p>
        </w:tc>
        <w:tc>
          <w:tcPr>
            <w:tcW w:w="3192" w:type="dxa"/>
            <w:tcBorders>
              <w:bottom w:val="single" w:sz="4" w:space="0" w:color="auto"/>
            </w:tcBorders>
          </w:tcPr>
          <w:p w14:paraId="692ABA4E" w14:textId="77777777" w:rsidR="008D0E84" w:rsidRPr="00112790" w:rsidRDefault="008D0E84" w:rsidP="00F117EB">
            <w:pPr>
              <w:widowControl/>
            </w:pPr>
            <w:r w:rsidRPr="008851F4">
              <w:t>Context</w:t>
            </w:r>
          </w:p>
        </w:tc>
        <w:tc>
          <w:tcPr>
            <w:tcW w:w="3192" w:type="dxa"/>
            <w:tcBorders>
              <w:bottom w:val="single" w:sz="4" w:space="0" w:color="auto"/>
            </w:tcBorders>
          </w:tcPr>
          <w:p w14:paraId="273A20BF" w14:textId="77777777" w:rsidR="008D0E84" w:rsidRPr="00112790" w:rsidRDefault="008D0E84" w:rsidP="00F117EB">
            <w:pPr>
              <w:widowControl/>
            </w:pPr>
            <w:r>
              <w:t>Talkbacks</w:t>
            </w:r>
          </w:p>
        </w:tc>
      </w:tr>
      <w:tr w:rsidR="008D0E84" w:rsidRPr="00D8667C" w14:paraId="0B59DBBE" w14:textId="77777777" w:rsidTr="00BE744F">
        <w:trPr>
          <w:cantSplit/>
          <w:jc w:val="center"/>
        </w:trPr>
        <w:tc>
          <w:tcPr>
            <w:tcW w:w="3192" w:type="dxa"/>
            <w:tcBorders>
              <w:bottom w:val="single" w:sz="4" w:space="0" w:color="auto"/>
            </w:tcBorders>
          </w:tcPr>
          <w:p w14:paraId="369C208A" w14:textId="77777777" w:rsidR="008D0E84" w:rsidRPr="00112790" w:rsidRDefault="008D0E84" w:rsidP="00F117EB">
            <w:pPr>
              <w:widowControl/>
            </w:pPr>
            <w:r w:rsidRPr="008851F4">
              <w:t>Company Artists</w:t>
            </w:r>
          </w:p>
        </w:tc>
        <w:tc>
          <w:tcPr>
            <w:tcW w:w="3192" w:type="dxa"/>
            <w:tcBorders>
              <w:bottom w:val="single" w:sz="4" w:space="0" w:color="auto"/>
            </w:tcBorders>
          </w:tcPr>
          <w:p w14:paraId="1E990D00" w14:textId="77777777" w:rsidR="008D0E84" w:rsidRPr="00112790" w:rsidRDefault="008D0E84" w:rsidP="00F117EB">
            <w:pPr>
              <w:widowControl/>
            </w:pPr>
            <w:r w:rsidRPr="008851F4">
              <w:t>The Artistic Collective</w:t>
            </w:r>
          </w:p>
        </w:tc>
        <w:tc>
          <w:tcPr>
            <w:tcW w:w="3192" w:type="dxa"/>
            <w:tcBorders>
              <w:bottom w:val="single" w:sz="4" w:space="0" w:color="auto"/>
            </w:tcBorders>
          </w:tcPr>
          <w:p w14:paraId="70947BAF" w14:textId="77777777" w:rsidR="008D0E84" w:rsidRPr="00112790" w:rsidRDefault="008D0E84" w:rsidP="00F117EB">
            <w:pPr>
              <w:widowControl/>
            </w:pPr>
            <w:r w:rsidRPr="008851F4">
              <w:t>Acting Company</w:t>
            </w:r>
          </w:p>
        </w:tc>
      </w:tr>
      <w:tr w:rsidR="008D0E84" w:rsidRPr="00D8667C" w14:paraId="37BD5829" w14:textId="77777777" w:rsidTr="00BE744F">
        <w:trPr>
          <w:cantSplit/>
          <w:jc w:val="center"/>
        </w:trPr>
        <w:tc>
          <w:tcPr>
            <w:tcW w:w="3192" w:type="dxa"/>
            <w:tcBorders>
              <w:bottom w:val="single" w:sz="4" w:space="0" w:color="auto"/>
            </w:tcBorders>
          </w:tcPr>
          <w:p w14:paraId="114FC28C" w14:textId="77777777" w:rsidR="008D0E84" w:rsidRPr="00112790" w:rsidRDefault="008D0E84" w:rsidP="00F117EB">
            <w:pPr>
              <w:widowControl/>
            </w:pPr>
            <w:r w:rsidRPr="008851F4">
              <w:t>Research (Dramaturgy)</w:t>
            </w:r>
          </w:p>
        </w:tc>
        <w:tc>
          <w:tcPr>
            <w:tcW w:w="3192" w:type="dxa"/>
            <w:tcBorders>
              <w:bottom w:val="single" w:sz="4" w:space="0" w:color="auto"/>
            </w:tcBorders>
          </w:tcPr>
          <w:p w14:paraId="3BE72304" w14:textId="77777777" w:rsidR="008D0E84" w:rsidRPr="00112790" w:rsidRDefault="008D0E84" w:rsidP="00F117EB">
            <w:pPr>
              <w:widowControl/>
            </w:pPr>
            <w:r w:rsidRPr="008851F4">
              <w:t>Creative Partners</w:t>
            </w:r>
          </w:p>
        </w:tc>
        <w:tc>
          <w:tcPr>
            <w:tcW w:w="3192" w:type="dxa"/>
            <w:tcBorders>
              <w:bottom w:val="single" w:sz="4" w:space="0" w:color="auto"/>
            </w:tcBorders>
          </w:tcPr>
          <w:p w14:paraId="2D372619" w14:textId="77777777" w:rsidR="008D0E84" w:rsidRPr="00112790" w:rsidRDefault="008D0E84" w:rsidP="00F117EB">
            <w:pPr>
              <w:widowControl/>
            </w:pPr>
            <w:r>
              <w:t>Conservatory</w:t>
            </w:r>
          </w:p>
        </w:tc>
      </w:tr>
      <w:tr w:rsidR="008D0E84" w:rsidRPr="00D8667C" w14:paraId="30188DC1" w14:textId="77777777" w:rsidTr="00BE744F">
        <w:trPr>
          <w:cantSplit/>
          <w:jc w:val="center"/>
        </w:trPr>
        <w:tc>
          <w:tcPr>
            <w:tcW w:w="3192" w:type="dxa"/>
            <w:tcBorders>
              <w:bottom w:val="single" w:sz="4" w:space="0" w:color="auto"/>
            </w:tcBorders>
          </w:tcPr>
          <w:p w14:paraId="75EBF6E1" w14:textId="77777777" w:rsidR="008D0E84" w:rsidRPr="00112790" w:rsidRDefault="008D0E84" w:rsidP="00F117EB">
            <w:pPr>
              <w:widowControl/>
            </w:pPr>
            <w:r w:rsidRPr="008851F4">
              <w:t>Annual Fund</w:t>
            </w:r>
          </w:p>
        </w:tc>
        <w:tc>
          <w:tcPr>
            <w:tcW w:w="3192" w:type="dxa"/>
            <w:tcBorders>
              <w:bottom w:val="single" w:sz="4" w:space="0" w:color="auto"/>
            </w:tcBorders>
          </w:tcPr>
          <w:p w14:paraId="786B1BB5" w14:textId="77777777" w:rsidR="008D0E84" w:rsidRPr="00112790" w:rsidRDefault="008D0E84" w:rsidP="00F117EB">
            <w:pPr>
              <w:widowControl/>
            </w:pPr>
            <w:r w:rsidRPr="008851F4">
              <w:t>Annual Fund</w:t>
            </w:r>
          </w:p>
        </w:tc>
        <w:tc>
          <w:tcPr>
            <w:tcW w:w="3192" w:type="dxa"/>
            <w:tcBorders>
              <w:bottom w:val="single" w:sz="4" w:space="0" w:color="auto"/>
            </w:tcBorders>
          </w:tcPr>
          <w:p w14:paraId="4012E644" w14:textId="77777777" w:rsidR="008D0E84" w:rsidRPr="00112790" w:rsidRDefault="008D0E84" w:rsidP="00F117EB">
            <w:pPr>
              <w:widowControl/>
            </w:pPr>
            <w:r w:rsidRPr="008851F4">
              <w:t>Annual Fund</w:t>
            </w:r>
          </w:p>
        </w:tc>
      </w:tr>
      <w:tr w:rsidR="008D0E84" w:rsidRPr="00D8667C" w14:paraId="6E2FA00A" w14:textId="77777777" w:rsidTr="00BE744F">
        <w:trPr>
          <w:cantSplit/>
          <w:jc w:val="center"/>
        </w:trPr>
        <w:tc>
          <w:tcPr>
            <w:tcW w:w="3192" w:type="dxa"/>
            <w:tcBorders>
              <w:bottom w:val="single" w:sz="4" w:space="0" w:color="auto"/>
            </w:tcBorders>
          </w:tcPr>
          <w:p w14:paraId="3902F0CB" w14:textId="77777777" w:rsidR="008D0E84" w:rsidRPr="00112790" w:rsidRDefault="008D0E84" w:rsidP="00F117EB">
            <w:pPr>
              <w:widowControl/>
            </w:pPr>
            <w:r w:rsidRPr="008851F4">
              <w:t>Special Events</w:t>
            </w:r>
          </w:p>
        </w:tc>
        <w:tc>
          <w:tcPr>
            <w:tcW w:w="3192" w:type="dxa"/>
            <w:tcBorders>
              <w:bottom w:val="single" w:sz="4" w:space="0" w:color="auto"/>
            </w:tcBorders>
          </w:tcPr>
          <w:p w14:paraId="40DC60C1" w14:textId="77777777" w:rsidR="008D0E84" w:rsidRPr="00112790" w:rsidRDefault="008D0E84" w:rsidP="00F117EB">
            <w:pPr>
              <w:widowControl/>
            </w:pPr>
            <w:r w:rsidRPr="008851F4">
              <w:t>Special Events</w:t>
            </w:r>
          </w:p>
        </w:tc>
        <w:tc>
          <w:tcPr>
            <w:tcW w:w="3192" w:type="dxa"/>
            <w:tcBorders>
              <w:bottom w:val="single" w:sz="4" w:space="0" w:color="auto"/>
            </w:tcBorders>
          </w:tcPr>
          <w:p w14:paraId="6178B11D" w14:textId="77777777" w:rsidR="008D0E84" w:rsidRPr="00112790" w:rsidRDefault="008D0E84" w:rsidP="00F117EB">
            <w:pPr>
              <w:widowControl/>
            </w:pPr>
            <w:r w:rsidRPr="008851F4">
              <w:t>Special Events</w:t>
            </w:r>
          </w:p>
        </w:tc>
      </w:tr>
      <w:tr w:rsidR="008D0E84" w:rsidRPr="00D8667C" w14:paraId="73D68CBC" w14:textId="77777777" w:rsidTr="00BE744F">
        <w:trPr>
          <w:cantSplit/>
          <w:jc w:val="center"/>
        </w:trPr>
        <w:tc>
          <w:tcPr>
            <w:tcW w:w="3192" w:type="dxa"/>
            <w:tcBorders>
              <w:bottom w:val="single" w:sz="4" w:space="0" w:color="auto"/>
            </w:tcBorders>
          </w:tcPr>
          <w:p w14:paraId="341B9F29" w14:textId="77777777" w:rsidR="008D0E84" w:rsidRPr="00112790" w:rsidRDefault="008D0E84" w:rsidP="00F117EB">
            <w:pPr>
              <w:widowControl/>
            </w:pPr>
            <w:r w:rsidRPr="008851F4">
              <w:t>Sponsorship</w:t>
            </w:r>
          </w:p>
        </w:tc>
        <w:tc>
          <w:tcPr>
            <w:tcW w:w="3192" w:type="dxa"/>
            <w:tcBorders>
              <w:bottom w:val="single" w:sz="4" w:space="0" w:color="auto"/>
            </w:tcBorders>
          </w:tcPr>
          <w:p w14:paraId="22B5C7BB" w14:textId="77777777" w:rsidR="008D0E84" w:rsidRPr="00112790" w:rsidRDefault="008D0E84" w:rsidP="00F117EB">
            <w:pPr>
              <w:widowControl/>
            </w:pPr>
            <w:r w:rsidRPr="008851F4">
              <w:t>Sponsorship</w:t>
            </w:r>
          </w:p>
        </w:tc>
        <w:tc>
          <w:tcPr>
            <w:tcW w:w="3192" w:type="dxa"/>
            <w:tcBorders>
              <w:bottom w:val="single" w:sz="4" w:space="0" w:color="auto"/>
            </w:tcBorders>
          </w:tcPr>
          <w:p w14:paraId="32BC10A0" w14:textId="77777777" w:rsidR="008D0E84" w:rsidRPr="00112790" w:rsidRDefault="008D0E84" w:rsidP="00F117EB">
            <w:pPr>
              <w:widowControl/>
            </w:pPr>
            <w:r w:rsidRPr="008851F4">
              <w:t>Sponsorship</w:t>
            </w:r>
          </w:p>
        </w:tc>
      </w:tr>
      <w:tr w:rsidR="008D0E84" w:rsidRPr="00D8667C" w14:paraId="2A23BFF7" w14:textId="77777777" w:rsidTr="00BE744F">
        <w:trPr>
          <w:cantSplit/>
          <w:jc w:val="center"/>
        </w:trPr>
        <w:tc>
          <w:tcPr>
            <w:tcW w:w="3192" w:type="dxa"/>
            <w:tcBorders>
              <w:bottom w:val="single" w:sz="4" w:space="0" w:color="auto"/>
            </w:tcBorders>
          </w:tcPr>
          <w:p w14:paraId="08E1F47F" w14:textId="77777777" w:rsidR="008D0E84" w:rsidRPr="00112790" w:rsidRDefault="008D0E84" w:rsidP="00F117EB">
            <w:pPr>
              <w:widowControl/>
            </w:pPr>
            <w:r w:rsidRPr="008851F4">
              <w:t>Foundation Support</w:t>
            </w:r>
          </w:p>
        </w:tc>
        <w:tc>
          <w:tcPr>
            <w:tcW w:w="3192" w:type="dxa"/>
            <w:tcBorders>
              <w:bottom w:val="single" w:sz="4" w:space="0" w:color="auto"/>
            </w:tcBorders>
          </w:tcPr>
          <w:p w14:paraId="5F6D6AB3" w14:textId="77777777" w:rsidR="008D0E84" w:rsidRPr="00112790" w:rsidRDefault="008D0E84" w:rsidP="00F117EB">
            <w:pPr>
              <w:widowControl/>
            </w:pPr>
            <w:r w:rsidRPr="008851F4">
              <w:t>Foundation Support</w:t>
            </w:r>
          </w:p>
        </w:tc>
        <w:tc>
          <w:tcPr>
            <w:tcW w:w="3192" w:type="dxa"/>
            <w:tcBorders>
              <w:bottom w:val="single" w:sz="4" w:space="0" w:color="auto"/>
            </w:tcBorders>
          </w:tcPr>
          <w:p w14:paraId="03A34892" w14:textId="77777777" w:rsidR="008D0E84" w:rsidRPr="00112790" w:rsidRDefault="008D0E84" w:rsidP="00F117EB">
            <w:pPr>
              <w:widowControl/>
            </w:pPr>
            <w:r w:rsidRPr="008851F4">
              <w:t>Foundation Support</w:t>
            </w:r>
          </w:p>
        </w:tc>
      </w:tr>
      <w:tr w:rsidR="008D0E84" w:rsidRPr="00D8667C" w14:paraId="4BC10570" w14:textId="77777777" w:rsidTr="00BE744F">
        <w:trPr>
          <w:cantSplit/>
          <w:jc w:val="center"/>
        </w:trPr>
        <w:tc>
          <w:tcPr>
            <w:tcW w:w="3192" w:type="dxa"/>
            <w:tcBorders>
              <w:bottom w:val="single" w:sz="4" w:space="0" w:color="auto"/>
            </w:tcBorders>
          </w:tcPr>
          <w:p w14:paraId="38881FAD" w14:textId="77777777" w:rsidR="008D0E84" w:rsidRPr="00112790" w:rsidRDefault="008D0E84" w:rsidP="00F117EB">
            <w:pPr>
              <w:widowControl/>
            </w:pPr>
          </w:p>
        </w:tc>
        <w:tc>
          <w:tcPr>
            <w:tcW w:w="3192" w:type="dxa"/>
            <w:tcBorders>
              <w:bottom w:val="single" w:sz="4" w:space="0" w:color="auto"/>
            </w:tcBorders>
          </w:tcPr>
          <w:p w14:paraId="59340B7C" w14:textId="77777777" w:rsidR="008D0E84" w:rsidRPr="00112790" w:rsidRDefault="008D0E84" w:rsidP="00F117EB">
            <w:pPr>
              <w:widowControl/>
            </w:pPr>
            <w:r w:rsidRPr="008851F4">
              <w:t>Planned Giving</w:t>
            </w:r>
          </w:p>
        </w:tc>
        <w:tc>
          <w:tcPr>
            <w:tcW w:w="3192" w:type="dxa"/>
            <w:tcBorders>
              <w:bottom w:val="single" w:sz="4" w:space="0" w:color="auto"/>
            </w:tcBorders>
          </w:tcPr>
          <w:p w14:paraId="3CA97382" w14:textId="77777777" w:rsidR="008D0E84" w:rsidRPr="00112790" w:rsidRDefault="008D0E84" w:rsidP="00F117EB">
            <w:pPr>
              <w:widowControl/>
            </w:pPr>
            <w:r w:rsidRPr="008851F4">
              <w:t>Planned Giving</w:t>
            </w:r>
          </w:p>
        </w:tc>
      </w:tr>
      <w:tr w:rsidR="008D0E84" w:rsidRPr="00D8667C" w14:paraId="7C28FE23" w14:textId="77777777" w:rsidTr="00BE744F">
        <w:trPr>
          <w:cantSplit/>
          <w:jc w:val="center"/>
        </w:trPr>
        <w:tc>
          <w:tcPr>
            <w:tcW w:w="3192" w:type="dxa"/>
            <w:tcBorders>
              <w:bottom w:val="single" w:sz="4" w:space="0" w:color="auto"/>
            </w:tcBorders>
          </w:tcPr>
          <w:p w14:paraId="46FA70E7" w14:textId="77777777" w:rsidR="008D0E84" w:rsidRPr="00112790" w:rsidRDefault="008D0E84" w:rsidP="00F117EB">
            <w:pPr>
              <w:widowControl/>
            </w:pPr>
          </w:p>
        </w:tc>
        <w:tc>
          <w:tcPr>
            <w:tcW w:w="3192" w:type="dxa"/>
            <w:tcBorders>
              <w:bottom w:val="single" w:sz="4" w:space="0" w:color="auto"/>
            </w:tcBorders>
          </w:tcPr>
          <w:p w14:paraId="10CA383F" w14:textId="0B698042" w:rsidR="008D0E84" w:rsidRPr="00112790" w:rsidRDefault="008D0E84" w:rsidP="00F117EB">
            <w:pPr>
              <w:widowControl/>
            </w:pPr>
            <w:r w:rsidRPr="008851F4">
              <w:t>Narrations</w:t>
            </w:r>
          </w:p>
        </w:tc>
        <w:tc>
          <w:tcPr>
            <w:tcW w:w="3192" w:type="dxa"/>
            <w:tcBorders>
              <w:bottom w:val="single" w:sz="4" w:space="0" w:color="auto"/>
            </w:tcBorders>
          </w:tcPr>
          <w:p w14:paraId="38DC72B3" w14:textId="77777777" w:rsidR="008D0E84" w:rsidRPr="00112790" w:rsidRDefault="008D0E84" w:rsidP="00F117EB">
            <w:pPr>
              <w:widowControl/>
            </w:pPr>
            <w:r>
              <w:t>Capital Giving</w:t>
            </w:r>
          </w:p>
        </w:tc>
      </w:tr>
      <w:tr w:rsidR="008D0E84" w:rsidRPr="00D8667C" w14:paraId="1142E968" w14:textId="77777777" w:rsidTr="00BE744F">
        <w:trPr>
          <w:cantSplit/>
          <w:jc w:val="center"/>
        </w:trPr>
        <w:tc>
          <w:tcPr>
            <w:tcW w:w="3192" w:type="dxa"/>
            <w:tcBorders>
              <w:bottom w:val="single" w:sz="4" w:space="0" w:color="auto"/>
            </w:tcBorders>
          </w:tcPr>
          <w:p w14:paraId="4BAA7EFF" w14:textId="77777777" w:rsidR="008D0E84" w:rsidRPr="00112790" w:rsidRDefault="008D0E84" w:rsidP="00F117EB">
            <w:pPr>
              <w:widowControl/>
            </w:pPr>
          </w:p>
        </w:tc>
        <w:tc>
          <w:tcPr>
            <w:tcW w:w="3192" w:type="dxa"/>
            <w:tcBorders>
              <w:bottom w:val="single" w:sz="4" w:space="0" w:color="auto"/>
            </w:tcBorders>
          </w:tcPr>
          <w:p w14:paraId="66D6E742" w14:textId="77777777" w:rsidR="008D0E84" w:rsidRPr="00112790" w:rsidRDefault="008D0E84" w:rsidP="00F117EB">
            <w:pPr>
              <w:widowControl/>
            </w:pPr>
            <w:r w:rsidRPr="008851F4">
              <w:t>Youth Arts Council</w:t>
            </w:r>
          </w:p>
        </w:tc>
        <w:tc>
          <w:tcPr>
            <w:tcW w:w="3192" w:type="dxa"/>
            <w:tcBorders>
              <w:bottom w:val="single" w:sz="4" w:space="0" w:color="auto"/>
            </w:tcBorders>
          </w:tcPr>
          <w:p w14:paraId="5D72BB06" w14:textId="77777777" w:rsidR="008D0E84" w:rsidRPr="00112790" w:rsidRDefault="008D0E84" w:rsidP="00F117EB">
            <w:pPr>
              <w:widowControl/>
            </w:pPr>
            <w:r>
              <w:t xml:space="preserve">Student Matinees </w:t>
            </w:r>
          </w:p>
          <w:p w14:paraId="157DAC2D" w14:textId="77777777" w:rsidR="008D0E84" w:rsidRPr="00112790" w:rsidRDefault="008D0E84" w:rsidP="00F117EB">
            <w:pPr>
              <w:widowControl/>
            </w:pPr>
            <w:r>
              <w:t>(At theatre</w:t>
            </w:r>
            <w:r w:rsidRPr="00CF525B">
              <w:t xml:space="preserve"> and touring to schools)</w:t>
            </w:r>
          </w:p>
        </w:tc>
      </w:tr>
      <w:tr w:rsidR="008D0E84" w:rsidRPr="00D8667C" w14:paraId="0A76BA44" w14:textId="77777777" w:rsidTr="00BE744F">
        <w:trPr>
          <w:cantSplit/>
          <w:jc w:val="center"/>
        </w:trPr>
        <w:tc>
          <w:tcPr>
            <w:tcW w:w="3192" w:type="dxa"/>
            <w:tcBorders>
              <w:bottom w:val="single" w:sz="4" w:space="0" w:color="auto"/>
            </w:tcBorders>
          </w:tcPr>
          <w:p w14:paraId="4F00F0F4" w14:textId="77777777" w:rsidR="008D0E84" w:rsidRPr="00112790" w:rsidRDefault="008D0E84" w:rsidP="00F117EB">
            <w:pPr>
              <w:widowControl/>
            </w:pPr>
          </w:p>
        </w:tc>
        <w:tc>
          <w:tcPr>
            <w:tcW w:w="3192" w:type="dxa"/>
            <w:tcBorders>
              <w:bottom w:val="single" w:sz="4" w:space="0" w:color="auto"/>
            </w:tcBorders>
          </w:tcPr>
          <w:p w14:paraId="7228A6FD" w14:textId="77777777" w:rsidR="008D0E84" w:rsidRPr="00112790" w:rsidRDefault="008D0E84" w:rsidP="00F117EB">
            <w:pPr>
              <w:widowControl/>
            </w:pPr>
            <w:r w:rsidRPr="008851F4">
              <w:t>Young Critics</w:t>
            </w:r>
          </w:p>
        </w:tc>
        <w:tc>
          <w:tcPr>
            <w:tcW w:w="3192" w:type="dxa"/>
            <w:tcBorders>
              <w:bottom w:val="single" w:sz="4" w:space="0" w:color="auto"/>
            </w:tcBorders>
          </w:tcPr>
          <w:p w14:paraId="1C9B3CC3" w14:textId="77777777" w:rsidR="008D0E84" w:rsidRPr="00112790" w:rsidRDefault="008D0E84" w:rsidP="00F117EB">
            <w:pPr>
              <w:widowControl/>
            </w:pPr>
            <w:r w:rsidRPr="008851F4">
              <w:t>Young Performers Studio</w:t>
            </w:r>
          </w:p>
        </w:tc>
      </w:tr>
      <w:tr w:rsidR="008D0E84" w:rsidRPr="00D8667C" w14:paraId="665F3F92" w14:textId="77777777" w:rsidTr="00BE744F">
        <w:trPr>
          <w:cantSplit/>
          <w:jc w:val="center"/>
        </w:trPr>
        <w:tc>
          <w:tcPr>
            <w:tcW w:w="3192" w:type="dxa"/>
            <w:tcBorders>
              <w:bottom w:val="single" w:sz="4" w:space="0" w:color="auto"/>
            </w:tcBorders>
          </w:tcPr>
          <w:p w14:paraId="07D489BD" w14:textId="77777777" w:rsidR="008D0E84" w:rsidRPr="00112790" w:rsidRDefault="008D0E84" w:rsidP="00F117EB">
            <w:pPr>
              <w:widowControl/>
            </w:pPr>
          </w:p>
        </w:tc>
        <w:tc>
          <w:tcPr>
            <w:tcW w:w="3192" w:type="dxa"/>
            <w:tcBorders>
              <w:bottom w:val="single" w:sz="4" w:space="0" w:color="auto"/>
            </w:tcBorders>
          </w:tcPr>
          <w:p w14:paraId="7FB4D2A0" w14:textId="77777777" w:rsidR="008D0E84" w:rsidRPr="00112790" w:rsidRDefault="008D0E84" w:rsidP="00F117EB">
            <w:pPr>
              <w:widowControl/>
            </w:pPr>
            <w:r w:rsidRPr="008851F4">
              <w:t>Commissions of New Work</w:t>
            </w:r>
          </w:p>
        </w:tc>
        <w:tc>
          <w:tcPr>
            <w:tcW w:w="3192" w:type="dxa"/>
            <w:tcBorders>
              <w:bottom w:val="single" w:sz="4" w:space="0" w:color="auto"/>
            </w:tcBorders>
          </w:tcPr>
          <w:p w14:paraId="57014274" w14:textId="77777777" w:rsidR="008D0E84" w:rsidRPr="00112790" w:rsidRDefault="008D0E84" w:rsidP="00F117EB">
            <w:pPr>
              <w:widowControl/>
            </w:pPr>
            <w:r w:rsidRPr="008851F4">
              <w:t>Play Makers (Camp)</w:t>
            </w:r>
          </w:p>
        </w:tc>
      </w:tr>
      <w:tr w:rsidR="008D0E84" w:rsidRPr="00D8667C" w14:paraId="1815ECB8" w14:textId="77777777" w:rsidTr="00BE744F">
        <w:trPr>
          <w:cantSplit/>
          <w:jc w:val="center"/>
        </w:trPr>
        <w:tc>
          <w:tcPr>
            <w:tcW w:w="3192" w:type="dxa"/>
            <w:tcBorders>
              <w:bottom w:val="single" w:sz="4" w:space="0" w:color="auto"/>
            </w:tcBorders>
          </w:tcPr>
          <w:p w14:paraId="6F169F4D" w14:textId="77777777" w:rsidR="008D0E84" w:rsidRPr="00112790" w:rsidRDefault="008D0E84" w:rsidP="00F117EB">
            <w:pPr>
              <w:widowControl/>
            </w:pPr>
          </w:p>
        </w:tc>
        <w:tc>
          <w:tcPr>
            <w:tcW w:w="3192" w:type="dxa"/>
            <w:tcBorders>
              <w:bottom w:val="single" w:sz="4" w:space="0" w:color="auto"/>
            </w:tcBorders>
          </w:tcPr>
          <w:p w14:paraId="51EA2FF4" w14:textId="77777777" w:rsidR="008D0E84" w:rsidRPr="00112790" w:rsidRDefault="008D0E84" w:rsidP="00F117EB">
            <w:pPr>
              <w:widowControl/>
            </w:pPr>
            <w:r w:rsidRPr="008851F4">
              <w:t>Playwrights Unit</w:t>
            </w:r>
          </w:p>
        </w:tc>
        <w:tc>
          <w:tcPr>
            <w:tcW w:w="3192" w:type="dxa"/>
            <w:tcBorders>
              <w:bottom w:val="single" w:sz="4" w:space="0" w:color="auto"/>
            </w:tcBorders>
          </w:tcPr>
          <w:p w14:paraId="203E7B89" w14:textId="77777777" w:rsidR="008D0E84" w:rsidRPr="00112790" w:rsidRDefault="008D0E84" w:rsidP="00F117EB">
            <w:pPr>
              <w:widowControl/>
            </w:pPr>
            <w:r w:rsidRPr="008851F4">
              <w:t>Slam Poets</w:t>
            </w:r>
          </w:p>
        </w:tc>
      </w:tr>
      <w:tr w:rsidR="008D0E84" w:rsidRPr="00D8667C" w14:paraId="4593A84F" w14:textId="77777777" w:rsidTr="00BE744F">
        <w:trPr>
          <w:cantSplit/>
          <w:jc w:val="center"/>
        </w:trPr>
        <w:tc>
          <w:tcPr>
            <w:tcW w:w="3192" w:type="dxa"/>
            <w:tcBorders>
              <w:bottom w:val="single" w:sz="4" w:space="0" w:color="auto"/>
            </w:tcBorders>
          </w:tcPr>
          <w:p w14:paraId="1C27204B" w14:textId="77777777" w:rsidR="008D0E84" w:rsidRPr="00112790" w:rsidRDefault="008D0E84" w:rsidP="00F117EB">
            <w:pPr>
              <w:widowControl/>
            </w:pPr>
          </w:p>
        </w:tc>
        <w:tc>
          <w:tcPr>
            <w:tcW w:w="3192" w:type="dxa"/>
            <w:tcBorders>
              <w:bottom w:val="single" w:sz="4" w:space="0" w:color="auto"/>
            </w:tcBorders>
          </w:tcPr>
          <w:p w14:paraId="240EA1BC" w14:textId="77777777" w:rsidR="008D0E84" w:rsidRPr="00112790" w:rsidRDefault="008D0E84" w:rsidP="00F117EB">
            <w:pPr>
              <w:widowControl/>
            </w:pPr>
            <w:r w:rsidRPr="008851F4">
              <w:t>Latino Theatre Festival</w:t>
            </w:r>
          </w:p>
        </w:tc>
        <w:tc>
          <w:tcPr>
            <w:tcW w:w="3192" w:type="dxa"/>
            <w:tcBorders>
              <w:bottom w:val="single" w:sz="4" w:space="0" w:color="auto"/>
            </w:tcBorders>
          </w:tcPr>
          <w:p w14:paraId="605F5D85" w14:textId="77777777" w:rsidR="008D0E84" w:rsidRPr="00112790" w:rsidRDefault="008D0E84" w:rsidP="00F117EB">
            <w:pPr>
              <w:widowControl/>
            </w:pPr>
            <w:r w:rsidRPr="008851F4">
              <w:t>Staging STEM</w:t>
            </w:r>
          </w:p>
        </w:tc>
      </w:tr>
      <w:tr w:rsidR="008D0E84" w:rsidRPr="00112790" w14:paraId="3700A4E1" w14:textId="77777777" w:rsidTr="00BE744F">
        <w:trPr>
          <w:cantSplit/>
          <w:jc w:val="center"/>
        </w:trPr>
        <w:tc>
          <w:tcPr>
            <w:tcW w:w="3192" w:type="dxa"/>
            <w:tcBorders>
              <w:bottom w:val="single" w:sz="4" w:space="0" w:color="auto"/>
            </w:tcBorders>
          </w:tcPr>
          <w:p w14:paraId="4CACB53E" w14:textId="77777777" w:rsidR="008D0E84" w:rsidRPr="00112790" w:rsidRDefault="008D0E84" w:rsidP="00F117EB">
            <w:pPr>
              <w:widowControl/>
            </w:pPr>
          </w:p>
        </w:tc>
        <w:tc>
          <w:tcPr>
            <w:tcW w:w="3192" w:type="dxa"/>
            <w:tcBorders>
              <w:bottom w:val="single" w:sz="4" w:space="0" w:color="auto"/>
            </w:tcBorders>
          </w:tcPr>
          <w:p w14:paraId="18B1DD7F" w14:textId="77777777" w:rsidR="008D0E84" w:rsidRPr="00112790" w:rsidRDefault="008D0E84" w:rsidP="00F117EB">
            <w:pPr>
              <w:widowControl/>
            </w:pPr>
            <w:r>
              <w:t>Presenting s</w:t>
            </w:r>
            <w:r w:rsidRPr="008851F4">
              <w:t>uc</w:t>
            </w:r>
            <w:r>
              <w:t>cessful work from other theatres</w:t>
            </w:r>
            <w:r w:rsidRPr="008851F4">
              <w:t xml:space="preserve"> </w:t>
            </w:r>
          </w:p>
          <w:p w14:paraId="7A8B2008" w14:textId="77777777" w:rsidR="008D0E84" w:rsidRPr="00112790" w:rsidRDefault="008D0E84" w:rsidP="00F117EB">
            <w:pPr>
              <w:widowControl/>
            </w:pPr>
            <w:r>
              <w:t>(F</w:t>
            </w:r>
            <w:r w:rsidRPr="00CF525B">
              <w:t>rom U.S. and abroad)</w:t>
            </w:r>
          </w:p>
        </w:tc>
        <w:tc>
          <w:tcPr>
            <w:tcW w:w="3192" w:type="dxa"/>
            <w:tcBorders>
              <w:bottom w:val="single" w:sz="4" w:space="0" w:color="auto"/>
            </w:tcBorders>
          </w:tcPr>
          <w:p w14:paraId="4658DD60" w14:textId="77777777" w:rsidR="008D0E84" w:rsidRPr="00112790" w:rsidRDefault="008D0E84" w:rsidP="00F117EB">
            <w:pPr>
              <w:widowControl/>
              <w:rPr>
                <w:rFonts w:ascii="Times" w:hAnsi="Times"/>
              </w:rPr>
            </w:pPr>
            <w:r w:rsidRPr="008851F4">
              <w:t> </w:t>
            </w:r>
            <w:r w:rsidRPr="008851F4">
              <w:rPr>
                <w:shd w:val="clear" w:color="auto" w:fill="FFFFFF"/>
              </w:rPr>
              <w:t>360º</w:t>
            </w:r>
            <w:r>
              <w:rPr>
                <w:shd w:val="clear" w:color="auto" w:fill="FFFFFF"/>
              </w:rPr>
              <w:t xml:space="preserve"> Workshops and Residencies</w:t>
            </w:r>
          </w:p>
          <w:p w14:paraId="5A317920" w14:textId="77777777" w:rsidR="008D0E84" w:rsidRPr="008851F4" w:rsidRDefault="008D0E84" w:rsidP="00F117EB">
            <w:pPr>
              <w:widowControl/>
            </w:pPr>
          </w:p>
        </w:tc>
      </w:tr>
      <w:tr w:rsidR="008D0E84" w:rsidRPr="00D8667C" w14:paraId="11AD3B25" w14:textId="77777777" w:rsidTr="00BE744F">
        <w:trPr>
          <w:cantSplit/>
          <w:jc w:val="center"/>
        </w:trPr>
        <w:tc>
          <w:tcPr>
            <w:tcW w:w="3192" w:type="dxa"/>
            <w:tcBorders>
              <w:bottom w:val="single" w:sz="4" w:space="0" w:color="auto"/>
            </w:tcBorders>
          </w:tcPr>
          <w:p w14:paraId="2EC226ED" w14:textId="77777777" w:rsidR="008D0E84" w:rsidRPr="008851F4" w:rsidRDefault="008D0E84" w:rsidP="00F117EB">
            <w:pPr>
              <w:widowControl/>
            </w:pPr>
          </w:p>
        </w:tc>
        <w:tc>
          <w:tcPr>
            <w:tcW w:w="3192" w:type="dxa"/>
            <w:tcBorders>
              <w:bottom w:val="single" w:sz="4" w:space="0" w:color="auto"/>
            </w:tcBorders>
          </w:tcPr>
          <w:p w14:paraId="695C2E1B" w14:textId="77777777" w:rsidR="008D0E84" w:rsidRPr="00112790" w:rsidRDefault="008D0E84" w:rsidP="00F117EB">
            <w:pPr>
              <w:widowControl/>
            </w:pPr>
            <w:r>
              <w:t>Access Performances</w:t>
            </w:r>
          </w:p>
        </w:tc>
        <w:tc>
          <w:tcPr>
            <w:tcW w:w="3192" w:type="dxa"/>
            <w:tcBorders>
              <w:bottom w:val="single" w:sz="4" w:space="0" w:color="auto"/>
            </w:tcBorders>
          </w:tcPr>
          <w:p w14:paraId="1061C41D" w14:textId="77777777" w:rsidR="008D0E84" w:rsidRPr="00112790" w:rsidRDefault="008D0E84" w:rsidP="00F117EB">
            <w:pPr>
              <w:widowControl/>
            </w:pPr>
            <w:r>
              <w:t>Access Performances</w:t>
            </w:r>
          </w:p>
        </w:tc>
      </w:tr>
      <w:tr w:rsidR="008D0E84" w:rsidRPr="00D8667C" w14:paraId="5E90173C" w14:textId="77777777" w:rsidTr="00BE744F">
        <w:trPr>
          <w:cantSplit/>
          <w:jc w:val="center"/>
        </w:trPr>
        <w:tc>
          <w:tcPr>
            <w:tcW w:w="3192" w:type="dxa"/>
            <w:tcBorders>
              <w:bottom w:val="single" w:sz="4" w:space="0" w:color="auto"/>
            </w:tcBorders>
          </w:tcPr>
          <w:p w14:paraId="3DC2AD2B" w14:textId="77777777" w:rsidR="008D0E84" w:rsidRPr="00112790" w:rsidRDefault="008D0E84" w:rsidP="00F117EB">
            <w:pPr>
              <w:widowControl/>
            </w:pPr>
          </w:p>
        </w:tc>
        <w:tc>
          <w:tcPr>
            <w:tcW w:w="3192" w:type="dxa"/>
            <w:tcBorders>
              <w:bottom w:val="single" w:sz="4" w:space="0" w:color="auto"/>
            </w:tcBorders>
          </w:tcPr>
          <w:p w14:paraId="707A2355" w14:textId="77777777" w:rsidR="008D0E84" w:rsidRPr="008851F4" w:rsidRDefault="008D0E84" w:rsidP="00F117EB">
            <w:pPr>
              <w:widowControl/>
            </w:pPr>
          </w:p>
        </w:tc>
        <w:tc>
          <w:tcPr>
            <w:tcW w:w="3192" w:type="dxa"/>
            <w:tcBorders>
              <w:bottom w:val="single" w:sz="4" w:space="0" w:color="auto"/>
            </w:tcBorders>
          </w:tcPr>
          <w:p w14:paraId="18AA767B" w14:textId="77777777" w:rsidR="008D0E84" w:rsidRPr="00112790" w:rsidRDefault="008D0E84" w:rsidP="00F117EB">
            <w:pPr>
              <w:widowControl/>
            </w:pPr>
            <w:r>
              <w:t>Rentals</w:t>
            </w:r>
          </w:p>
        </w:tc>
      </w:tr>
      <w:tr w:rsidR="008D0E84" w:rsidRPr="00112790" w14:paraId="7A82FCA8" w14:textId="77777777" w:rsidTr="00BE744F">
        <w:trPr>
          <w:cantSplit/>
          <w:jc w:val="center"/>
        </w:trPr>
        <w:tc>
          <w:tcPr>
            <w:tcW w:w="3192" w:type="dxa"/>
            <w:tcBorders>
              <w:top w:val="nil"/>
              <w:right w:val="nil"/>
            </w:tcBorders>
            <w:shd w:val="clear" w:color="auto" w:fill="D9D9D9" w:themeFill="background1" w:themeFillShade="D9"/>
          </w:tcPr>
          <w:p w14:paraId="55156B9B" w14:textId="77777777" w:rsidR="008D0E84" w:rsidRPr="00112790" w:rsidRDefault="008D0E84" w:rsidP="00F117EB">
            <w:pPr>
              <w:widowControl/>
            </w:pPr>
          </w:p>
        </w:tc>
        <w:tc>
          <w:tcPr>
            <w:tcW w:w="3192" w:type="dxa"/>
            <w:tcBorders>
              <w:top w:val="nil"/>
              <w:left w:val="nil"/>
              <w:right w:val="nil"/>
            </w:tcBorders>
            <w:shd w:val="clear" w:color="auto" w:fill="D9D9D9" w:themeFill="background1" w:themeFillShade="D9"/>
          </w:tcPr>
          <w:p w14:paraId="31CE086E" w14:textId="77777777" w:rsidR="008D0E84" w:rsidRPr="00112790" w:rsidRDefault="008D0E84" w:rsidP="00F117EB">
            <w:pPr>
              <w:widowControl/>
              <w:jc w:val="center"/>
            </w:pPr>
            <w:r w:rsidRPr="008851F4">
              <w:t>Competitive Advantages</w:t>
            </w:r>
          </w:p>
        </w:tc>
        <w:tc>
          <w:tcPr>
            <w:tcW w:w="3192" w:type="dxa"/>
            <w:tcBorders>
              <w:top w:val="nil"/>
              <w:left w:val="nil"/>
            </w:tcBorders>
            <w:shd w:val="clear" w:color="auto" w:fill="D9D9D9" w:themeFill="background1" w:themeFillShade="D9"/>
          </w:tcPr>
          <w:p w14:paraId="482625BF" w14:textId="77777777" w:rsidR="008D0E84" w:rsidRPr="008851F4" w:rsidRDefault="008D0E84" w:rsidP="00F117EB">
            <w:pPr>
              <w:widowControl/>
            </w:pPr>
          </w:p>
        </w:tc>
      </w:tr>
      <w:tr w:rsidR="008D0E84" w:rsidRPr="00D8667C" w14:paraId="2F008DC7" w14:textId="77777777" w:rsidTr="00BE744F">
        <w:trPr>
          <w:cantSplit/>
          <w:jc w:val="center"/>
        </w:trPr>
        <w:tc>
          <w:tcPr>
            <w:tcW w:w="3192" w:type="dxa"/>
            <w:tcBorders>
              <w:bottom w:val="single" w:sz="4" w:space="0" w:color="auto"/>
            </w:tcBorders>
          </w:tcPr>
          <w:p w14:paraId="0E23A4EE" w14:textId="77777777" w:rsidR="008D0E84" w:rsidRPr="00112790" w:rsidRDefault="008D0E84" w:rsidP="00F117EB">
            <w:pPr>
              <w:pStyle w:val="ListParagraph"/>
              <w:widowControl/>
              <w:numPr>
                <w:ilvl w:val="0"/>
                <w:numId w:val="137"/>
              </w:numPr>
              <w:ind w:left="216" w:hanging="216"/>
            </w:pPr>
            <w:r w:rsidRPr="00E779A0">
              <w:t xml:space="preserve">Chicago’s only theatre </w:t>
            </w:r>
            <w:r>
              <w:t>devoted to work inspired by history</w:t>
            </w:r>
          </w:p>
        </w:tc>
        <w:tc>
          <w:tcPr>
            <w:tcW w:w="3192" w:type="dxa"/>
            <w:tcBorders>
              <w:bottom w:val="single" w:sz="4" w:space="0" w:color="auto"/>
            </w:tcBorders>
          </w:tcPr>
          <w:p w14:paraId="087B0785" w14:textId="77777777" w:rsidR="008D0E84" w:rsidRPr="00112790" w:rsidRDefault="008D0E84" w:rsidP="00F117EB">
            <w:pPr>
              <w:pStyle w:val="ListParagraph"/>
              <w:widowControl/>
              <w:numPr>
                <w:ilvl w:val="0"/>
                <w:numId w:val="137"/>
              </w:numPr>
              <w:ind w:left="216" w:hanging="216"/>
            </w:pPr>
            <w:r>
              <w:t>One of the nation’s</w:t>
            </w:r>
            <w:r w:rsidRPr="007E46B3">
              <w:t xml:space="preserve"> </w:t>
            </w:r>
            <w:r>
              <w:t>largest and oldest nonprofit theatres</w:t>
            </w:r>
          </w:p>
          <w:p w14:paraId="72DC309C" w14:textId="77777777" w:rsidR="008D0E84" w:rsidRPr="00112790" w:rsidRDefault="008D0E84" w:rsidP="00F117EB">
            <w:pPr>
              <w:pStyle w:val="ListParagraph"/>
              <w:widowControl/>
              <w:numPr>
                <w:ilvl w:val="0"/>
                <w:numId w:val="137"/>
              </w:numPr>
              <w:ind w:left="216" w:hanging="216"/>
            </w:pPr>
            <w:r>
              <w:t>National and international recognition</w:t>
            </w:r>
          </w:p>
        </w:tc>
        <w:tc>
          <w:tcPr>
            <w:tcW w:w="3192" w:type="dxa"/>
            <w:tcBorders>
              <w:bottom w:val="single" w:sz="4" w:space="0" w:color="auto"/>
            </w:tcBorders>
          </w:tcPr>
          <w:p w14:paraId="0441D2D4" w14:textId="77777777" w:rsidR="008D0E84" w:rsidRPr="00112790" w:rsidRDefault="008D0E84" w:rsidP="00F117EB">
            <w:pPr>
              <w:pStyle w:val="ListParagraph"/>
              <w:widowControl/>
              <w:numPr>
                <w:ilvl w:val="0"/>
                <w:numId w:val="137"/>
              </w:numPr>
              <w:ind w:left="216" w:hanging="216"/>
            </w:pPr>
            <w:r w:rsidRPr="004D63F5">
              <w:t>Texas’s largest nonprofit theatre</w:t>
            </w:r>
          </w:p>
          <w:p w14:paraId="6C41AFC2" w14:textId="77777777" w:rsidR="008D0E84" w:rsidRPr="00112790" w:rsidRDefault="008D0E84" w:rsidP="00F117EB">
            <w:pPr>
              <w:pStyle w:val="ListParagraph"/>
              <w:widowControl/>
              <w:numPr>
                <w:ilvl w:val="0"/>
                <w:numId w:val="137"/>
              </w:numPr>
              <w:ind w:left="216" w:hanging="216"/>
            </w:pPr>
            <w:r>
              <w:t>Revenue generating education programs</w:t>
            </w:r>
          </w:p>
        </w:tc>
      </w:tr>
      <w:tr w:rsidR="008D0E84" w:rsidRPr="00112790" w14:paraId="35F08D76" w14:textId="77777777" w:rsidTr="00BE744F">
        <w:trPr>
          <w:cantSplit/>
          <w:jc w:val="center"/>
        </w:trPr>
        <w:tc>
          <w:tcPr>
            <w:tcW w:w="3192" w:type="dxa"/>
            <w:tcBorders>
              <w:right w:val="nil"/>
            </w:tcBorders>
            <w:shd w:val="clear" w:color="auto" w:fill="D9D9D9" w:themeFill="background1" w:themeFillShade="D9"/>
          </w:tcPr>
          <w:p w14:paraId="67B410CE" w14:textId="77777777" w:rsidR="008D0E84" w:rsidRPr="00112790" w:rsidRDefault="008D0E84" w:rsidP="00F117EB">
            <w:pPr>
              <w:widowControl/>
            </w:pPr>
            <w:bookmarkStart w:id="179" w:name="_Toc396904071"/>
          </w:p>
        </w:tc>
        <w:tc>
          <w:tcPr>
            <w:tcW w:w="3192" w:type="dxa"/>
            <w:tcBorders>
              <w:left w:val="nil"/>
              <w:right w:val="nil"/>
            </w:tcBorders>
            <w:shd w:val="clear" w:color="auto" w:fill="D9D9D9" w:themeFill="background1" w:themeFillShade="D9"/>
          </w:tcPr>
          <w:p w14:paraId="01F5A860" w14:textId="77777777" w:rsidR="008D0E84" w:rsidRPr="00112790" w:rsidRDefault="008D0E84" w:rsidP="00F117EB">
            <w:pPr>
              <w:widowControl/>
              <w:jc w:val="center"/>
            </w:pPr>
            <w:r w:rsidRPr="008851F4">
              <w:t>Financials</w:t>
            </w:r>
          </w:p>
        </w:tc>
        <w:tc>
          <w:tcPr>
            <w:tcW w:w="3192" w:type="dxa"/>
            <w:tcBorders>
              <w:left w:val="nil"/>
            </w:tcBorders>
            <w:shd w:val="clear" w:color="auto" w:fill="D9D9D9" w:themeFill="background1" w:themeFillShade="D9"/>
          </w:tcPr>
          <w:p w14:paraId="48490FD1" w14:textId="77777777" w:rsidR="008D0E84" w:rsidRPr="008851F4" w:rsidRDefault="008D0E84" w:rsidP="00F117EB">
            <w:pPr>
              <w:widowControl/>
            </w:pPr>
          </w:p>
        </w:tc>
      </w:tr>
      <w:tr w:rsidR="008D0E84" w:rsidRPr="00D8667C" w14:paraId="0D88A0BA" w14:textId="77777777" w:rsidTr="00BE744F">
        <w:trPr>
          <w:cantSplit/>
          <w:trHeight w:val="116"/>
          <w:jc w:val="center"/>
        </w:trPr>
        <w:tc>
          <w:tcPr>
            <w:tcW w:w="3192" w:type="dxa"/>
          </w:tcPr>
          <w:p w14:paraId="686FABC0" w14:textId="77777777" w:rsidR="008D0E84" w:rsidRPr="00112790" w:rsidRDefault="008D0E84" w:rsidP="00F117EB">
            <w:pPr>
              <w:widowControl/>
              <w:jc w:val="right"/>
            </w:pPr>
            <w:r w:rsidRPr="008851F4">
              <w:t xml:space="preserve">Revenue: 1,360,995  </w:t>
            </w:r>
          </w:p>
        </w:tc>
        <w:tc>
          <w:tcPr>
            <w:tcW w:w="3192" w:type="dxa"/>
          </w:tcPr>
          <w:p w14:paraId="1F1CD452" w14:textId="77777777" w:rsidR="008D0E84" w:rsidRPr="00112790" w:rsidRDefault="008D0E84" w:rsidP="00F117EB">
            <w:pPr>
              <w:widowControl/>
              <w:jc w:val="right"/>
            </w:pPr>
            <w:r w:rsidRPr="008851F4">
              <w:t>Revenue: 23,291,558</w:t>
            </w:r>
          </w:p>
        </w:tc>
        <w:tc>
          <w:tcPr>
            <w:tcW w:w="3192" w:type="dxa"/>
          </w:tcPr>
          <w:p w14:paraId="300A1306" w14:textId="77777777" w:rsidR="008D0E84" w:rsidRPr="00112790" w:rsidRDefault="008D0E84" w:rsidP="00F117EB">
            <w:pPr>
              <w:widowControl/>
              <w:jc w:val="right"/>
            </w:pPr>
            <w:r w:rsidRPr="008851F4">
              <w:t>Revenue:</w:t>
            </w:r>
            <w:r>
              <w:t xml:space="preserve"> 15,388,217</w:t>
            </w:r>
          </w:p>
        </w:tc>
      </w:tr>
      <w:tr w:rsidR="008D0E84" w:rsidRPr="00D8667C" w14:paraId="567101C8" w14:textId="77777777" w:rsidTr="00BE744F">
        <w:trPr>
          <w:cantSplit/>
          <w:jc w:val="center"/>
        </w:trPr>
        <w:tc>
          <w:tcPr>
            <w:tcW w:w="3192" w:type="dxa"/>
          </w:tcPr>
          <w:p w14:paraId="4D8AC75A" w14:textId="77777777" w:rsidR="008D0E84" w:rsidRPr="00112790" w:rsidRDefault="008D0E84" w:rsidP="00F117EB">
            <w:pPr>
              <w:widowControl/>
              <w:jc w:val="right"/>
            </w:pPr>
            <w:r w:rsidRPr="008851F4">
              <w:t>Expenses: 1,371,786</w:t>
            </w:r>
          </w:p>
        </w:tc>
        <w:tc>
          <w:tcPr>
            <w:tcW w:w="3192" w:type="dxa"/>
          </w:tcPr>
          <w:p w14:paraId="600EA1FB" w14:textId="77777777" w:rsidR="008D0E84" w:rsidRPr="00112790" w:rsidRDefault="008D0E84" w:rsidP="00F117EB">
            <w:pPr>
              <w:widowControl/>
              <w:jc w:val="right"/>
            </w:pPr>
            <w:r w:rsidRPr="008851F4">
              <w:t xml:space="preserve">Expenses: 23,107,444 </w:t>
            </w:r>
          </w:p>
        </w:tc>
        <w:tc>
          <w:tcPr>
            <w:tcW w:w="3192" w:type="dxa"/>
          </w:tcPr>
          <w:p w14:paraId="2C6915AB" w14:textId="77777777" w:rsidR="008D0E84" w:rsidRPr="00112790" w:rsidRDefault="008D0E84" w:rsidP="00F117EB">
            <w:pPr>
              <w:widowControl/>
              <w:jc w:val="right"/>
            </w:pPr>
            <w:r w:rsidRPr="008851F4">
              <w:t>Expenses:</w:t>
            </w:r>
            <w:r>
              <w:t xml:space="preserve"> 15,338,000 </w:t>
            </w:r>
          </w:p>
        </w:tc>
      </w:tr>
      <w:tr w:rsidR="008D0E84" w:rsidRPr="00D8667C" w14:paraId="6B299F8D" w14:textId="77777777" w:rsidTr="00BE744F">
        <w:trPr>
          <w:cantSplit/>
          <w:jc w:val="center"/>
        </w:trPr>
        <w:tc>
          <w:tcPr>
            <w:tcW w:w="3192" w:type="dxa"/>
          </w:tcPr>
          <w:p w14:paraId="485E4C7E" w14:textId="77777777" w:rsidR="008D0E84" w:rsidRPr="00112790" w:rsidRDefault="008D0E84" w:rsidP="00F117EB">
            <w:pPr>
              <w:widowControl/>
              <w:jc w:val="right"/>
            </w:pPr>
            <w:r w:rsidRPr="008851F4">
              <w:t xml:space="preserve">Net Revenue: </w:t>
            </w:r>
            <w:r w:rsidRPr="008851F4">
              <w:rPr>
                <w:color w:val="FF0000"/>
              </w:rPr>
              <w:t>(10,791)</w:t>
            </w:r>
          </w:p>
        </w:tc>
        <w:tc>
          <w:tcPr>
            <w:tcW w:w="3192" w:type="dxa"/>
          </w:tcPr>
          <w:p w14:paraId="64A95AC2" w14:textId="77777777" w:rsidR="008D0E84" w:rsidRPr="00112790" w:rsidRDefault="008D0E84" w:rsidP="00F117EB">
            <w:pPr>
              <w:widowControl/>
              <w:jc w:val="right"/>
            </w:pPr>
            <w:r w:rsidRPr="008851F4">
              <w:t xml:space="preserve">Net Revenue: 184,114 </w:t>
            </w:r>
          </w:p>
        </w:tc>
        <w:tc>
          <w:tcPr>
            <w:tcW w:w="3192" w:type="dxa"/>
          </w:tcPr>
          <w:p w14:paraId="500BAE46" w14:textId="77777777" w:rsidR="008D0E84" w:rsidRPr="00112790" w:rsidRDefault="008D0E84" w:rsidP="00F117EB">
            <w:pPr>
              <w:widowControl/>
              <w:jc w:val="right"/>
            </w:pPr>
            <w:r w:rsidRPr="008851F4">
              <w:t>Net Revenue:</w:t>
            </w:r>
            <w:r>
              <w:t xml:space="preserve"> 49,417 </w:t>
            </w:r>
          </w:p>
        </w:tc>
      </w:tr>
      <w:tr w:rsidR="008D0E84" w:rsidRPr="00D8667C" w14:paraId="461180D9" w14:textId="77777777" w:rsidTr="00BE744F">
        <w:trPr>
          <w:cantSplit/>
          <w:jc w:val="center"/>
        </w:trPr>
        <w:tc>
          <w:tcPr>
            <w:tcW w:w="3192" w:type="dxa"/>
          </w:tcPr>
          <w:p w14:paraId="36DAC22F" w14:textId="77777777" w:rsidR="008D0E84" w:rsidRPr="00112790" w:rsidRDefault="008D0E84" w:rsidP="00F117EB">
            <w:pPr>
              <w:widowControl/>
              <w:jc w:val="right"/>
            </w:pPr>
            <w:r w:rsidRPr="008851F4">
              <w:t>Net Assets: 632,951</w:t>
            </w:r>
          </w:p>
        </w:tc>
        <w:tc>
          <w:tcPr>
            <w:tcW w:w="3192" w:type="dxa"/>
          </w:tcPr>
          <w:p w14:paraId="01585687" w14:textId="77777777" w:rsidR="008D0E84" w:rsidRPr="00112790" w:rsidRDefault="008D0E84" w:rsidP="00F117EB">
            <w:pPr>
              <w:widowControl/>
              <w:jc w:val="right"/>
            </w:pPr>
            <w:r w:rsidRPr="008851F4">
              <w:t>Net Assets:</w:t>
            </w:r>
            <w:r>
              <w:t xml:space="preserve"> </w:t>
            </w:r>
            <w:r w:rsidRPr="008851F4">
              <w:t xml:space="preserve">38,715,519 </w:t>
            </w:r>
          </w:p>
        </w:tc>
        <w:tc>
          <w:tcPr>
            <w:tcW w:w="3192" w:type="dxa"/>
          </w:tcPr>
          <w:p w14:paraId="34FC172A" w14:textId="77777777" w:rsidR="008D0E84" w:rsidRPr="00112790" w:rsidRDefault="008D0E84" w:rsidP="00F117EB">
            <w:pPr>
              <w:widowControl/>
              <w:jc w:val="right"/>
            </w:pPr>
            <w:r w:rsidRPr="008851F4">
              <w:t>Net Assets:</w:t>
            </w:r>
            <w:r>
              <w:t xml:space="preserve"> 43,375,356</w:t>
            </w:r>
          </w:p>
        </w:tc>
      </w:tr>
    </w:tbl>
    <w:p w14:paraId="50BC255E" w14:textId="77777777" w:rsidR="008D0E84" w:rsidRPr="00112790" w:rsidRDefault="008D0E84" w:rsidP="00F117EB">
      <w:pPr>
        <w:pStyle w:val="Heading5"/>
        <w:widowControl/>
      </w:pPr>
      <w:r>
        <w:lastRenderedPageBreak/>
        <w:t>Possible Ideas</w:t>
      </w:r>
      <w:bookmarkEnd w:id="179"/>
    </w:p>
    <w:p w14:paraId="5CF27751" w14:textId="77777777" w:rsidR="008D0E84" w:rsidRDefault="008D0E84" w:rsidP="00F117EB">
      <w:pPr>
        <w:widowControl/>
      </w:pPr>
    </w:p>
    <w:p w14:paraId="5CD8350B" w14:textId="4BE5B05A" w:rsidR="008D0E84" w:rsidRPr="00112790" w:rsidRDefault="008D0E84" w:rsidP="00F117EB">
      <w:pPr>
        <w:widowControl/>
        <w:rPr>
          <w:rFonts w:cs="Arial"/>
          <w:bCs/>
        </w:rPr>
      </w:pPr>
      <w:r>
        <w:t>Comparing the theatre company in Chicago to its BOBs illuminated several additional LOBs, which the Chicago theatre could replicate or revise to fit the organization’s needs. Imperatively, both BOBs have twice as many annual productions supplementing their earned income. Additionally, both BOBs have built security, as eviden</w:t>
      </w:r>
      <w:r w:rsidR="006D056F">
        <w:t>ced</w:t>
      </w:r>
      <w:r>
        <w:t xml:space="preserve"> by their net assets. Granted, both BOBs are older and established, but it’s never too early to build an endowment and safeguard your efforts. </w:t>
      </w:r>
    </w:p>
    <w:p w14:paraId="6D77BFEF" w14:textId="77777777" w:rsidR="008D0E84" w:rsidRDefault="008D0E84" w:rsidP="00F117EB">
      <w:pPr>
        <w:widowControl/>
      </w:pPr>
    </w:p>
    <w:p w14:paraId="260B24F8" w14:textId="45AB3BE5" w:rsidR="008D0E84" w:rsidRPr="00112790" w:rsidRDefault="008D0E84" w:rsidP="00F117EB">
      <w:pPr>
        <w:widowControl/>
      </w:pPr>
      <w:r>
        <w:t xml:space="preserve">Furthermore, the majority of the BOBs’ </w:t>
      </w:r>
      <w:r w:rsidRPr="000D761C">
        <w:t>LOB</w:t>
      </w:r>
      <w:r>
        <w:t>s are low-cost, low-</w:t>
      </w:r>
      <w:r w:rsidRPr="000D761C">
        <w:t>staff initiatives</w:t>
      </w:r>
      <w:r>
        <w:t xml:space="preserve"> like</w:t>
      </w:r>
      <w:r w:rsidRPr="000D761C">
        <w:t xml:space="preserve"> programs for patrons under 35 or community blogs. </w:t>
      </w:r>
      <w:r>
        <w:t>Each BOB also is dedicated to education initiatives. Finally</w:t>
      </w:r>
      <w:r w:rsidRPr="000D761C">
        <w:t xml:space="preserve">, each BOB has one or two </w:t>
      </w:r>
      <w:r>
        <w:t>high</w:t>
      </w:r>
      <w:r w:rsidRPr="000D761C">
        <w:t>-risk, high-reward program</w:t>
      </w:r>
      <w:r>
        <w:t>s</w:t>
      </w:r>
      <w:r w:rsidRPr="000D761C">
        <w:t xml:space="preserve"> like </w:t>
      </w:r>
      <w:r>
        <w:t>the</w:t>
      </w:r>
      <w:r w:rsidRPr="000D761C">
        <w:t xml:space="preserve"> Latino Festival or</w:t>
      </w:r>
      <w:r>
        <w:t xml:space="preserve"> conservatory. Considering all this, our theatr</w:t>
      </w:r>
      <w:r w:rsidR="00612C73">
        <w:t>e</w:t>
      </w:r>
      <w:r>
        <w:t xml:space="preserve"> in Chicago has the following additional great ideas: </w:t>
      </w:r>
    </w:p>
    <w:p w14:paraId="1495FC5D" w14:textId="77777777" w:rsidR="008D0E84" w:rsidRDefault="008D0E84" w:rsidP="00F117EB">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675"/>
        <w:gridCol w:w="4901"/>
      </w:tblGrid>
      <w:tr w:rsidR="008D0E84" w:rsidRPr="00E176BB" w14:paraId="507192C3" w14:textId="77777777" w:rsidTr="008D0E84">
        <w:trPr>
          <w:jc w:val="center"/>
        </w:trPr>
        <w:tc>
          <w:tcPr>
            <w:tcW w:w="9576" w:type="dxa"/>
            <w:gridSpan w:val="2"/>
            <w:shd w:val="clear" w:color="auto" w:fill="D9D9D9" w:themeFill="background1" w:themeFillShade="D9"/>
          </w:tcPr>
          <w:p w14:paraId="58FF2D16" w14:textId="3F911085" w:rsidR="008D0E84" w:rsidRPr="00112790" w:rsidRDefault="008D0E84" w:rsidP="00F117EB">
            <w:pPr>
              <w:widowControl/>
              <w:jc w:val="center"/>
            </w:pPr>
            <w:r>
              <w:t>BOBs Great Ideas</w:t>
            </w:r>
            <w:r w:rsidR="00285003">
              <w:t xml:space="preserve"> Possibilities</w:t>
            </w:r>
          </w:p>
        </w:tc>
      </w:tr>
      <w:tr w:rsidR="008D0E84" w:rsidRPr="00E176BB" w14:paraId="422E2422" w14:textId="77777777" w:rsidTr="008D0E84">
        <w:trPr>
          <w:jc w:val="center"/>
        </w:trPr>
        <w:tc>
          <w:tcPr>
            <w:tcW w:w="4675" w:type="dxa"/>
          </w:tcPr>
          <w:p w14:paraId="301820A7" w14:textId="77777777" w:rsidR="008D0E84" w:rsidRPr="00112790" w:rsidRDefault="008D0E84" w:rsidP="00F117EB">
            <w:pPr>
              <w:pStyle w:val="ListParagraph"/>
              <w:widowControl/>
              <w:numPr>
                <w:ilvl w:val="0"/>
                <w:numId w:val="78"/>
              </w:numPr>
              <w:ind w:left="216" w:hanging="216"/>
            </w:pPr>
            <w:r>
              <w:t>Increase season of work</w:t>
            </w:r>
          </w:p>
          <w:p w14:paraId="28A96A08" w14:textId="77777777" w:rsidR="008D0E84" w:rsidRPr="00112790" w:rsidRDefault="008D0E84" w:rsidP="00F117EB">
            <w:pPr>
              <w:pStyle w:val="ListParagraph"/>
              <w:widowControl/>
              <w:numPr>
                <w:ilvl w:val="0"/>
                <w:numId w:val="78"/>
              </w:numPr>
              <w:ind w:left="216" w:hanging="216"/>
            </w:pPr>
            <w:r>
              <w:t>Raise endowment funds</w:t>
            </w:r>
          </w:p>
          <w:p w14:paraId="065573B3" w14:textId="77777777" w:rsidR="008D0E84" w:rsidRPr="00112790" w:rsidRDefault="008D0E84" w:rsidP="00F117EB">
            <w:pPr>
              <w:pStyle w:val="ListParagraph"/>
              <w:widowControl/>
              <w:numPr>
                <w:ilvl w:val="0"/>
                <w:numId w:val="78"/>
              </w:numPr>
              <w:ind w:left="216" w:hanging="216"/>
            </w:pPr>
            <w:r>
              <w:t>Create a festival</w:t>
            </w:r>
          </w:p>
        </w:tc>
        <w:tc>
          <w:tcPr>
            <w:tcW w:w="4675" w:type="dxa"/>
          </w:tcPr>
          <w:p w14:paraId="174455BF" w14:textId="77777777" w:rsidR="008D0E84" w:rsidRPr="00112790" w:rsidRDefault="008D0E84" w:rsidP="00F117EB">
            <w:pPr>
              <w:pStyle w:val="ListParagraph"/>
              <w:widowControl/>
              <w:numPr>
                <w:ilvl w:val="0"/>
                <w:numId w:val="78"/>
              </w:numPr>
              <w:ind w:left="216" w:hanging="216"/>
            </w:pPr>
            <w:r>
              <w:t>Have teachers, students, subscribers and donors write entries for a monthly blog</w:t>
            </w:r>
          </w:p>
          <w:p w14:paraId="339A514F" w14:textId="77777777" w:rsidR="008D0E84" w:rsidRPr="00112790" w:rsidRDefault="008D0E84" w:rsidP="00F117EB">
            <w:pPr>
              <w:pStyle w:val="ListParagraph"/>
              <w:widowControl/>
              <w:numPr>
                <w:ilvl w:val="0"/>
                <w:numId w:val="78"/>
              </w:numPr>
              <w:ind w:left="216" w:hanging="216"/>
            </w:pPr>
            <w:r>
              <w:t>Start a theatre camp</w:t>
            </w:r>
          </w:p>
        </w:tc>
      </w:tr>
    </w:tbl>
    <w:p w14:paraId="7F2CFD6C" w14:textId="77777777" w:rsidR="008D0E84" w:rsidRPr="00112790" w:rsidRDefault="008D0E84" w:rsidP="00F117EB">
      <w:pPr>
        <w:pStyle w:val="Heading4"/>
        <w:widowControl/>
      </w:pPr>
    </w:p>
    <w:p w14:paraId="2B18CDAE" w14:textId="77777777" w:rsidR="00FF19B8" w:rsidRPr="00112790" w:rsidRDefault="00FF19B8" w:rsidP="00F117EB">
      <w:pPr>
        <w:pStyle w:val="Heading4"/>
        <w:widowControl/>
      </w:pPr>
      <w:bookmarkStart w:id="180" w:name="_Toc394304599"/>
      <w:bookmarkStart w:id="181" w:name="_Toc444854713"/>
      <w:bookmarkStart w:id="182" w:name="_Toc475040065"/>
      <w:bookmarkEnd w:id="175"/>
      <w:bookmarkEnd w:id="176"/>
      <w:r w:rsidRPr="00B55C65">
        <w:t>Stop Fix</w:t>
      </w:r>
      <w:bookmarkEnd w:id="180"/>
      <w:bookmarkEnd w:id="181"/>
      <w:bookmarkEnd w:id="182"/>
    </w:p>
    <w:p w14:paraId="71975A22" w14:textId="77777777" w:rsidR="00FF19B8" w:rsidRDefault="00FF19B8" w:rsidP="00F117EB">
      <w:pPr>
        <w:widowControl/>
      </w:pPr>
    </w:p>
    <w:p w14:paraId="5669C6F5" w14:textId="1E8A56F8" w:rsidR="00FF19B8" w:rsidRPr="00112790" w:rsidRDefault="001C1EEE" w:rsidP="00F117EB">
      <w:pPr>
        <w:widowControl/>
      </w:pPr>
      <w:r>
        <w:t xml:space="preserve">The fifth ideation approach looks at your portfolio of programs. </w:t>
      </w:r>
      <w:r w:rsidR="00FF19B8" w:rsidRPr="00C64297">
        <w:t>Although it may seem obvious that you should put everything on the table when working on your vision strategies, do not forget that stopping things you are currently doing is a very potent strategy itself</w:t>
      </w:r>
      <w:r w:rsidR="00FF19B8">
        <w:t xml:space="preserve"> - and this includes considering your lines of business</w:t>
      </w:r>
      <w:r w:rsidR="00FF19B8" w:rsidRPr="00C64297">
        <w:t xml:space="preserve">. A strategy analysis I conducted recently for a very small agency identified 20 strategies including six current ones, eight in various stages of exploration, and </w:t>
      </w:r>
      <w:r w:rsidR="007D4B35">
        <w:t>10</w:t>
      </w:r>
      <w:r w:rsidR="00FF19B8" w:rsidRPr="00C64297">
        <w:t xml:space="preserve"> new ideas. </w:t>
      </w:r>
    </w:p>
    <w:p w14:paraId="3302818B" w14:textId="77777777" w:rsidR="00FF19B8" w:rsidRDefault="00FF19B8" w:rsidP="00F117EB">
      <w:pPr>
        <w:widowControl/>
      </w:pPr>
    </w:p>
    <w:p w14:paraId="0230717D" w14:textId="7AE66648" w:rsidR="00FF19B8" w:rsidRPr="00112790" w:rsidRDefault="00FF19B8" w:rsidP="00F117EB">
      <w:pPr>
        <w:widowControl/>
      </w:pPr>
      <w:r w:rsidRPr="00C64297">
        <w:t xml:space="preserve">The board and staff evaluated </w:t>
      </w:r>
      <w:r w:rsidR="0066250A">
        <w:t xml:space="preserve">all of these strategies and they made the </w:t>
      </w:r>
      <w:r w:rsidRPr="00C64297">
        <w:t xml:space="preserve">decision to reduce the volume to 10 strategies total including scrapping four current lines of business. The process of reaching this decision included qualitative interviews with the key decision makers and quantitative rankings in person and through the web. </w:t>
      </w:r>
    </w:p>
    <w:p w14:paraId="177E8089" w14:textId="77777777" w:rsidR="00FF19B8" w:rsidRDefault="00FF19B8" w:rsidP="00F117EB">
      <w:pPr>
        <w:widowControl/>
      </w:pPr>
    </w:p>
    <w:p w14:paraId="6B15BD1E" w14:textId="77777777" w:rsidR="00FF19B8" w:rsidRPr="00112790" w:rsidRDefault="00FF19B8" w:rsidP="00F117EB">
      <w:pPr>
        <w:widowControl/>
      </w:pPr>
      <w:r w:rsidRPr="00C64297">
        <w:t xml:space="preserve">The specific lesson of this example is that </w:t>
      </w:r>
      <w:r w:rsidRPr="00FC4DA6">
        <w:t>every strategy you are currently doing, those you’re investigating, and those slated for the future should be under consideration when deciding what goes forward.</w:t>
      </w:r>
      <w:r w:rsidRPr="00C64297">
        <w:t xml:space="preserve"> </w:t>
      </w:r>
    </w:p>
    <w:p w14:paraId="3C052554" w14:textId="77777777" w:rsidR="00FF19B8" w:rsidRDefault="00FF19B8" w:rsidP="00F117EB">
      <w:pPr>
        <w:widowControl/>
      </w:pPr>
    </w:p>
    <w:p w14:paraId="2C75E40E" w14:textId="16C05D33" w:rsidR="00FF19B8" w:rsidRPr="00112790" w:rsidRDefault="00FF19B8" w:rsidP="00F117EB">
      <w:pPr>
        <w:widowControl/>
      </w:pPr>
      <w:r w:rsidRPr="00C64297">
        <w:t xml:space="preserve">In the last two years, 68 percent of the nonprofits in a study on innovation were unable to move their ideas forward. The four most salient </w:t>
      </w:r>
      <w:r w:rsidR="00184BFC">
        <w:t xml:space="preserve">fundraising </w:t>
      </w:r>
      <w:r w:rsidRPr="00C64297">
        <w:t>obstacles includ</w:t>
      </w:r>
      <w:r>
        <w:t>ed</w:t>
      </w:r>
      <w:r w:rsidRPr="00C64297">
        <w:t xml:space="preserve"> lack of fund</w:t>
      </w:r>
      <w:r>
        <w:t>s</w:t>
      </w:r>
      <w:r w:rsidRPr="00C64297">
        <w:t>, growth capital availability, narrowness of government funding streams, and foundations that encourage innovation but don’t sustain it.</w:t>
      </w:r>
      <w:r w:rsidRPr="00C64297">
        <w:rPr>
          <w:rStyle w:val="EndnoteReference"/>
        </w:rPr>
        <w:endnoteReference w:id="245"/>
      </w:r>
      <w:r w:rsidRPr="00C64297">
        <w:t xml:space="preserve"> </w:t>
      </w:r>
    </w:p>
    <w:p w14:paraId="41BAAD13" w14:textId="77777777" w:rsidR="00FF19B8" w:rsidRDefault="00FF19B8" w:rsidP="00F117EB">
      <w:pPr>
        <w:widowControl/>
      </w:pPr>
    </w:p>
    <w:p w14:paraId="318E9063" w14:textId="4C757AB8" w:rsidR="00FF19B8" w:rsidRPr="00112790" w:rsidRDefault="00FF19B8" w:rsidP="00F117EB">
      <w:pPr>
        <w:widowControl/>
      </w:pPr>
      <w:r w:rsidRPr="00C64297">
        <w:t xml:space="preserve">When we want a ready source of funding, our eyes commonly look outside of the agency and toward our funders for support. Sometimes we’ll also cut costs through things like negotiating for lower rent or cutting overhead. There’s nothing wrong with </w:t>
      </w:r>
      <w:r w:rsidRPr="00C64297">
        <w:lastRenderedPageBreak/>
        <w:t xml:space="preserve">this, but we often overlook a readily available source of funding </w:t>
      </w:r>
      <w:r w:rsidR="00C23851">
        <w:t>(</w:t>
      </w:r>
      <w:r w:rsidRPr="00C64297">
        <w:t>and a quick boost to operational effectiveness</w:t>
      </w:r>
      <w:r w:rsidR="00C23851">
        <w:t>)</w:t>
      </w:r>
      <w:r>
        <w:t xml:space="preserve">, which </w:t>
      </w:r>
      <w:r w:rsidRPr="00C64297">
        <w:t xml:space="preserve">is to </w:t>
      </w:r>
      <w:r w:rsidR="00C23851">
        <w:t xml:space="preserve">consider </w:t>
      </w:r>
      <w:r w:rsidRPr="00C64297">
        <w:t>eliminat</w:t>
      </w:r>
      <w:r w:rsidR="00C23851">
        <w:t>ing</w:t>
      </w:r>
      <w:r w:rsidRPr="00C64297">
        <w:t xml:space="preserve"> underperforming </w:t>
      </w:r>
      <w:r w:rsidR="00C23851">
        <w:t xml:space="preserve">or </w:t>
      </w:r>
      <w:r w:rsidRPr="00C64297">
        <w:t xml:space="preserve">inconsequential lines of business. </w:t>
      </w:r>
    </w:p>
    <w:p w14:paraId="454601AD" w14:textId="77777777" w:rsidR="00FF19B8" w:rsidRDefault="00FF19B8" w:rsidP="00F117EB">
      <w:pPr>
        <w:widowControl/>
      </w:pPr>
    </w:p>
    <w:p w14:paraId="29BB3047" w14:textId="3C37277C" w:rsidR="00FF19B8" w:rsidRPr="00112790" w:rsidRDefault="00FF19B8" w:rsidP="00F117EB">
      <w:pPr>
        <w:widowControl/>
      </w:pPr>
      <w:r w:rsidRPr="00C64297">
        <w:t xml:space="preserve">Beware </w:t>
      </w:r>
      <w:r>
        <w:t xml:space="preserve">of </w:t>
      </w:r>
      <w:r w:rsidRPr="00C64297">
        <w:t>the sunk cost fallacy, also known as escalation of commitment</w:t>
      </w:r>
      <w:r w:rsidR="00C23851">
        <w:t>. This counterproductive behavior occurs when people increase their investment in a lost cause because of the effort they’ve already put toward the initiative.</w:t>
      </w:r>
      <w:r w:rsidRPr="00C64297">
        <w:rPr>
          <w:rStyle w:val="EndnoteReference"/>
        </w:rPr>
        <w:endnoteReference w:id="246"/>
      </w:r>
      <w:r w:rsidRPr="00C64297">
        <w:t xml:space="preserve"> Be open to the idea of shutting </w:t>
      </w:r>
      <w:r w:rsidR="00CF55C7">
        <w:t xml:space="preserve">down </w:t>
      </w:r>
      <w:r w:rsidR="00C23851">
        <w:t xml:space="preserve">any fully developed or emerging </w:t>
      </w:r>
      <w:r w:rsidRPr="00C64297">
        <w:t>strategies</w:t>
      </w:r>
      <w:r w:rsidR="00C23851">
        <w:t xml:space="preserve"> –</w:t>
      </w:r>
      <w:r w:rsidR="009A5FAC">
        <w:t xml:space="preserve"> y</w:t>
      </w:r>
      <w:r w:rsidRPr="00C64297">
        <w:t xml:space="preserve">ou cannot be all things to all people. </w:t>
      </w:r>
    </w:p>
    <w:p w14:paraId="0D37D2E3" w14:textId="77777777" w:rsidR="00FF19B8" w:rsidRDefault="00FF19B8" w:rsidP="00F117EB">
      <w:pPr>
        <w:widowControl/>
      </w:pPr>
    </w:p>
    <w:p w14:paraId="31A1FFB2" w14:textId="2AF28D26" w:rsidR="00FF19B8" w:rsidRPr="00112790" w:rsidRDefault="00FF19B8" w:rsidP="00F117EB">
      <w:pPr>
        <w:widowControl/>
      </w:pPr>
      <w:r w:rsidRPr="00C64297">
        <w:t xml:space="preserve">It is certainly true that competitive advantage is all about how you are better than your rivals. Having more lines of business than any other agency may accomplish this, but it’s not likely to </w:t>
      </w:r>
      <w:r>
        <w:t xml:space="preserve">be </w:t>
      </w:r>
      <w:r w:rsidRPr="00C64297">
        <w:t>viable for the long term. The essence of strategy may indeed be “choosing to perform activities differently or to perform different activities than rivals</w:t>
      </w:r>
      <w:r w:rsidR="00D531D7">
        <w:t>.</w:t>
      </w:r>
      <w:r w:rsidRPr="00C64297">
        <w:t xml:space="preserve">” </w:t>
      </w:r>
      <w:r w:rsidR="00D531D7">
        <w:t xml:space="preserve">However, </w:t>
      </w:r>
      <w:r w:rsidRPr="00C64297">
        <w:t xml:space="preserve">this doesn’t mean doing everything for everyone. What then is the </w:t>
      </w:r>
      <w:r w:rsidR="00D531D7">
        <w:t xml:space="preserve">key to </w:t>
      </w:r>
      <w:r w:rsidRPr="00C64297">
        <w:t xml:space="preserve">strategy? </w:t>
      </w:r>
      <w:r>
        <w:t xml:space="preserve">Remember the words of </w:t>
      </w:r>
      <w:r w:rsidRPr="00C64297">
        <w:t>Michael Porter, “</w:t>
      </w:r>
      <w:r w:rsidRPr="00FC4DA6">
        <w:rPr>
          <w:b/>
        </w:rPr>
        <w:t xml:space="preserve">The essence of strategy is choosing what </w:t>
      </w:r>
      <w:r w:rsidRPr="00FC4DA6">
        <w:rPr>
          <w:b/>
          <w:i/>
        </w:rPr>
        <w:t xml:space="preserve">not </w:t>
      </w:r>
      <w:r w:rsidRPr="00FC4DA6">
        <w:rPr>
          <w:b/>
        </w:rPr>
        <w:t>to do</w:t>
      </w:r>
      <w:r w:rsidRPr="00C64297">
        <w:t>.”</w:t>
      </w:r>
      <w:r w:rsidRPr="00C64297">
        <w:rPr>
          <w:rStyle w:val="EndnoteReference"/>
        </w:rPr>
        <w:endnoteReference w:id="247"/>
      </w:r>
    </w:p>
    <w:p w14:paraId="2EDB101B" w14:textId="77777777" w:rsidR="00FF19B8" w:rsidRDefault="00FF19B8" w:rsidP="00F117EB">
      <w:pPr>
        <w:widowControl/>
      </w:pPr>
    </w:p>
    <w:p w14:paraId="25059761" w14:textId="77777777" w:rsidR="00FF19B8" w:rsidRPr="00112790" w:rsidRDefault="00FF19B8" w:rsidP="00F117EB">
      <w:pPr>
        <w:widowControl/>
      </w:pPr>
      <w:r w:rsidRPr="00C64297">
        <w:t xml:space="preserve">Before you make your decision about which – if any – of the strategies </w:t>
      </w:r>
      <w:r w:rsidR="00D531D7">
        <w:t>(</w:t>
      </w:r>
      <w:r w:rsidRPr="00C64297">
        <w:t>including those you are currently doing and those you might want to do</w:t>
      </w:r>
      <w:r w:rsidR="00D531D7">
        <w:t>)</w:t>
      </w:r>
      <w:r w:rsidRPr="00C64297">
        <w:t xml:space="preserve">, take time for portfolio analysis. These tools include simple ones like </w:t>
      </w:r>
      <w:r>
        <w:t xml:space="preserve">the </w:t>
      </w:r>
      <w:r w:rsidRPr="00C64297">
        <w:t>ubiquitous Growth-Share Matrix from the Boston Consulting Group</w:t>
      </w:r>
      <w:r>
        <w:t xml:space="preserve"> shown below:</w:t>
      </w:r>
      <w:r w:rsidRPr="00C64297">
        <w:rPr>
          <w:rStyle w:val="EndnoteReference"/>
        </w:rPr>
        <w:endnoteReference w:id="248"/>
      </w:r>
    </w:p>
    <w:p w14:paraId="628D2739" w14:textId="77777777" w:rsidR="00A34E81" w:rsidRDefault="00A34E81" w:rsidP="00F117E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368"/>
        <w:gridCol w:w="1350"/>
        <w:gridCol w:w="3265"/>
        <w:gridCol w:w="3593"/>
      </w:tblGrid>
      <w:tr w:rsidR="00FF19B8" w:rsidRPr="00C60106" w14:paraId="47FF8426" w14:textId="77777777" w:rsidTr="007C7C3D">
        <w:trPr>
          <w:cantSplit/>
          <w:trHeight w:val="180"/>
          <w:jc w:val="center"/>
        </w:trPr>
        <w:tc>
          <w:tcPr>
            <w:tcW w:w="2718" w:type="dxa"/>
            <w:gridSpan w:val="2"/>
            <w:vMerge w:val="restart"/>
            <w:tcBorders>
              <w:top w:val="nil"/>
              <w:left w:val="nil"/>
            </w:tcBorders>
            <w:vAlign w:val="center"/>
          </w:tcPr>
          <w:p w14:paraId="5C269E61" w14:textId="77777777" w:rsidR="00FF19B8" w:rsidRPr="00112790" w:rsidRDefault="00FF19B8" w:rsidP="00F117EB">
            <w:pPr>
              <w:widowControl/>
              <w:jc w:val="center"/>
            </w:pPr>
            <w:r w:rsidRPr="00C64297">
              <w:br w:type="page"/>
            </w:r>
          </w:p>
        </w:tc>
        <w:tc>
          <w:tcPr>
            <w:tcW w:w="6858" w:type="dxa"/>
            <w:gridSpan w:val="2"/>
            <w:shd w:val="clear" w:color="auto" w:fill="D9D9D9" w:themeFill="background1" w:themeFillShade="D9"/>
          </w:tcPr>
          <w:p w14:paraId="5096E5ED" w14:textId="77777777" w:rsidR="00FF19B8" w:rsidRPr="00112790" w:rsidRDefault="00FF19B8" w:rsidP="00F117EB">
            <w:pPr>
              <w:widowControl/>
              <w:jc w:val="center"/>
            </w:pPr>
            <w:r w:rsidRPr="00C64297">
              <w:t>Relative Competitive Position (Market Share)</w:t>
            </w:r>
          </w:p>
        </w:tc>
      </w:tr>
      <w:tr w:rsidR="00FF19B8" w:rsidRPr="00C60106" w14:paraId="56016B80" w14:textId="77777777" w:rsidTr="007C7C3D">
        <w:trPr>
          <w:cantSplit/>
          <w:trHeight w:val="180"/>
          <w:jc w:val="center"/>
        </w:trPr>
        <w:tc>
          <w:tcPr>
            <w:tcW w:w="2718" w:type="dxa"/>
            <w:gridSpan w:val="2"/>
            <w:vMerge/>
            <w:tcBorders>
              <w:left w:val="nil"/>
            </w:tcBorders>
            <w:textDirection w:val="btLr"/>
            <w:vAlign w:val="center"/>
          </w:tcPr>
          <w:p w14:paraId="307D717C" w14:textId="77777777" w:rsidR="00FF19B8" w:rsidRPr="00112790" w:rsidRDefault="00FF19B8" w:rsidP="00F117EB">
            <w:pPr>
              <w:widowControl/>
              <w:jc w:val="center"/>
            </w:pPr>
          </w:p>
        </w:tc>
        <w:tc>
          <w:tcPr>
            <w:tcW w:w="3265" w:type="dxa"/>
            <w:shd w:val="clear" w:color="auto" w:fill="D9D9D9" w:themeFill="background1" w:themeFillShade="D9"/>
          </w:tcPr>
          <w:p w14:paraId="5777670E" w14:textId="14825FB8" w:rsidR="00FF19B8" w:rsidRPr="00112790" w:rsidRDefault="00FF19B8" w:rsidP="00F117EB">
            <w:pPr>
              <w:widowControl/>
              <w:jc w:val="center"/>
            </w:pPr>
            <w:r w:rsidRPr="00C64297">
              <w:t>Low</w:t>
            </w:r>
          </w:p>
        </w:tc>
        <w:tc>
          <w:tcPr>
            <w:tcW w:w="3593" w:type="dxa"/>
            <w:shd w:val="clear" w:color="auto" w:fill="D9D9D9" w:themeFill="background1" w:themeFillShade="D9"/>
          </w:tcPr>
          <w:p w14:paraId="1AB96918" w14:textId="77777777" w:rsidR="00FF19B8" w:rsidRPr="00112790" w:rsidRDefault="00FF19B8" w:rsidP="00F117EB">
            <w:pPr>
              <w:widowControl/>
              <w:jc w:val="center"/>
            </w:pPr>
            <w:r w:rsidRPr="00C64297">
              <w:t>High</w:t>
            </w:r>
          </w:p>
        </w:tc>
      </w:tr>
      <w:tr w:rsidR="00FF19B8" w:rsidRPr="00C60106" w14:paraId="2F729B68" w14:textId="77777777" w:rsidTr="0091242E">
        <w:trPr>
          <w:cantSplit/>
          <w:trHeight w:val="337"/>
          <w:jc w:val="center"/>
        </w:trPr>
        <w:tc>
          <w:tcPr>
            <w:tcW w:w="1368" w:type="dxa"/>
            <w:vMerge w:val="restart"/>
            <w:shd w:val="clear" w:color="auto" w:fill="D9D9D9" w:themeFill="background1" w:themeFillShade="D9"/>
            <w:vAlign w:val="center"/>
          </w:tcPr>
          <w:p w14:paraId="0F85E6AB" w14:textId="77777777" w:rsidR="00FF19B8" w:rsidRPr="00112790" w:rsidRDefault="00FF19B8" w:rsidP="00F117EB">
            <w:pPr>
              <w:widowControl/>
              <w:jc w:val="center"/>
            </w:pPr>
            <w:r w:rsidRPr="00C64297">
              <w:t>Business</w:t>
            </w:r>
            <w:r w:rsidRPr="00C64297">
              <w:br/>
              <w:t xml:space="preserve">Growth </w:t>
            </w:r>
            <w:r w:rsidRPr="00C64297">
              <w:br/>
              <w:t>Rate</w:t>
            </w:r>
          </w:p>
        </w:tc>
        <w:tc>
          <w:tcPr>
            <w:tcW w:w="1350" w:type="dxa"/>
            <w:vAlign w:val="center"/>
          </w:tcPr>
          <w:p w14:paraId="1EEEE772" w14:textId="77777777" w:rsidR="00FF19B8" w:rsidRPr="00112790" w:rsidRDefault="00FF19B8" w:rsidP="00F117EB">
            <w:pPr>
              <w:widowControl/>
              <w:jc w:val="center"/>
            </w:pPr>
            <w:r w:rsidRPr="00C64297">
              <w:t>High</w:t>
            </w:r>
          </w:p>
        </w:tc>
        <w:tc>
          <w:tcPr>
            <w:tcW w:w="3265" w:type="dxa"/>
            <w:tcMar>
              <w:top w:w="72" w:type="dxa"/>
              <w:left w:w="115" w:type="dxa"/>
              <w:bottom w:w="72" w:type="dxa"/>
              <w:right w:w="115" w:type="dxa"/>
            </w:tcMar>
            <w:vAlign w:val="center"/>
          </w:tcPr>
          <w:p w14:paraId="4E31B22A" w14:textId="689EE0D8" w:rsidR="00FF19B8" w:rsidRPr="00112790" w:rsidRDefault="00FF19B8" w:rsidP="00F117EB">
            <w:pPr>
              <w:widowControl/>
              <w:jc w:val="center"/>
            </w:pPr>
            <w:r w:rsidRPr="00C64297">
              <w:t>“Question Marks”</w:t>
            </w:r>
          </w:p>
        </w:tc>
        <w:tc>
          <w:tcPr>
            <w:tcW w:w="3593" w:type="dxa"/>
            <w:tcMar>
              <w:top w:w="72" w:type="dxa"/>
              <w:left w:w="115" w:type="dxa"/>
              <w:bottom w:w="72" w:type="dxa"/>
              <w:right w:w="115" w:type="dxa"/>
            </w:tcMar>
            <w:vAlign w:val="center"/>
          </w:tcPr>
          <w:p w14:paraId="638CE679" w14:textId="77777777" w:rsidR="00FF19B8" w:rsidRPr="00112790" w:rsidRDefault="00FF19B8" w:rsidP="00F117EB">
            <w:pPr>
              <w:widowControl/>
              <w:jc w:val="center"/>
            </w:pPr>
            <w:r w:rsidRPr="00C64297">
              <w:t>“Stars”</w:t>
            </w:r>
          </w:p>
        </w:tc>
      </w:tr>
      <w:tr w:rsidR="00FF19B8" w:rsidRPr="00C60106" w14:paraId="521EC1E0" w14:textId="77777777" w:rsidTr="0091242E">
        <w:trPr>
          <w:cantSplit/>
          <w:trHeight w:val="337"/>
          <w:jc w:val="center"/>
        </w:trPr>
        <w:tc>
          <w:tcPr>
            <w:tcW w:w="1368" w:type="dxa"/>
            <w:vMerge/>
            <w:shd w:val="clear" w:color="auto" w:fill="D9D9D9" w:themeFill="background1" w:themeFillShade="D9"/>
            <w:textDirection w:val="btLr"/>
            <w:vAlign w:val="center"/>
          </w:tcPr>
          <w:p w14:paraId="5AC0AA63" w14:textId="77777777" w:rsidR="00FF19B8" w:rsidRPr="00112790" w:rsidRDefault="00FF19B8" w:rsidP="00F117EB">
            <w:pPr>
              <w:widowControl/>
              <w:jc w:val="center"/>
            </w:pPr>
          </w:p>
        </w:tc>
        <w:tc>
          <w:tcPr>
            <w:tcW w:w="1350" w:type="dxa"/>
            <w:vAlign w:val="center"/>
          </w:tcPr>
          <w:p w14:paraId="2C558E5A" w14:textId="77777777" w:rsidR="00FF19B8" w:rsidRPr="00112790" w:rsidRDefault="00FF19B8" w:rsidP="00F117EB">
            <w:pPr>
              <w:widowControl/>
              <w:jc w:val="center"/>
            </w:pPr>
            <w:r w:rsidRPr="00C64297">
              <w:t>Low</w:t>
            </w:r>
          </w:p>
        </w:tc>
        <w:tc>
          <w:tcPr>
            <w:tcW w:w="3265" w:type="dxa"/>
            <w:tcMar>
              <w:top w:w="72" w:type="dxa"/>
              <w:left w:w="115" w:type="dxa"/>
              <w:bottom w:w="72" w:type="dxa"/>
              <w:right w:w="115" w:type="dxa"/>
            </w:tcMar>
            <w:vAlign w:val="center"/>
          </w:tcPr>
          <w:p w14:paraId="6942EC3C" w14:textId="3224B7DB" w:rsidR="00FF19B8" w:rsidRPr="00112790" w:rsidRDefault="00FF19B8" w:rsidP="00F117EB">
            <w:pPr>
              <w:widowControl/>
              <w:jc w:val="center"/>
            </w:pPr>
            <w:r w:rsidRPr="00C64297">
              <w:t>“Dogs”</w:t>
            </w:r>
          </w:p>
        </w:tc>
        <w:tc>
          <w:tcPr>
            <w:tcW w:w="3593" w:type="dxa"/>
            <w:tcMar>
              <w:top w:w="72" w:type="dxa"/>
              <w:left w:w="115" w:type="dxa"/>
              <w:bottom w:w="72" w:type="dxa"/>
              <w:right w:w="115" w:type="dxa"/>
            </w:tcMar>
            <w:vAlign w:val="center"/>
          </w:tcPr>
          <w:p w14:paraId="476D95F5" w14:textId="77777777" w:rsidR="00FF19B8" w:rsidRPr="00112790" w:rsidRDefault="00FF19B8" w:rsidP="00F117EB">
            <w:pPr>
              <w:widowControl/>
              <w:jc w:val="center"/>
            </w:pPr>
            <w:r w:rsidRPr="00C64297">
              <w:t>“Cash Cows”</w:t>
            </w:r>
          </w:p>
        </w:tc>
      </w:tr>
    </w:tbl>
    <w:p w14:paraId="0100A178" w14:textId="77777777" w:rsidR="00FF19B8" w:rsidRPr="00112790" w:rsidRDefault="00FF19B8" w:rsidP="00F117EB">
      <w:pPr>
        <w:widowControl/>
      </w:pPr>
    </w:p>
    <w:p w14:paraId="103F2C13" w14:textId="6946E141" w:rsidR="00FF19B8" w:rsidRPr="00112790" w:rsidRDefault="00FF19B8" w:rsidP="00F117EB">
      <w:pPr>
        <w:widowControl/>
      </w:pPr>
      <w:r w:rsidRPr="00C64297">
        <w:t>There are many variants to this simple four</w:t>
      </w:r>
      <w:r>
        <w:t>-</w:t>
      </w:r>
      <w:r w:rsidRPr="00C64297">
        <w:t xml:space="preserve">quadrant matrix. One of the most useful is the </w:t>
      </w:r>
      <w:r>
        <w:t xml:space="preserve">similar </w:t>
      </w:r>
      <w:r w:rsidRPr="00C64297">
        <w:t xml:space="preserve">Portfolio Analysis Matrix </w:t>
      </w:r>
      <w:r>
        <w:t>from Robert Gruber and Mary Mohr</w:t>
      </w:r>
      <w:r w:rsidRPr="00C64297">
        <w:rPr>
          <w:rStyle w:val="EndnoteReference"/>
        </w:rPr>
        <w:endnoteReference w:id="249"/>
      </w:r>
      <w:r w:rsidRPr="00C64297">
        <w:t xml:space="preserve"> that some people call the Double </w:t>
      </w:r>
      <w:r w:rsidR="00FC7813">
        <w:t>B</w:t>
      </w:r>
      <w:r w:rsidRPr="00C64297">
        <w:t xml:space="preserve">ottom </w:t>
      </w:r>
      <w:r w:rsidR="00FC7813">
        <w:t>L</w:t>
      </w:r>
      <w:r w:rsidRPr="00C64297">
        <w:t>ine Matrix</w:t>
      </w:r>
      <w:r>
        <w:t>:</w:t>
      </w:r>
    </w:p>
    <w:p w14:paraId="628A8036" w14:textId="77777777" w:rsidR="00FF19B8" w:rsidRDefault="00FF19B8" w:rsidP="00F117E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368"/>
        <w:gridCol w:w="1350"/>
        <w:gridCol w:w="3265"/>
        <w:gridCol w:w="3593"/>
      </w:tblGrid>
      <w:tr w:rsidR="0091242E" w:rsidRPr="00C60106" w14:paraId="12CC09D4" w14:textId="77777777" w:rsidTr="00285003">
        <w:trPr>
          <w:cantSplit/>
          <w:trHeight w:val="180"/>
          <w:jc w:val="center"/>
        </w:trPr>
        <w:tc>
          <w:tcPr>
            <w:tcW w:w="2718" w:type="dxa"/>
            <w:gridSpan w:val="2"/>
            <w:vMerge w:val="restart"/>
            <w:tcBorders>
              <w:top w:val="nil"/>
              <w:left w:val="nil"/>
            </w:tcBorders>
            <w:vAlign w:val="center"/>
          </w:tcPr>
          <w:p w14:paraId="39909148" w14:textId="27358BC8" w:rsidR="0091242E" w:rsidRPr="00112790" w:rsidRDefault="0091242E" w:rsidP="00F117EB">
            <w:pPr>
              <w:widowControl/>
              <w:jc w:val="center"/>
            </w:pPr>
            <w:r w:rsidRPr="00C64297">
              <w:br w:type="page"/>
            </w:r>
          </w:p>
        </w:tc>
        <w:tc>
          <w:tcPr>
            <w:tcW w:w="6858" w:type="dxa"/>
            <w:gridSpan w:val="2"/>
            <w:shd w:val="clear" w:color="auto" w:fill="D9D9D9" w:themeFill="background1" w:themeFillShade="D9"/>
          </w:tcPr>
          <w:p w14:paraId="7A225962" w14:textId="1572BF18" w:rsidR="0091242E" w:rsidRPr="00112790" w:rsidRDefault="0091242E" w:rsidP="00F117EB">
            <w:pPr>
              <w:widowControl/>
              <w:jc w:val="center"/>
            </w:pPr>
            <w:r w:rsidRPr="00B94CBC">
              <w:t>Benefits (Social Value)</w:t>
            </w:r>
          </w:p>
        </w:tc>
      </w:tr>
      <w:tr w:rsidR="0091242E" w:rsidRPr="00C60106" w14:paraId="22441B02" w14:textId="77777777" w:rsidTr="00285003">
        <w:trPr>
          <w:cantSplit/>
          <w:trHeight w:val="180"/>
          <w:jc w:val="center"/>
        </w:trPr>
        <w:tc>
          <w:tcPr>
            <w:tcW w:w="2718" w:type="dxa"/>
            <w:gridSpan w:val="2"/>
            <w:vMerge/>
            <w:tcBorders>
              <w:left w:val="nil"/>
            </w:tcBorders>
            <w:textDirection w:val="btLr"/>
            <w:vAlign w:val="center"/>
          </w:tcPr>
          <w:p w14:paraId="38A1BBFE" w14:textId="77777777" w:rsidR="0091242E" w:rsidRPr="00112790" w:rsidRDefault="0091242E" w:rsidP="00F117EB">
            <w:pPr>
              <w:widowControl/>
              <w:jc w:val="center"/>
            </w:pPr>
          </w:p>
        </w:tc>
        <w:tc>
          <w:tcPr>
            <w:tcW w:w="3265" w:type="dxa"/>
            <w:shd w:val="clear" w:color="auto" w:fill="D9D9D9" w:themeFill="background1" w:themeFillShade="D9"/>
          </w:tcPr>
          <w:p w14:paraId="2FB5DF08" w14:textId="77777777" w:rsidR="0091242E" w:rsidRPr="00112790" w:rsidRDefault="0091242E" w:rsidP="00F117EB">
            <w:pPr>
              <w:widowControl/>
              <w:jc w:val="center"/>
            </w:pPr>
            <w:r w:rsidRPr="00C64297">
              <w:t>Low</w:t>
            </w:r>
          </w:p>
        </w:tc>
        <w:tc>
          <w:tcPr>
            <w:tcW w:w="3593" w:type="dxa"/>
            <w:shd w:val="clear" w:color="auto" w:fill="D9D9D9" w:themeFill="background1" w:themeFillShade="D9"/>
          </w:tcPr>
          <w:p w14:paraId="6F3A14FD" w14:textId="77777777" w:rsidR="0091242E" w:rsidRPr="00112790" w:rsidRDefault="0091242E" w:rsidP="00F117EB">
            <w:pPr>
              <w:widowControl/>
              <w:jc w:val="center"/>
            </w:pPr>
            <w:r w:rsidRPr="00C64297">
              <w:t>High</w:t>
            </w:r>
          </w:p>
        </w:tc>
      </w:tr>
      <w:tr w:rsidR="0091242E" w:rsidRPr="00C60106" w14:paraId="3F314CB6" w14:textId="77777777" w:rsidTr="0091242E">
        <w:trPr>
          <w:cantSplit/>
          <w:trHeight w:val="20"/>
          <w:jc w:val="center"/>
        </w:trPr>
        <w:tc>
          <w:tcPr>
            <w:tcW w:w="1368" w:type="dxa"/>
            <w:vMerge w:val="restart"/>
            <w:shd w:val="clear" w:color="auto" w:fill="D9D9D9" w:themeFill="background1" w:themeFillShade="D9"/>
            <w:vAlign w:val="center"/>
          </w:tcPr>
          <w:p w14:paraId="29CCE130" w14:textId="77777777" w:rsidR="0091242E" w:rsidRPr="00112790" w:rsidRDefault="0091242E" w:rsidP="00F117EB">
            <w:pPr>
              <w:widowControl/>
              <w:jc w:val="center"/>
            </w:pPr>
            <w:r w:rsidRPr="00C64297">
              <w:t>Business</w:t>
            </w:r>
            <w:r w:rsidRPr="00C64297">
              <w:br/>
              <w:t xml:space="preserve">Growth </w:t>
            </w:r>
            <w:r w:rsidRPr="00C64297">
              <w:br/>
              <w:t>Rate</w:t>
            </w:r>
          </w:p>
        </w:tc>
        <w:tc>
          <w:tcPr>
            <w:tcW w:w="1350" w:type="dxa"/>
            <w:vAlign w:val="center"/>
          </w:tcPr>
          <w:p w14:paraId="33E7B086" w14:textId="7B06C317" w:rsidR="0091242E" w:rsidRPr="00112790" w:rsidRDefault="0091242E" w:rsidP="00F117EB">
            <w:pPr>
              <w:widowControl/>
              <w:jc w:val="center"/>
            </w:pPr>
            <w:r>
              <w:t>Positive</w:t>
            </w:r>
          </w:p>
        </w:tc>
        <w:tc>
          <w:tcPr>
            <w:tcW w:w="3265" w:type="dxa"/>
            <w:tcMar>
              <w:top w:w="72" w:type="dxa"/>
              <w:left w:w="115" w:type="dxa"/>
              <w:bottom w:w="72" w:type="dxa"/>
              <w:right w:w="115" w:type="dxa"/>
            </w:tcMar>
            <w:vAlign w:val="center"/>
          </w:tcPr>
          <w:p w14:paraId="72DFA3E1" w14:textId="77777777" w:rsidR="0091242E" w:rsidRPr="00112790" w:rsidRDefault="0091242E" w:rsidP="00F117EB">
            <w:pPr>
              <w:widowControl/>
              <w:jc w:val="center"/>
            </w:pPr>
            <w:r w:rsidRPr="00B94CBC">
              <w:t>Sustaining</w:t>
            </w:r>
          </w:p>
          <w:p w14:paraId="5A6BE676" w14:textId="089EE37B" w:rsidR="0091242E" w:rsidRPr="00112790" w:rsidRDefault="0091242E" w:rsidP="00F117EB">
            <w:pPr>
              <w:widowControl/>
              <w:jc w:val="center"/>
            </w:pPr>
            <w:r w:rsidRPr="00B94CBC">
              <w:t>(Necessary evil?)</w:t>
            </w:r>
          </w:p>
        </w:tc>
        <w:tc>
          <w:tcPr>
            <w:tcW w:w="3593" w:type="dxa"/>
            <w:tcMar>
              <w:top w:w="72" w:type="dxa"/>
              <w:left w:w="115" w:type="dxa"/>
              <w:bottom w:w="72" w:type="dxa"/>
              <w:right w:w="115" w:type="dxa"/>
            </w:tcMar>
            <w:vAlign w:val="center"/>
          </w:tcPr>
          <w:p w14:paraId="03C58B92" w14:textId="77777777" w:rsidR="0091242E" w:rsidRPr="00112790" w:rsidRDefault="0091242E" w:rsidP="00F117EB">
            <w:pPr>
              <w:widowControl/>
              <w:jc w:val="center"/>
            </w:pPr>
            <w:r w:rsidRPr="00B94CBC">
              <w:t>Beneficial</w:t>
            </w:r>
          </w:p>
          <w:p w14:paraId="78751847" w14:textId="4C881311" w:rsidR="0091242E" w:rsidRPr="00112790" w:rsidRDefault="0091242E" w:rsidP="00F117EB">
            <w:pPr>
              <w:widowControl/>
              <w:jc w:val="center"/>
            </w:pPr>
            <w:r w:rsidRPr="00B94CBC">
              <w:t>(Best of all possible worlds)</w:t>
            </w:r>
          </w:p>
        </w:tc>
      </w:tr>
      <w:tr w:rsidR="0091242E" w:rsidRPr="00C60106" w14:paraId="3912EA89" w14:textId="77777777" w:rsidTr="0091242E">
        <w:trPr>
          <w:cantSplit/>
          <w:trHeight w:val="20"/>
          <w:jc w:val="center"/>
        </w:trPr>
        <w:tc>
          <w:tcPr>
            <w:tcW w:w="1368" w:type="dxa"/>
            <w:vMerge/>
            <w:shd w:val="clear" w:color="auto" w:fill="D9D9D9" w:themeFill="background1" w:themeFillShade="D9"/>
            <w:textDirection w:val="btLr"/>
            <w:vAlign w:val="center"/>
          </w:tcPr>
          <w:p w14:paraId="6158B1C4" w14:textId="77777777" w:rsidR="0091242E" w:rsidRPr="00112790" w:rsidRDefault="0091242E" w:rsidP="00F117EB">
            <w:pPr>
              <w:widowControl/>
              <w:jc w:val="center"/>
            </w:pPr>
          </w:p>
        </w:tc>
        <w:tc>
          <w:tcPr>
            <w:tcW w:w="1350" w:type="dxa"/>
            <w:vAlign w:val="center"/>
          </w:tcPr>
          <w:p w14:paraId="22A88944" w14:textId="72E0B50B" w:rsidR="0091242E" w:rsidRPr="00112790" w:rsidRDefault="0091242E" w:rsidP="00F117EB">
            <w:pPr>
              <w:widowControl/>
              <w:jc w:val="center"/>
            </w:pPr>
            <w:r>
              <w:t>Negative</w:t>
            </w:r>
          </w:p>
        </w:tc>
        <w:tc>
          <w:tcPr>
            <w:tcW w:w="3265" w:type="dxa"/>
            <w:tcMar>
              <w:top w:w="72" w:type="dxa"/>
              <w:left w:w="115" w:type="dxa"/>
              <w:bottom w:w="72" w:type="dxa"/>
              <w:right w:w="115" w:type="dxa"/>
            </w:tcMar>
            <w:vAlign w:val="center"/>
          </w:tcPr>
          <w:p w14:paraId="70E9D82B" w14:textId="77777777" w:rsidR="0091242E" w:rsidRPr="00112790" w:rsidRDefault="0091242E" w:rsidP="00F117EB">
            <w:pPr>
              <w:widowControl/>
              <w:jc w:val="center"/>
            </w:pPr>
            <w:r w:rsidRPr="00B94CBC">
              <w:t>Detrimental</w:t>
            </w:r>
          </w:p>
          <w:p w14:paraId="36A6C01C" w14:textId="5616DBF6" w:rsidR="0091242E" w:rsidRPr="00112790" w:rsidRDefault="0091242E" w:rsidP="00F117EB">
            <w:pPr>
              <w:widowControl/>
              <w:jc w:val="center"/>
            </w:pPr>
            <w:r w:rsidRPr="00B94CBC">
              <w:t>(No redeeming qualities)</w:t>
            </w:r>
          </w:p>
        </w:tc>
        <w:tc>
          <w:tcPr>
            <w:tcW w:w="3593" w:type="dxa"/>
            <w:tcMar>
              <w:top w:w="72" w:type="dxa"/>
              <w:left w:w="115" w:type="dxa"/>
              <w:bottom w:w="72" w:type="dxa"/>
              <w:right w:w="115" w:type="dxa"/>
            </w:tcMar>
            <w:vAlign w:val="center"/>
          </w:tcPr>
          <w:p w14:paraId="3B032483" w14:textId="77777777" w:rsidR="0091242E" w:rsidRPr="00112790" w:rsidRDefault="0091242E" w:rsidP="00F117EB">
            <w:pPr>
              <w:widowControl/>
              <w:jc w:val="center"/>
            </w:pPr>
            <w:r w:rsidRPr="00B94CBC">
              <w:t>Worthwhile</w:t>
            </w:r>
          </w:p>
          <w:p w14:paraId="3624B3CF" w14:textId="029C82FF" w:rsidR="0091242E" w:rsidRPr="00112790" w:rsidRDefault="0091242E" w:rsidP="00F117EB">
            <w:pPr>
              <w:widowControl/>
              <w:jc w:val="center"/>
            </w:pPr>
            <w:r w:rsidRPr="00B94CBC">
              <w:t>(Satisfying, good for society)</w:t>
            </w:r>
          </w:p>
        </w:tc>
      </w:tr>
    </w:tbl>
    <w:p w14:paraId="1A2DBF42" w14:textId="77777777" w:rsidR="00FF19B8" w:rsidRPr="00112790" w:rsidRDefault="00FF19B8" w:rsidP="00F117EB">
      <w:pPr>
        <w:widowControl/>
      </w:pPr>
    </w:p>
    <w:p w14:paraId="680F0D2F" w14:textId="573728CC" w:rsidR="00FF19B8" w:rsidRPr="00112790" w:rsidRDefault="00FF19B8" w:rsidP="00F117EB">
      <w:pPr>
        <w:widowControl/>
      </w:pPr>
      <w:r w:rsidRPr="00C64297">
        <w:t xml:space="preserve">A more nuanced and </w:t>
      </w:r>
      <w:r w:rsidR="00A93CC9">
        <w:t xml:space="preserve">my go-to </w:t>
      </w:r>
      <w:r w:rsidRPr="00C64297">
        <w:t>prescriptive three-step portfolio analysis tool is the MacMillan Product Matrix</w:t>
      </w:r>
      <w:r>
        <w:t>:</w:t>
      </w:r>
      <w:r w:rsidRPr="00C64297">
        <w:rPr>
          <w:rStyle w:val="EndnoteReference"/>
        </w:rPr>
        <w:endnoteReference w:id="250"/>
      </w:r>
    </w:p>
    <w:p w14:paraId="2479A57C" w14:textId="77777777" w:rsidR="00FF19B8" w:rsidRDefault="00FF19B8" w:rsidP="00F117EB">
      <w:pPr>
        <w:widowControl/>
      </w:pPr>
    </w:p>
    <w:p w14:paraId="505E59F6" w14:textId="77777777" w:rsidR="004E4A57" w:rsidRDefault="004E4A57" w:rsidP="00F117EB">
      <w:pPr>
        <w:widowControl/>
      </w:pPr>
      <w:r>
        <w:br w:type="page"/>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40"/>
        <w:gridCol w:w="1672"/>
        <w:gridCol w:w="2175"/>
        <w:gridCol w:w="2173"/>
        <w:gridCol w:w="2181"/>
      </w:tblGrid>
      <w:tr w:rsidR="00FF19B8" w:rsidRPr="001E24CA" w14:paraId="7CE5C5A5" w14:textId="77777777" w:rsidTr="00554F5A">
        <w:trPr>
          <w:jc w:val="center"/>
        </w:trPr>
        <w:tc>
          <w:tcPr>
            <w:tcW w:w="1440" w:type="dxa"/>
            <w:tcBorders>
              <w:top w:val="nil"/>
              <w:left w:val="nil"/>
              <w:bottom w:val="nil"/>
              <w:right w:val="single" w:sz="4" w:space="0" w:color="auto"/>
            </w:tcBorders>
            <w:shd w:val="clear" w:color="auto" w:fill="auto"/>
            <w:vAlign w:val="center"/>
          </w:tcPr>
          <w:p w14:paraId="69CE3E9E" w14:textId="363CAA4F" w:rsidR="00FF19B8" w:rsidRPr="00112790" w:rsidRDefault="00FF19B8" w:rsidP="00F117EB">
            <w:pPr>
              <w:widowControl/>
            </w:pPr>
          </w:p>
        </w:tc>
        <w:tc>
          <w:tcPr>
            <w:tcW w:w="8201" w:type="dxa"/>
            <w:gridSpan w:val="4"/>
            <w:tcBorders>
              <w:left w:val="single" w:sz="4" w:space="0" w:color="auto"/>
            </w:tcBorders>
            <w:shd w:val="clear" w:color="auto" w:fill="D9D9D9"/>
          </w:tcPr>
          <w:p w14:paraId="2845128F" w14:textId="1D797387" w:rsidR="00FF19B8" w:rsidRPr="00112790" w:rsidRDefault="00C8510C" w:rsidP="00F117EB">
            <w:pPr>
              <w:widowControl/>
              <w:jc w:val="center"/>
            </w:pPr>
            <w:r>
              <w:t xml:space="preserve">1. </w:t>
            </w:r>
            <w:r w:rsidR="00FF19B8" w:rsidRPr="00C8215B">
              <w:t>Program Attractiveness</w:t>
            </w:r>
          </w:p>
        </w:tc>
      </w:tr>
      <w:tr w:rsidR="00FF19B8" w:rsidRPr="001E24CA" w14:paraId="6BD490D5" w14:textId="77777777" w:rsidTr="00554F5A">
        <w:trPr>
          <w:jc w:val="center"/>
        </w:trPr>
        <w:tc>
          <w:tcPr>
            <w:tcW w:w="1440" w:type="dxa"/>
            <w:tcBorders>
              <w:top w:val="nil"/>
              <w:left w:val="nil"/>
              <w:bottom w:val="nil"/>
              <w:right w:val="single" w:sz="4" w:space="0" w:color="auto"/>
            </w:tcBorders>
            <w:shd w:val="clear" w:color="auto" w:fill="auto"/>
            <w:vAlign w:val="center"/>
          </w:tcPr>
          <w:p w14:paraId="15DC5902" w14:textId="77777777" w:rsidR="00FF19B8" w:rsidRPr="00112790" w:rsidRDefault="00FF19B8" w:rsidP="00F117EB">
            <w:pPr>
              <w:widowControl/>
            </w:pPr>
          </w:p>
        </w:tc>
        <w:tc>
          <w:tcPr>
            <w:tcW w:w="3847" w:type="dxa"/>
            <w:gridSpan w:val="2"/>
            <w:tcBorders>
              <w:left w:val="single" w:sz="4" w:space="0" w:color="auto"/>
            </w:tcBorders>
            <w:shd w:val="clear" w:color="auto" w:fill="auto"/>
          </w:tcPr>
          <w:p w14:paraId="414F6430" w14:textId="77777777" w:rsidR="00FF19B8" w:rsidRPr="00112790" w:rsidRDefault="00FF19B8" w:rsidP="00F117EB">
            <w:pPr>
              <w:widowControl/>
              <w:jc w:val="center"/>
            </w:pPr>
            <w:r w:rsidRPr="00C8215B">
              <w:t>High</w:t>
            </w:r>
          </w:p>
        </w:tc>
        <w:tc>
          <w:tcPr>
            <w:tcW w:w="4354" w:type="dxa"/>
            <w:gridSpan w:val="2"/>
            <w:shd w:val="clear" w:color="auto" w:fill="auto"/>
          </w:tcPr>
          <w:p w14:paraId="1DC363B3" w14:textId="77777777" w:rsidR="00FF19B8" w:rsidRPr="00112790" w:rsidRDefault="00FF19B8" w:rsidP="00F117EB">
            <w:pPr>
              <w:widowControl/>
              <w:jc w:val="center"/>
            </w:pPr>
            <w:r w:rsidRPr="00C8215B">
              <w:t>Low</w:t>
            </w:r>
          </w:p>
        </w:tc>
      </w:tr>
      <w:tr w:rsidR="00FF19B8" w:rsidRPr="001E24CA" w14:paraId="439C4B6F" w14:textId="77777777" w:rsidTr="00554F5A">
        <w:trPr>
          <w:jc w:val="center"/>
        </w:trPr>
        <w:tc>
          <w:tcPr>
            <w:tcW w:w="1440" w:type="dxa"/>
            <w:tcBorders>
              <w:top w:val="nil"/>
              <w:left w:val="nil"/>
              <w:bottom w:val="nil"/>
              <w:right w:val="single" w:sz="4" w:space="0" w:color="auto"/>
            </w:tcBorders>
            <w:shd w:val="clear" w:color="auto" w:fill="auto"/>
            <w:vAlign w:val="center"/>
          </w:tcPr>
          <w:p w14:paraId="54C52E2B" w14:textId="77777777" w:rsidR="00FF19B8" w:rsidRPr="00112790" w:rsidRDefault="00FF19B8" w:rsidP="00F117EB">
            <w:pPr>
              <w:widowControl/>
            </w:pPr>
          </w:p>
        </w:tc>
        <w:tc>
          <w:tcPr>
            <w:tcW w:w="8201" w:type="dxa"/>
            <w:gridSpan w:val="4"/>
            <w:tcBorders>
              <w:left w:val="single" w:sz="4" w:space="0" w:color="auto"/>
            </w:tcBorders>
            <w:shd w:val="clear" w:color="auto" w:fill="D9D9D9"/>
          </w:tcPr>
          <w:p w14:paraId="2B890BF4" w14:textId="5751B42B" w:rsidR="00FF19B8" w:rsidRPr="00112790" w:rsidRDefault="00C8510C" w:rsidP="00F117EB">
            <w:pPr>
              <w:widowControl/>
              <w:jc w:val="center"/>
            </w:pPr>
            <w:r>
              <w:t xml:space="preserve">2. </w:t>
            </w:r>
            <w:r w:rsidR="00FF19B8" w:rsidRPr="00C8215B">
              <w:t>Alternative Coverage</w:t>
            </w:r>
          </w:p>
        </w:tc>
      </w:tr>
      <w:tr w:rsidR="00FF19B8" w:rsidRPr="001E24CA" w14:paraId="61334751" w14:textId="77777777" w:rsidTr="00554F5A">
        <w:trPr>
          <w:jc w:val="center"/>
        </w:trPr>
        <w:tc>
          <w:tcPr>
            <w:tcW w:w="1440" w:type="dxa"/>
            <w:tcBorders>
              <w:top w:val="nil"/>
              <w:left w:val="nil"/>
              <w:bottom w:val="single" w:sz="4" w:space="0" w:color="auto"/>
              <w:right w:val="single" w:sz="4" w:space="0" w:color="auto"/>
            </w:tcBorders>
            <w:shd w:val="clear" w:color="auto" w:fill="auto"/>
            <w:vAlign w:val="center"/>
          </w:tcPr>
          <w:p w14:paraId="5E06B937" w14:textId="77777777" w:rsidR="00FF19B8" w:rsidRPr="00112790" w:rsidRDefault="00FF19B8" w:rsidP="00F117EB">
            <w:pPr>
              <w:widowControl/>
            </w:pPr>
          </w:p>
        </w:tc>
        <w:tc>
          <w:tcPr>
            <w:tcW w:w="1672" w:type="dxa"/>
            <w:tcBorders>
              <w:left w:val="single" w:sz="4" w:space="0" w:color="auto"/>
            </w:tcBorders>
            <w:shd w:val="clear" w:color="auto" w:fill="auto"/>
          </w:tcPr>
          <w:p w14:paraId="42FC4F4B" w14:textId="77777777" w:rsidR="00FF19B8" w:rsidRPr="00112790" w:rsidRDefault="00FF19B8" w:rsidP="00F117EB">
            <w:pPr>
              <w:widowControl/>
              <w:jc w:val="center"/>
            </w:pPr>
            <w:r w:rsidRPr="00C8215B">
              <w:t>High</w:t>
            </w:r>
          </w:p>
        </w:tc>
        <w:tc>
          <w:tcPr>
            <w:tcW w:w="2175" w:type="dxa"/>
            <w:shd w:val="clear" w:color="auto" w:fill="auto"/>
          </w:tcPr>
          <w:p w14:paraId="647AC1B1" w14:textId="77777777" w:rsidR="00FF19B8" w:rsidRPr="00112790" w:rsidRDefault="00FF19B8" w:rsidP="00F117EB">
            <w:pPr>
              <w:widowControl/>
              <w:jc w:val="center"/>
            </w:pPr>
            <w:r w:rsidRPr="00C8215B">
              <w:t>Low</w:t>
            </w:r>
          </w:p>
        </w:tc>
        <w:tc>
          <w:tcPr>
            <w:tcW w:w="2173" w:type="dxa"/>
            <w:shd w:val="clear" w:color="auto" w:fill="auto"/>
          </w:tcPr>
          <w:p w14:paraId="54658E26" w14:textId="77777777" w:rsidR="00FF19B8" w:rsidRPr="00112790" w:rsidRDefault="00FF19B8" w:rsidP="00F117EB">
            <w:pPr>
              <w:widowControl/>
              <w:jc w:val="center"/>
            </w:pPr>
            <w:r w:rsidRPr="00C8215B">
              <w:t>High</w:t>
            </w:r>
          </w:p>
        </w:tc>
        <w:tc>
          <w:tcPr>
            <w:tcW w:w="2181" w:type="dxa"/>
            <w:shd w:val="clear" w:color="auto" w:fill="auto"/>
          </w:tcPr>
          <w:p w14:paraId="570B2264" w14:textId="77777777" w:rsidR="00FF19B8" w:rsidRPr="00112790" w:rsidRDefault="00FF19B8" w:rsidP="00F117EB">
            <w:pPr>
              <w:widowControl/>
              <w:jc w:val="center"/>
            </w:pPr>
            <w:r w:rsidRPr="00C8215B">
              <w:t>Low</w:t>
            </w:r>
          </w:p>
        </w:tc>
      </w:tr>
      <w:tr w:rsidR="00FF19B8" w:rsidRPr="001E24CA" w14:paraId="1B589C2D" w14:textId="77777777" w:rsidTr="00554F5A">
        <w:trPr>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3EB56" w14:textId="7479C350" w:rsidR="00FF19B8" w:rsidRPr="00112790" w:rsidRDefault="00C8510C" w:rsidP="00F117EB">
            <w:pPr>
              <w:widowControl/>
              <w:jc w:val="center"/>
              <w:rPr>
                <w:rFonts w:cs="Arial"/>
              </w:rPr>
            </w:pPr>
            <w:r>
              <w:t xml:space="preserve">3. </w:t>
            </w:r>
            <w:r w:rsidR="00CF55C7">
              <w:t>Strong Competitive</w:t>
            </w:r>
            <w:r w:rsidR="00CF55C7">
              <w:br/>
              <w:t>Position</w:t>
            </w:r>
          </w:p>
        </w:tc>
        <w:tc>
          <w:tcPr>
            <w:tcW w:w="1672" w:type="dxa"/>
            <w:tcBorders>
              <w:left w:val="single" w:sz="4" w:space="0" w:color="auto"/>
            </w:tcBorders>
            <w:shd w:val="clear" w:color="auto" w:fill="auto"/>
            <w:vAlign w:val="center"/>
          </w:tcPr>
          <w:p w14:paraId="53A7EDD9" w14:textId="77777777" w:rsidR="00FF19B8" w:rsidRPr="00112790" w:rsidRDefault="00FF19B8" w:rsidP="00F117EB">
            <w:pPr>
              <w:widowControl/>
              <w:jc w:val="center"/>
            </w:pPr>
            <w:r w:rsidRPr="009C0842">
              <w:t xml:space="preserve">Aggressive </w:t>
            </w:r>
            <w:r w:rsidRPr="009C0842">
              <w:br/>
              <w:t>Competition</w:t>
            </w:r>
          </w:p>
        </w:tc>
        <w:tc>
          <w:tcPr>
            <w:tcW w:w="2175" w:type="dxa"/>
            <w:shd w:val="clear" w:color="auto" w:fill="auto"/>
            <w:vAlign w:val="center"/>
          </w:tcPr>
          <w:p w14:paraId="6C5C9318" w14:textId="77777777" w:rsidR="00FF19B8" w:rsidRPr="00112790" w:rsidRDefault="00FF19B8" w:rsidP="00F117EB">
            <w:pPr>
              <w:widowControl/>
              <w:jc w:val="center"/>
            </w:pPr>
            <w:r w:rsidRPr="009C0842">
              <w:t xml:space="preserve">Aggressive </w:t>
            </w:r>
            <w:r w:rsidRPr="009C0842">
              <w:br/>
              <w:t>Growth</w:t>
            </w:r>
          </w:p>
        </w:tc>
        <w:tc>
          <w:tcPr>
            <w:tcW w:w="2173" w:type="dxa"/>
            <w:shd w:val="clear" w:color="auto" w:fill="auto"/>
            <w:vAlign w:val="center"/>
          </w:tcPr>
          <w:p w14:paraId="3683E3D3" w14:textId="77777777" w:rsidR="00FF19B8" w:rsidRPr="00112790" w:rsidRDefault="00FF19B8" w:rsidP="00F117EB">
            <w:pPr>
              <w:widowControl/>
              <w:jc w:val="center"/>
            </w:pPr>
            <w:r w:rsidRPr="009C0842">
              <w:t xml:space="preserve">Build Up </w:t>
            </w:r>
            <w:r w:rsidRPr="009C0842">
              <w:br/>
              <w:t>Best Competitor</w:t>
            </w:r>
          </w:p>
        </w:tc>
        <w:tc>
          <w:tcPr>
            <w:tcW w:w="2181" w:type="dxa"/>
            <w:shd w:val="clear" w:color="auto" w:fill="auto"/>
            <w:vAlign w:val="center"/>
          </w:tcPr>
          <w:p w14:paraId="7CC7E2E6" w14:textId="77777777" w:rsidR="00FF19B8" w:rsidRPr="00112790" w:rsidRDefault="00FF19B8" w:rsidP="00F117EB">
            <w:pPr>
              <w:widowControl/>
              <w:jc w:val="center"/>
            </w:pPr>
            <w:r w:rsidRPr="009C0842">
              <w:t>Soul of</w:t>
            </w:r>
            <w:r w:rsidRPr="009C0842">
              <w:br/>
              <w:t>the Agency</w:t>
            </w:r>
          </w:p>
        </w:tc>
      </w:tr>
      <w:tr w:rsidR="00FF19B8" w:rsidRPr="001E24CA" w14:paraId="17DE44D0" w14:textId="77777777" w:rsidTr="00554F5A">
        <w:trPr>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6C1F53" w14:textId="7E46D144" w:rsidR="00FF19B8" w:rsidRPr="00112790" w:rsidRDefault="00C8510C" w:rsidP="00F117EB">
            <w:pPr>
              <w:widowControl/>
              <w:jc w:val="center"/>
            </w:pPr>
            <w:r>
              <w:t xml:space="preserve">3. </w:t>
            </w:r>
            <w:r w:rsidR="00CF55C7">
              <w:t xml:space="preserve">Weak </w:t>
            </w:r>
            <w:r w:rsidR="00FF19B8" w:rsidRPr="00C8215B">
              <w:t>Competitive</w:t>
            </w:r>
          </w:p>
          <w:p w14:paraId="1BFA76BD" w14:textId="77777777" w:rsidR="00FF19B8" w:rsidRPr="00112790" w:rsidRDefault="00FF19B8" w:rsidP="00F117EB">
            <w:pPr>
              <w:widowControl/>
              <w:jc w:val="center"/>
            </w:pPr>
            <w:r>
              <w:t>Position</w:t>
            </w:r>
          </w:p>
        </w:tc>
        <w:tc>
          <w:tcPr>
            <w:tcW w:w="1672" w:type="dxa"/>
            <w:tcBorders>
              <w:left w:val="single" w:sz="4" w:space="0" w:color="auto"/>
            </w:tcBorders>
            <w:shd w:val="clear" w:color="auto" w:fill="auto"/>
            <w:vAlign w:val="center"/>
          </w:tcPr>
          <w:p w14:paraId="72AA045A" w14:textId="77777777" w:rsidR="00FF19B8" w:rsidRPr="00112790" w:rsidRDefault="00FF19B8" w:rsidP="00F117EB">
            <w:pPr>
              <w:widowControl/>
              <w:jc w:val="center"/>
            </w:pPr>
            <w:r w:rsidRPr="009C0842">
              <w:t xml:space="preserve">Aggressive </w:t>
            </w:r>
            <w:r w:rsidRPr="009C0842">
              <w:br/>
              <w:t>Divestment</w:t>
            </w:r>
          </w:p>
        </w:tc>
        <w:tc>
          <w:tcPr>
            <w:tcW w:w="2175" w:type="dxa"/>
            <w:shd w:val="clear" w:color="auto" w:fill="auto"/>
            <w:vAlign w:val="center"/>
          </w:tcPr>
          <w:p w14:paraId="7F75ECC6" w14:textId="77777777" w:rsidR="00FF19B8" w:rsidRPr="00112790" w:rsidRDefault="00FF19B8" w:rsidP="00F117EB">
            <w:pPr>
              <w:widowControl/>
              <w:jc w:val="center"/>
            </w:pPr>
            <w:r w:rsidRPr="009C0842">
              <w:t xml:space="preserve">Build Strength </w:t>
            </w:r>
            <w:r w:rsidRPr="009C0842">
              <w:br/>
              <w:t>or Bail Out</w:t>
            </w:r>
          </w:p>
        </w:tc>
        <w:tc>
          <w:tcPr>
            <w:tcW w:w="2173" w:type="dxa"/>
            <w:shd w:val="clear" w:color="auto" w:fill="auto"/>
            <w:vAlign w:val="center"/>
          </w:tcPr>
          <w:p w14:paraId="6A096056" w14:textId="77777777" w:rsidR="00FF19B8" w:rsidRPr="00112790" w:rsidRDefault="00FF19B8" w:rsidP="00F117EB">
            <w:pPr>
              <w:widowControl/>
              <w:jc w:val="center"/>
            </w:pPr>
            <w:r w:rsidRPr="009C0842">
              <w:t xml:space="preserve">Orderly </w:t>
            </w:r>
            <w:r w:rsidRPr="009C0842">
              <w:br/>
              <w:t>Divestment</w:t>
            </w:r>
          </w:p>
        </w:tc>
        <w:tc>
          <w:tcPr>
            <w:tcW w:w="2181" w:type="dxa"/>
            <w:shd w:val="clear" w:color="auto" w:fill="auto"/>
            <w:vAlign w:val="center"/>
          </w:tcPr>
          <w:p w14:paraId="04C1BF8D" w14:textId="77777777" w:rsidR="00FF19B8" w:rsidRPr="00112790" w:rsidRDefault="00FF19B8" w:rsidP="00F117EB">
            <w:pPr>
              <w:widowControl/>
              <w:jc w:val="center"/>
            </w:pPr>
            <w:r w:rsidRPr="009C0842">
              <w:t xml:space="preserve">Joint Venture –  </w:t>
            </w:r>
            <w:r w:rsidRPr="009C0842">
              <w:br/>
              <w:t>Foreign Aid</w:t>
            </w:r>
          </w:p>
        </w:tc>
      </w:tr>
    </w:tbl>
    <w:p w14:paraId="4502A911" w14:textId="77777777" w:rsidR="00FF19B8" w:rsidRPr="00112790" w:rsidRDefault="00FF19B8" w:rsidP="00F117EB">
      <w:pPr>
        <w:widowControl/>
      </w:pPr>
    </w:p>
    <w:p w14:paraId="121CD249" w14:textId="6F4E7634" w:rsidR="00FF19B8" w:rsidRPr="00112790" w:rsidRDefault="00FF19B8" w:rsidP="00F117EB">
      <w:pPr>
        <w:widowControl/>
      </w:pPr>
      <w:r w:rsidRPr="00FC4DA6">
        <w:rPr>
          <w:b/>
        </w:rPr>
        <w:t>In step one, you determine program attractiveness</w:t>
      </w:r>
      <w:r w:rsidR="00562D52">
        <w:t xml:space="preserve"> on </w:t>
      </w:r>
      <w:r w:rsidRPr="00C64297">
        <w:t>basis of internal fit (mission congruence, competencies, overhead sharing) and external fit (support group appeal, fundability and funding stability, size and concentration of client base, growth rate, volunteer appeal, measurability, prevention versus cure, exit barriers, client resistance, self-sufficiency orientation of client base).</w:t>
      </w:r>
      <w:r w:rsidR="00562D52" w:rsidRPr="00C64297">
        <w:rPr>
          <w:rStyle w:val="EndnoteReference"/>
        </w:rPr>
        <w:endnoteReference w:id="251"/>
      </w:r>
      <w:r w:rsidRPr="00C64297">
        <w:t xml:space="preserve"> </w:t>
      </w:r>
    </w:p>
    <w:p w14:paraId="76BBFD94" w14:textId="77777777" w:rsidR="00FF19B8" w:rsidRDefault="00FF19B8" w:rsidP="00F117EB">
      <w:pPr>
        <w:widowControl/>
      </w:pPr>
    </w:p>
    <w:p w14:paraId="24FC0669" w14:textId="77777777" w:rsidR="00FF19B8" w:rsidRPr="00112790" w:rsidRDefault="00FF19B8" w:rsidP="00F117EB">
      <w:pPr>
        <w:widowControl/>
      </w:pPr>
      <w:r w:rsidRPr="00FC4DA6">
        <w:rPr>
          <w:b/>
        </w:rPr>
        <w:t>Step two is to determine alternative coverage</w:t>
      </w:r>
      <w:r w:rsidRPr="00C64297">
        <w:t xml:space="preserve">, which simply means the number of agencies with similar programs. </w:t>
      </w:r>
    </w:p>
    <w:p w14:paraId="738EB67E" w14:textId="77777777" w:rsidR="00FF19B8" w:rsidRDefault="00FF19B8" w:rsidP="00F117EB">
      <w:pPr>
        <w:widowControl/>
      </w:pPr>
    </w:p>
    <w:p w14:paraId="44FC037F" w14:textId="77777777" w:rsidR="00A8443C" w:rsidRPr="00112790" w:rsidRDefault="00FF19B8" w:rsidP="00F117EB">
      <w:pPr>
        <w:widowControl/>
      </w:pPr>
      <w:r w:rsidRPr="00FC4DA6">
        <w:rPr>
          <w:b/>
        </w:rPr>
        <w:t>In step three, you determine competitive position</w:t>
      </w:r>
      <w:r w:rsidRPr="00C64297">
        <w:t xml:space="preserve">, which </w:t>
      </w:r>
      <w:r>
        <w:t>r</w:t>
      </w:r>
      <w:r w:rsidRPr="00C64297">
        <w:t xml:space="preserve">equires “some clear basis for declaring superiority over </w:t>
      </w:r>
      <w:r w:rsidRPr="00C64297">
        <w:rPr>
          <w:i/>
        </w:rPr>
        <w:t xml:space="preserve">all </w:t>
      </w:r>
      <w:r w:rsidRPr="00C64297">
        <w:t>competitors.”</w:t>
      </w:r>
      <w:r w:rsidRPr="00C64297">
        <w:rPr>
          <w:rStyle w:val="EndnoteReference"/>
        </w:rPr>
        <w:endnoteReference w:id="252"/>
      </w:r>
      <w:r w:rsidRPr="00C64297">
        <w:t xml:space="preserve"> </w:t>
      </w:r>
      <w:r w:rsidR="00A8443C" w:rsidRPr="00A8443C">
        <w:t>Within each of the cells is the prescribed strategy to deal with the lines of business. In general, weak competitive position is the deciding factor.</w:t>
      </w:r>
    </w:p>
    <w:p w14:paraId="131F0591" w14:textId="77777777" w:rsidR="00A8443C" w:rsidRDefault="00A8443C" w:rsidP="00F117EB">
      <w:pPr>
        <w:widowControl/>
      </w:pPr>
    </w:p>
    <w:p w14:paraId="28254AC4" w14:textId="3560E278" w:rsidR="00FF19B8" w:rsidRPr="00112790" w:rsidRDefault="00FF19B8" w:rsidP="00F117EB">
      <w:pPr>
        <w:widowControl/>
      </w:pPr>
      <w:r w:rsidRPr="00C64297">
        <w:t xml:space="preserve">By following these steps, you </w:t>
      </w:r>
      <w:r w:rsidR="00562D52">
        <w:t>can generate opportunities for each of your current lines of business.</w:t>
      </w:r>
      <w:r w:rsidR="00585C35">
        <w:t xml:space="preserve"> </w:t>
      </w:r>
      <w:r>
        <w:t>The example below comes from a theatre company:</w:t>
      </w:r>
      <w:r>
        <w:rPr>
          <w:rStyle w:val="EndnoteReference"/>
        </w:rPr>
        <w:endnoteReference w:id="253"/>
      </w:r>
    </w:p>
    <w:p w14:paraId="20BF7B27" w14:textId="4EAE1439" w:rsidR="000A789E" w:rsidRDefault="000A789E"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40"/>
        <w:gridCol w:w="2034"/>
        <w:gridCol w:w="2034"/>
        <w:gridCol w:w="2034"/>
        <w:gridCol w:w="2034"/>
      </w:tblGrid>
      <w:tr w:rsidR="00FF19B8" w14:paraId="06E7F4BD" w14:textId="77777777" w:rsidTr="007C7C3D">
        <w:trPr>
          <w:cantSplit/>
          <w:jc w:val="center"/>
        </w:trPr>
        <w:tc>
          <w:tcPr>
            <w:tcW w:w="1440" w:type="dxa"/>
            <w:tcBorders>
              <w:top w:val="nil"/>
              <w:left w:val="nil"/>
              <w:bottom w:val="nil"/>
              <w:right w:val="single" w:sz="4" w:space="0" w:color="auto"/>
            </w:tcBorders>
          </w:tcPr>
          <w:p w14:paraId="006E0A8D" w14:textId="59D6CE91" w:rsidR="00FF19B8" w:rsidRPr="00112790" w:rsidRDefault="00FF19B8" w:rsidP="00F117EB">
            <w:pPr>
              <w:widowControl/>
              <w:jc w:val="center"/>
            </w:pPr>
          </w:p>
        </w:tc>
        <w:tc>
          <w:tcPr>
            <w:tcW w:w="8136" w:type="dxa"/>
            <w:gridSpan w:val="4"/>
            <w:tcBorders>
              <w:left w:val="single" w:sz="4" w:space="0" w:color="auto"/>
            </w:tcBorders>
            <w:shd w:val="clear" w:color="auto" w:fill="D9D9D9" w:themeFill="background1" w:themeFillShade="D9"/>
          </w:tcPr>
          <w:p w14:paraId="18977ECB" w14:textId="7DD70B9F" w:rsidR="00FF19B8" w:rsidRPr="00112790" w:rsidRDefault="00C8510C" w:rsidP="00F117EB">
            <w:pPr>
              <w:widowControl/>
              <w:jc w:val="center"/>
            </w:pPr>
            <w:r>
              <w:t xml:space="preserve">1. </w:t>
            </w:r>
            <w:r w:rsidR="00FF19B8" w:rsidRPr="00054604">
              <w:t>Program Attractiveness</w:t>
            </w:r>
          </w:p>
        </w:tc>
      </w:tr>
      <w:tr w:rsidR="00FF19B8" w14:paraId="42D09DC7" w14:textId="77777777" w:rsidTr="007C7C3D">
        <w:trPr>
          <w:cantSplit/>
          <w:jc w:val="center"/>
        </w:trPr>
        <w:tc>
          <w:tcPr>
            <w:tcW w:w="1440" w:type="dxa"/>
            <w:tcBorders>
              <w:top w:val="nil"/>
              <w:left w:val="nil"/>
              <w:bottom w:val="nil"/>
              <w:right w:val="single" w:sz="4" w:space="0" w:color="auto"/>
            </w:tcBorders>
          </w:tcPr>
          <w:p w14:paraId="0BA49E1D" w14:textId="77777777" w:rsidR="00FF19B8" w:rsidRPr="00112790" w:rsidRDefault="00FF19B8" w:rsidP="00F117EB">
            <w:pPr>
              <w:widowControl/>
              <w:jc w:val="center"/>
            </w:pPr>
          </w:p>
        </w:tc>
        <w:tc>
          <w:tcPr>
            <w:tcW w:w="4068" w:type="dxa"/>
            <w:gridSpan w:val="2"/>
            <w:tcBorders>
              <w:left w:val="single" w:sz="4" w:space="0" w:color="auto"/>
            </w:tcBorders>
          </w:tcPr>
          <w:p w14:paraId="45527725" w14:textId="77777777" w:rsidR="00FF19B8" w:rsidRPr="00112790" w:rsidRDefault="00FF19B8" w:rsidP="00F117EB">
            <w:pPr>
              <w:widowControl/>
              <w:jc w:val="center"/>
            </w:pPr>
            <w:r w:rsidRPr="00054604">
              <w:t>High</w:t>
            </w:r>
          </w:p>
        </w:tc>
        <w:tc>
          <w:tcPr>
            <w:tcW w:w="4068" w:type="dxa"/>
            <w:gridSpan w:val="2"/>
          </w:tcPr>
          <w:p w14:paraId="07B195E8" w14:textId="77777777" w:rsidR="00FF19B8" w:rsidRPr="00112790" w:rsidRDefault="00FF19B8" w:rsidP="00F117EB">
            <w:pPr>
              <w:widowControl/>
              <w:jc w:val="center"/>
            </w:pPr>
            <w:r w:rsidRPr="00054604">
              <w:t>Low</w:t>
            </w:r>
          </w:p>
        </w:tc>
      </w:tr>
      <w:tr w:rsidR="00FF19B8" w14:paraId="1FA273A0" w14:textId="77777777" w:rsidTr="00A17472">
        <w:trPr>
          <w:cantSplit/>
          <w:jc w:val="center"/>
        </w:trPr>
        <w:tc>
          <w:tcPr>
            <w:tcW w:w="1440" w:type="dxa"/>
            <w:tcBorders>
              <w:top w:val="nil"/>
              <w:left w:val="nil"/>
              <w:bottom w:val="nil"/>
              <w:right w:val="single" w:sz="4" w:space="0" w:color="auto"/>
            </w:tcBorders>
          </w:tcPr>
          <w:p w14:paraId="5841B37B" w14:textId="77777777" w:rsidR="00FF19B8" w:rsidRPr="00112790" w:rsidRDefault="00FF19B8" w:rsidP="00F117EB">
            <w:pPr>
              <w:widowControl/>
              <w:jc w:val="center"/>
            </w:pPr>
          </w:p>
        </w:tc>
        <w:tc>
          <w:tcPr>
            <w:tcW w:w="2034" w:type="dxa"/>
            <w:tcBorders>
              <w:left w:val="single" w:sz="4" w:space="0" w:color="auto"/>
              <w:right w:val="single" w:sz="4" w:space="0" w:color="auto"/>
            </w:tcBorders>
          </w:tcPr>
          <w:p w14:paraId="6B8F6DDE" w14:textId="4699647E" w:rsidR="00FF19B8" w:rsidRPr="007C7C3D" w:rsidRDefault="00FF19B8" w:rsidP="00F117EB">
            <w:pPr>
              <w:pStyle w:val="ListParagraph"/>
              <w:widowControl/>
              <w:numPr>
                <w:ilvl w:val="0"/>
                <w:numId w:val="85"/>
              </w:numPr>
              <w:ind w:left="216" w:hanging="216"/>
              <w:rPr>
                <w:b/>
                <w:bCs/>
              </w:rPr>
            </w:pPr>
            <w:r w:rsidRPr="00112790">
              <w:t>Annual season</w:t>
            </w:r>
          </w:p>
          <w:p w14:paraId="7876C4F9" w14:textId="77777777" w:rsidR="00FF19B8" w:rsidRPr="007C7C3D" w:rsidRDefault="00FF19B8" w:rsidP="00F117EB">
            <w:pPr>
              <w:pStyle w:val="ListParagraph"/>
              <w:widowControl/>
              <w:numPr>
                <w:ilvl w:val="0"/>
                <w:numId w:val="85"/>
              </w:numPr>
              <w:ind w:left="216" w:hanging="216"/>
              <w:rPr>
                <w:b/>
                <w:bCs/>
              </w:rPr>
            </w:pPr>
            <w:r w:rsidRPr="00112790">
              <w:t>Flex Pass Subs</w:t>
            </w:r>
          </w:p>
          <w:p w14:paraId="7F6F70E0" w14:textId="05B0FFCF" w:rsidR="00FF19B8" w:rsidRPr="007C7C3D" w:rsidRDefault="00FF19B8" w:rsidP="00F117EB">
            <w:pPr>
              <w:pStyle w:val="ListParagraph"/>
              <w:widowControl/>
              <w:numPr>
                <w:ilvl w:val="0"/>
                <w:numId w:val="85"/>
              </w:numPr>
              <w:ind w:left="216" w:hanging="216"/>
              <w:rPr>
                <w:b/>
                <w:bCs/>
              </w:rPr>
            </w:pPr>
            <w:r w:rsidRPr="00112790">
              <w:t>Fundraising</w:t>
            </w:r>
          </w:p>
        </w:tc>
        <w:tc>
          <w:tcPr>
            <w:tcW w:w="2034" w:type="dxa"/>
            <w:tcBorders>
              <w:left w:val="single" w:sz="4" w:space="0" w:color="auto"/>
            </w:tcBorders>
          </w:tcPr>
          <w:p w14:paraId="714A3B48" w14:textId="77777777" w:rsidR="00FF19B8" w:rsidRPr="007C7C3D" w:rsidRDefault="00FF19B8" w:rsidP="00F117EB">
            <w:pPr>
              <w:pStyle w:val="ListParagraph"/>
              <w:widowControl/>
              <w:numPr>
                <w:ilvl w:val="0"/>
                <w:numId w:val="85"/>
              </w:numPr>
              <w:ind w:left="216" w:hanging="216"/>
              <w:rPr>
                <w:b/>
                <w:bCs/>
              </w:rPr>
            </w:pPr>
            <w:r w:rsidRPr="00112790">
              <w:t>Lobby Displays</w:t>
            </w:r>
          </w:p>
          <w:p w14:paraId="47D12760" w14:textId="77777777" w:rsidR="00FF19B8" w:rsidRPr="007C7C3D" w:rsidRDefault="00FF19B8" w:rsidP="00F117EB">
            <w:pPr>
              <w:pStyle w:val="ListParagraph"/>
              <w:widowControl/>
              <w:numPr>
                <w:ilvl w:val="0"/>
                <w:numId w:val="85"/>
              </w:numPr>
              <w:ind w:left="216" w:hanging="216"/>
              <w:rPr>
                <w:b/>
                <w:bCs/>
              </w:rPr>
            </w:pPr>
            <w:r w:rsidRPr="00112790">
              <w:t>Research</w:t>
            </w:r>
          </w:p>
        </w:tc>
        <w:tc>
          <w:tcPr>
            <w:tcW w:w="2034" w:type="dxa"/>
            <w:tcBorders>
              <w:right w:val="single" w:sz="4" w:space="0" w:color="auto"/>
            </w:tcBorders>
          </w:tcPr>
          <w:p w14:paraId="3DE06F35" w14:textId="5D7DC384" w:rsidR="00FF19B8" w:rsidRPr="00054604" w:rsidRDefault="00FF19B8" w:rsidP="00F117EB">
            <w:pPr>
              <w:widowControl/>
            </w:pPr>
          </w:p>
        </w:tc>
        <w:tc>
          <w:tcPr>
            <w:tcW w:w="2034" w:type="dxa"/>
            <w:tcBorders>
              <w:left w:val="single" w:sz="4" w:space="0" w:color="auto"/>
            </w:tcBorders>
          </w:tcPr>
          <w:p w14:paraId="66171C38" w14:textId="361DC11F" w:rsidR="00FF19B8" w:rsidRPr="00A17472" w:rsidRDefault="00A17472" w:rsidP="00F117EB">
            <w:pPr>
              <w:pStyle w:val="ListParagraph"/>
              <w:widowControl/>
              <w:numPr>
                <w:ilvl w:val="0"/>
                <w:numId w:val="131"/>
              </w:numPr>
              <w:ind w:left="216" w:hanging="216"/>
              <w:rPr>
                <w:b/>
                <w:bCs/>
              </w:rPr>
            </w:pPr>
            <w:r w:rsidRPr="00112790">
              <w:t>Company Artists</w:t>
            </w:r>
            <w:r w:rsidRPr="00112790" w:rsidDel="009A5FAC">
              <w:t xml:space="preserve"> </w:t>
            </w:r>
          </w:p>
        </w:tc>
      </w:tr>
      <w:tr w:rsidR="00FF19B8" w14:paraId="2F9A8011" w14:textId="77777777" w:rsidTr="007C7C3D">
        <w:trPr>
          <w:cantSplit/>
          <w:jc w:val="center"/>
        </w:trPr>
        <w:tc>
          <w:tcPr>
            <w:tcW w:w="1440" w:type="dxa"/>
            <w:tcBorders>
              <w:top w:val="nil"/>
              <w:left w:val="nil"/>
              <w:bottom w:val="nil"/>
              <w:right w:val="single" w:sz="4" w:space="0" w:color="auto"/>
            </w:tcBorders>
          </w:tcPr>
          <w:p w14:paraId="363A8E74" w14:textId="77777777" w:rsidR="00FF19B8" w:rsidRPr="00112790" w:rsidRDefault="00FF19B8" w:rsidP="00F117EB">
            <w:pPr>
              <w:widowControl/>
              <w:jc w:val="center"/>
            </w:pPr>
          </w:p>
        </w:tc>
        <w:tc>
          <w:tcPr>
            <w:tcW w:w="8136" w:type="dxa"/>
            <w:gridSpan w:val="4"/>
            <w:tcBorders>
              <w:left w:val="single" w:sz="4" w:space="0" w:color="auto"/>
            </w:tcBorders>
            <w:shd w:val="clear" w:color="auto" w:fill="D9D9D9" w:themeFill="background1" w:themeFillShade="D9"/>
          </w:tcPr>
          <w:p w14:paraId="7F77BCFF" w14:textId="3DE5BE96" w:rsidR="00FF19B8" w:rsidRPr="00112790" w:rsidRDefault="00C8510C" w:rsidP="00F117EB">
            <w:pPr>
              <w:widowControl/>
              <w:jc w:val="center"/>
            </w:pPr>
            <w:r>
              <w:t xml:space="preserve">2. </w:t>
            </w:r>
            <w:r w:rsidR="00FF19B8" w:rsidRPr="00054604">
              <w:t>Alternative Coverage</w:t>
            </w:r>
          </w:p>
        </w:tc>
      </w:tr>
      <w:tr w:rsidR="00FF19B8" w14:paraId="70B83F56" w14:textId="77777777" w:rsidTr="007C7C3D">
        <w:trPr>
          <w:cantSplit/>
          <w:trHeight w:val="224"/>
          <w:jc w:val="center"/>
        </w:trPr>
        <w:tc>
          <w:tcPr>
            <w:tcW w:w="1440" w:type="dxa"/>
            <w:tcBorders>
              <w:top w:val="nil"/>
              <w:left w:val="nil"/>
              <w:bottom w:val="single" w:sz="4" w:space="0" w:color="auto"/>
            </w:tcBorders>
            <w:shd w:val="clear" w:color="auto" w:fill="auto"/>
          </w:tcPr>
          <w:p w14:paraId="552FE8B6" w14:textId="77777777" w:rsidR="00FF19B8" w:rsidRPr="00112790" w:rsidRDefault="00FF19B8" w:rsidP="00F117EB">
            <w:pPr>
              <w:widowControl/>
              <w:jc w:val="center"/>
            </w:pPr>
          </w:p>
        </w:tc>
        <w:tc>
          <w:tcPr>
            <w:tcW w:w="2034" w:type="dxa"/>
            <w:tcBorders>
              <w:bottom w:val="single" w:sz="4" w:space="0" w:color="auto"/>
            </w:tcBorders>
            <w:vAlign w:val="center"/>
          </w:tcPr>
          <w:p w14:paraId="29FF7479" w14:textId="77777777" w:rsidR="00FF19B8" w:rsidRPr="00112790" w:rsidRDefault="00FF19B8" w:rsidP="00F117EB">
            <w:pPr>
              <w:widowControl/>
              <w:jc w:val="center"/>
            </w:pPr>
            <w:r w:rsidRPr="00054604">
              <w:t>High</w:t>
            </w:r>
          </w:p>
        </w:tc>
        <w:tc>
          <w:tcPr>
            <w:tcW w:w="2034" w:type="dxa"/>
            <w:tcBorders>
              <w:bottom w:val="single" w:sz="4" w:space="0" w:color="auto"/>
            </w:tcBorders>
            <w:vAlign w:val="center"/>
          </w:tcPr>
          <w:p w14:paraId="4823FE14" w14:textId="77777777" w:rsidR="00FF19B8" w:rsidRPr="00112790" w:rsidRDefault="00FF19B8" w:rsidP="00F117EB">
            <w:pPr>
              <w:widowControl/>
              <w:jc w:val="center"/>
            </w:pPr>
            <w:r w:rsidRPr="00054604">
              <w:t>Low</w:t>
            </w:r>
          </w:p>
        </w:tc>
        <w:tc>
          <w:tcPr>
            <w:tcW w:w="2034" w:type="dxa"/>
            <w:tcBorders>
              <w:bottom w:val="single" w:sz="4" w:space="0" w:color="auto"/>
            </w:tcBorders>
            <w:vAlign w:val="center"/>
          </w:tcPr>
          <w:p w14:paraId="27D720FB" w14:textId="77777777" w:rsidR="00FF19B8" w:rsidRPr="00112790" w:rsidRDefault="00FF19B8" w:rsidP="00F117EB">
            <w:pPr>
              <w:widowControl/>
              <w:jc w:val="center"/>
            </w:pPr>
            <w:r w:rsidRPr="00054604">
              <w:t>High</w:t>
            </w:r>
          </w:p>
        </w:tc>
        <w:tc>
          <w:tcPr>
            <w:tcW w:w="2034" w:type="dxa"/>
            <w:tcBorders>
              <w:bottom w:val="single" w:sz="4" w:space="0" w:color="auto"/>
            </w:tcBorders>
            <w:vAlign w:val="center"/>
          </w:tcPr>
          <w:p w14:paraId="0318FD40" w14:textId="77777777" w:rsidR="00FF19B8" w:rsidRPr="00112790" w:rsidRDefault="00FF19B8" w:rsidP="00F117EB">
            <w:pPr>
              <w:widowControl/>
              <w:jc w:val="center"/>
            </w:pPr>
            <w:r w:rsidRPr="00054604">
              <w:t>Low</w:t>
            </w:r>
          </w:p>
        </w:tc>
      </w:tr>
      <w:tr w:rsidR="00FF19B8" w14:paraId="67EBD3A1" w14:textId="77777777" w:rsidTr="007C7C3D">
        <w:trPr>
          <w:cantSplit/>
          <w:trHeight w:val="47"/>
          <w:jc w:val="center"/>
        </w:trPr>
        <w:tc>
          <w:tcPr>
            <w:tcW w:w="1440" w:type="dxa"/>
            <w:vMerge w:val="restart"/>
            <w:tcBorders>
              <w:top w:val="single" w:sz="4" w:space="0" w:color="auto"/>
              <w:right w:val="nil"/>
            </w:tcBorders>
            <w:shd w:val="clear" w:color="auto" w:fill="D9D9D9" w:themeFill="background1" w:themeFillShade="D9"/>
            <w:vAlign w:val="center"/>
          </w:tcPr>
          <w:p w14:paraId="6762C432" w14:textId="45AE09ED" w:rsidR="00FF19B8" w:rsidRPr="00112790" w:rsidRDefault="00C8510C" w:rsidP="00F117EB">
            <w:pPr>
              <w:widowControl/>
              <w:jc w:val="center"/>
            </w:pPr>
            <w:r>
              <w:t xml:space="preserve">3. </w:t>
            </w:r>
            <w:r w:rsidR="00FF19B8">
              <w:t>Strong Competitive</w:t>
            </w:r>
            <w:r w:rsidR="00FF19B8">
              <w:br/>
              <w:t>Position</w:t>
            </w:r>
          </w:p>
        </w:tc>
        <w:tc>
          <w:tcPr>
            <w:tcW w:w="2034" w:type="dxa"/>
            <w:tcBorders>
              <w:left w:val="nil"/>
              <w:bottom w:val="dashed" w:sz="4" w:space="0" w:color="auto"/>
            </w:tcBorders>
            <w:shd w:val="clear" w:color="auto" w:fill="D9D9D9" w:themeFill="background1" w:themeFillShade="D9"/>
            <w:vAlign w:val="center"/>
          </w:tcPr>
          <w:p w14:paraId="530DAFF8" w14:textId="77777777" w:rsidR="00FF19B8" w:rsidRPr="007C7C3D" w:rsidRDefault="00FF19B8" w:rsidP="00F117EB">
            <w:pPr>
              <w:widowControl/>
              <w:jc w:val="center"/>
              <w:rPr>
                <w:sz w:val="16"/>
              </w:rPr>
            </w:pPr>
            <w:r w:rsidRPr="007C7C3D">
              <w:rPr>
                <w:sz w:val="16"/>
              </w:rPr>
              <w:t>Aggressive Competition</w:t>
            </w:r>
          </w:p>
        </w:tc>
        <w:tc>
          <w:tcPr>
            <w:tcW w:w="2034" w:type="dxa"/>
            <w:tcBorders>
              <w:bottom w:val="dashed" w:sz="4" w:space="0" w:color="auto"/>
            </w:tcBorders>
            <w:shd w:val="clear" w:color="auto" w:fill="D9D9D9" w:themeFill="background1" w:themeFillShade="D9"/>
            <w:vAlign w:val="center"/>
          </w:tcPr>
          <w:p w14:paraId="4F2495F5" w14:textId="77777777" w:rsidR="00FF19B8" w:rsidRPr="007C7C3D" w:rsidRDefault="00FF19B8" w:rsidP="00F117EB">
            <w:pPr>
              <w:widowControl/>
              <w:jc w:val="center"/>
              <w:rPr>
                <w:sz w:val="16"/>
              </w:rPr>
            </w:pPr>
            <w:r w:rsidRPr="007C7C3D">
              <w:rPr>
                <w:sz w:val="16"/>
              </w:rPr>
              <w:t>Aggressive Growth</w:t>
            </w:r>
          </w:p>
        </w:tc>
        <w:tc>
          <w:tcPr>
            <w:tcW w:w="2034" w:type="dxa"/>
            <w:tcBorders>
              <w:bottom w:val="dashed" w:sz="4" w:space="0" w:color="auto"/>
            </w:tcBorders>
            <w:shd w:val="clear" w:color="auto" w:fill="D9D9D9" w:themeFill="background1" w:themeFillShade="D9"/>
            <w:vAlign w:val="center"/>
          </w:tcPr>
          <w:p w14:paraId="4999C22D" w14:textId="77777777" w:rsidR="00FF19B8" w:rsidRPr="007C7C3D" w:rsidRDefault="00FF19B8" w:rsidP="00F117EB">
            <w:pPr>
              <w:widowControl/>
              <w:jc w:val="center"/>
              <w:rPr>
                <w:sz w:val="16"/>
              </w:rPr>
            </w:pPr>
            <w:r w:rsidRPr="007C7C3D">
              <w:rPr>
                <w:sz w:val="16"/>
              </w:rPr>
              <w:t>Build Up Best Competitor</w:t>
            </w:r>
          </w:p>
        </w:tc>
        <w:tc>
          <w:tcPr>
            <w:tcW w:w="2034" w:type="dxa"/>
            <w:tcBorders>
              <w:bottom w:val="dashed" w:sz="4" w:space="0" w:color="auto"/>
            </w:tcBorders>
            <w:shd w:val="clear" w:color="auto" w:fill="D9D9D9" w:themeFill="background1" w:themeFillShade="D9"/>
            <w:vAlign w:val="center"/>
          </w:tcPr>
          <w:p w14:paraId="2ABB20F3" w14:textId="77777777" w:rsidR="00FF19B8" w:rsidRPr="007C7C3D" w:rsidRDefault="00FF19B8" w:rsidP="00F117EB">
            <w:pPr>
              <w:widowControl/>
              <w:jc w:val="center"/>
              <w:rPr>
                <w:sz w:val="16"/>
              </w:rPr>
            </w:pPr>
            <w:r w:rsidRPr="007C7C3D">
              <w:rPr>
                <w:sz w:val="16"/>
              </w:rPr>
              <w:t>Soul of the Agency</w:t>
            </w:r>
          </w:p>
        </w:tc>
      </w:tr>
      <w:tr w:rsidR="00FF19B8" w:rsidRPr="00112790" w14:paraId="199BD7CB" w14:textId="77777777" w:rsidTr="007C7C3D">
        <w:trPr>
          <w:cantSplit/>
          <w:trHeight w:val="600"/>
          <w:jc w:val="center"/>
        </w:trPr>
        <w:tc>
          <w:tcPr>
            <w:tcW w:w="1440" w:type="dxa"/>
            <w:vMerge/>
            <w:tcBorders>
              <w:top w:val="single" w:sz="4" w:space="0" w:color="auto"/>
              <w:right w:val="single" w:sz="4" w:space="0" w:color="auto"/>
            </w:tcBorders>
            <w:shd w:val="clear" w:color="auto" w:fill="D9D9D9" w:themeFill="background1" w:themeFillShade="D9"/>
            <w:vAlign w:val="center"/>
          </w:tcPr>
          <w:p w14:paraId="5D22C105" w14:textId="77777777" w:rsidR="00FF19B8" w:rsidRPr="00112790" w:rsidRDefault="00FF19B8" w:rsidP="00F117EB">
            <w:pPr>
              <w:widowControl/>
              <w:jc w:val="center"/>
            </w:pPr>
          </w:p>
        </w:tc>
        <w:tc>
          <w:tcPr>
            <w:tcW w:w="2034" w:type="dxa"/>
            <w:tcBorders>
              <w:top w:val="dashed" w:sz="4" w:space="0" w:color="auto"/>
              <w:left w:val="single" w:sz="4" w:space="0" w:color="auto"/>
              <w:bottom w:val="single" w:sz="4" w:space="0" w:color="auto"/>
            </w:tcBorders>
          </w:tcPr>
          <w:p w14:paraId="1953CE7C" w14:textId="72525561" w:rsidR="00FF19B8" w:rsidRPr="007C7C3D" w:rsidRDefault="00FF19B8" w:rsidP="00F117EB">
            <w:pPr>
              <w:pStyle w:val="ListParagraph"/>
              <w:widowControl/>
              <w:numPr>
                <w:ilvl w:val="0"/>
                <w:numId w:val="81"/>
              </w:numPr>
              <w:ind w:left="216" w:hanging="216"/>
              <w:rPr>
                <w:b/>
                <w:bCs/>
              </w:rPr>
            </w:pPr>
            <w:r w:rsidRPr="00112790">
              <w:t xml:space="preserve">Annual </w:t>
            </w:r>
            <w:r w:rsidR="00AA7844" w:rsidRPr="00112790">
              <w:t>S</w:t>
            </w:r>
            <w:r w:rsidRPr="00112790">
              <w:t>eason</w:t>
            </w:r>
          </w:p>
          <w:p w14:paraId="3F253394" w14:textId="77777777" w:rsidR="00FF19B8" w:rsidRPr="007C7C3D" w:rsidRDefault="00FF19B8" w:rsidP="00F117EB">
            <w:pPr>
              <w:pStyle w:val="ListParagraph"/>
              <w:widowControl/>
              <w:numPr>
                <w:ilvl w:val="0"/>
                <w:numId w:val="81"/>
              </w:numPr>
              <w:ind w:left="216" w:hanging="216"/>
              <w:rPr>
                <w:b/>
                <w:bCs/>
              </w:rPr>
            </w:pPr>
            <w:r w:rsidRPr="00112790">
              <w:t>Flex Pass Subs</w:t>
            </w:r>
          </w:p>
          <w:p w14:paraId="11388804" w14:textId="5BA25862" w:rsidR="00FF19B8" w:rsidRPr="007C7C3D" w:rsidRDefault="00FF19B8" w:rsidP="00F117EB">
            <w:pPr>
              <w:pStyle w:val="ListParagraph"/>
              <w:widowControl/>
              <w:numPr>
                <w:ilvl w:val="0"/>
                <w:numId w:val="81"/>
              </w:numPr>
              <w:ind w:left="216" w:hanging="216"/>
              <w:rPr>
                <w:b/>
                <w:bCs/>
              </w:rPr>
            </w:pPr>
            <w:r w:rsidRPr="00112790">
              <w:t>Fundraising</w:t>
            </w:r>
          </w:p>
        </w:tc>
        <w:tc>
          <w:tcPr>
            <w:tcW w:w="2034" w:type="dxa"/>
            <w:tcBorders>
              <w:top w:val="dashed" w:sz="4" w:space="0" w:color="auto"/>
              <w:bottom w:val="dashed" w:sz="4" w:space="0" w:color="auto"/>
            </w:tcBorders>
          </w:tcPr>
          <w:p w14:paraId="40C6AD5D" w14:textId="77777777" w:rsidR="00FF19B8" w:rsidRPr="007C7C3D" w:rsidRDefault="00FF19B8" w:rsidP="00F117EB">
            <w:pPr>
              <w:pStyle w:val="ListParagraph"/>
              <w:widowControl/>
              <w:numPr>
                <w:ilvl w:val="0"/>
                <w:numId w:val="82"/>
              </w:numPr>
              <w:ind w:left="216" w:hanging="216"/>
              <w:rPr>
                <w:b/>
                <w:bCs/>
              </w:rPr>
            </w:pPr>
            <w:r w:rsidRPr="00112790">
              <w:t>Lobby Displays</w:t>
            </w:r>
          </w:p>
          <w:p w14:paraId="20F58D32" w14:textId="77777777" w:rsidR="00FF19B8" w:rsidRPr="007C7C3D" w:rsidRDefault="00FF19B8" w:rsidP="00F117EB">
            <w:pPr>
              <w:pStyle w:val="ListParagraph"/>
              <w:widowControl/>
              <w:numPr>
                <w:ilvl w:val="0"/>
                <w:numId w:val="82"/>
              </w:numPr>
              <w:ind w:left="216" w:hanging="216"/>
              <w:rPr>
                <w:b/>
                <w:bCs/>
              </w:rPr>
            </w:pPr>
            <w:r w:rsidRPr="00112790">
              <w:t>Research</w:t>
            </w:r>
          </w:p>
        </w:tc>
        <w:tc>
          <w:tcPr>
            <w:tcW w:w="2034" w:type="dxa"/>
            <w:tcBorders>
              <w:top w:val="dashed" w:sz="4" w:space="0" w:color="auto"/>
              <w:bottom w:val="dashed" w:sz="4" w:space="0" w:color="auto"/>
            </w:tcBorders>
          </w:tcPr>
          <w:p w14:paraId="07368ACA" w14:textId="77777777" w:rsidR="00FF19B8" w:rsidRPr="006C19E6" w:rsidRDefault="00FF19B8" w:rsidP="00F117EB">
            <w:pPr>
              <w:widowControl/>
            </w:pPr>
          </w:p>
        </w:tc>
        <w:tc>
          <w:tcPr>
            <w:tcW w:w="2034" w:type="dxa"/>
            <w:tcBorders>
              <w:top w:val="dashed" w:sz="4" w:space="0" w:color="auto"/>
              <w:bottom w:val="dashed" w:sz="4" w:space="0" w:color="auto"/>
            </w:tcBorders>
          </w:tcPr>
          <w:p w14:paraId="52770FC5" w14:textId="77777777" w:rsidR="00FF19B8" w:rsidRPr="00112790" w:rsidRDefault="00FF19B8" w:rsidP="00F117EB">
            <w:pPr>
              <w:pStyle w:val="ListParagraph"/>
              <w:widowControl/>
              <w:numPr>
                <w:ilvl w:val="0"/>
                <w:numId w:val="83"/>
              </w:numPr>
              <w:ind w:left="216" w:hanging="216"/>
              <w:rPr>
                <w:b/>
                <w:bCs/>
              </w:rPr>
            </w:pPr>
            <w:r w:rsidRPr="00112790">
              <w:t>Company Artists</w:t>
            </w:r>
          </w:p>
          <w:p w14:paraId="3CA4CEBC" w14:textId="77777777" w:rsidR="00FF19B8" w:rsidRPr="006C19E6" w:rsidRDefault="00FF19B8" w:rsidP="00F117EB">
            <w:pPr>
              <w:widowControl/>
              <w:jc w:val="center"/>
            </w:pPr>
          </w:p>
        </w:tc>
      </w:tr>
      <w:tr w:rsidR="00562D52" w14:paraId="0AF3225C" w14:textId="77777777" w:rsidTr="007C7C3D">
        <w:trPr>
          <w:cantSplit/>
          <w:trHeight w:val="185"/>
          <w:jc w:val="center"/>
        </w:trPr>
        <w:tc>
          <w:tcPr>
            <w:tcW w:w="1440" w:type="dxa"/>
            <w:vMerge w:val="restart"/>
            <w:tcBorders>
              <w:right w:val="nil"/>
            </w:tcBorders>
            <w:shd w:val="clear" w:color="auto" w:fill="D9D9D9" w:themeFill="background1" w:themeFillShade="D9"/>
            <w:vAlign w:val="center"/>
          </w:tcPr>
          <w:p w14:paraId="0AB243E4" w14:textId="40BF99DF" w:rsidR="00562D52" w:rsidRPr="00112790" w:rsidRDefault="00C8510C" w:rsidP="00F117EB">
            <w:pPr>
              <w:widowControl/>
              <w:jc w:val="center"/>
            </w:pPr>
            <w:r>
              <w:t xml:space="preserve">3. </w:t>
            </w:r>
            <w:r w:rsidR="00562D52">
              <w:t>Weak Competitive</w:t>
            </w:r>
            <w:r w:rsidR="00562D52">
              <w:br/>
              <w:t>Position</w:t>
            </w:r>
          </w:p>
        </w:tc>
        <w:tc>
          <w:tcPr>
            <w:tcW w:w="2034" w:type="dxa"/>
            <w:tcBorders>
              <w:left w:val="nil"/>
              <w:bottom w:val="dashed" w:sz="4" w:space="0" w:color="auto"/>
            </w:tcBorders>
            <w:shd w:val="clear" w:color="auto" w:fill="D9D9D9" w:themeFill="background1" w:themeFillShade="D9"/>
            <w:vAlign w:val="center"/>
          </w:tcPr>
          <w:p w14:paraId="73E33DB1" w14:textId="77777777" w:rsidR="00562D52" w:rsidRPr="007C7C3D" w:rsidRDefault="00562D52" w:rsidP="00F117EB">
            <w:pPr>
              <w:widowControl/>
              <w:jc w:val="center"/>
              <w:rPr>
                <w:sz w:val="16"/>
              </w:rPr>
            </w:pPr>
            <w:r w:rsidRPr="007C7C3D">
              <w:rPr>
                <w:sz w:val="16"/>
              </w:rPr>
              <w:t>Aggressive Divestment</w:t>
            </w:r>
          </w:p>
        </w:tc>
        <w:tc>
          <w:tcPr>
            <w:tcW w:w="2034" w:type="dxa"/>
            <w:tcBorders>
              <w:bottom w:val="dashed" w:sz="4" w:space="0" w:color="auto"/>
            </w:tcBorders>
            <w:shd w:val="clear" w:color="auto" w:fill="D9D9D9" w:themeFill="background1" w:themeFillShade="D9"/>
            <w:vAlign w:val="center"/>
          </w:tcPr>
          <w:p w14:paraId="6FC2B485" w14:textId="77777777" w:rsidR="00562D52" w:rsidRPr="007C7C3D" w:rsidRDefault="00562D52" w:rsidP="00F117EB">
            <w:pPr>
              <w:widowControl/>
              <w:jc w:val="center"/>
              <w:rPr>
                <w:sz w:val="16"/>
              </w:rPr>
            </w:pPr>
            <w:r w:rsidRPr="007C7C3D">
              <w:rPr>
                <w:sz w:val="16"/>
              </w:rPr>
              <w:t>Build Strength or Sell Out</w:t>
            </w:r>
          </w:p>
        </w:tc>
        <w:tc>
          <w:tcPr>
            <w:tcW w:w="2034" w:type="dxa"/>
            <w:tcBorders>
              <w:bottom w:val="dashed" w:sz="4" w:space="0" w:color="auto"/>
            </w:tcBorders>
            <w:shd w:val="clear" w:color="auto" w:fill="D9D9D9" w:themeFill="background1" w:themeFillShade="D9"/>
            <w:vAlign w:val="center"/>
          </w:tcPr>
          <w:p w14:paraId="1B945106" w14:textId="77777777" w:rsidR="00562D52" w:rsidRPr="007C7C3D" w:rsidRDefault="00562D52" w:rsidP="00F117EB">
            <w:pPr>
              <w:widowControl/>
              <w:jc w:val="center"/>
              <w:rPr>
                <w:sz w:val="16"/>
              </w:rPr>
            </w:pPr>
            <w:r w:rsidRPr="007C7C3D">
              <w:rPr>
                <w:sz w:val="16"/>
              </w:rPr>
              <w:t>Orderly Divestment</w:t>
            </w:r>
          </w:p>
        </w:tc>
        <w:tc>
          <w:tcPr>
            <w:tcW w:w="2034" w:type="dxa"/>
            <w:tcBorders>
              <w:bottom w:val="dashed" w:sz="4" w:space="0" w:color="auto"/>
            </w:tcBorders>
            <w:shd w:val="clear" w:color="auto" w:fill="D9D9D9" w:themeFill="background1" w:themeFillShade="D9"/>
            <w:tcMar>
              <w:left w:w="0" w:type="dxa"/>
              <w:right w:w="0" w:type="dxa"/>
            </w:tcMar>
            <w:vAlign w:val="center"/>
          </w:tcPr>
          <w:p w14:paraId="23F50CA7" w14:textId="77777777" w:rsidR="00562D52" w:rsidRPr="007C7C3D" w:rsidRDefault="00562D52" w:rsidP="00F117EB">
            <w:pPr>
              <w:widowControl/>
              <w:jc w:val="center"/>
              <w:rPr>
                <w:sz w:val="16"/>
              </w:rPr>
            </w:pPr>
            <w:r w:rsidRPr="007C7C3D">
              <w:rPr>
                <w:sz w:val="16"/>
              </w:rPr>
              <w:t>Foreign Aid or Joint Venture</w:t>
            </w:r>
          </w:p>
        </w:tc>
      </w:tr>
      <w:tr w:rsidR="00562D52" w:rsidRPr="00112790" w14:paraId="0E3183E9" w14:textId="77777777" w:rsidTr="007C7C3D">
        <w:trPr>
          <w:cantSplit/>
          <w:trHeight w:val="637"/>
          <w:jc w:val="center"/>
        </w:trPr>
        <w:tc>
          <w:tcPr>
            <w:tcW w:w="1440" w:type="dxa"/>
            <w:vMerge/>
            <w:shd w:val="clear" w:color="auto" w:fill="D9D9D9" w:themeFill="background1" w:themeFillShade="D9"/>
            <w:vAlign w:val="center"/>
          </w:tcPr>
          <w:p w14:paraId="2C79E609" w14:textId="77777777" w:rsidR="00562D52" w:rsidRPr="00112790" w:rsidRDefault="00562D52" w:rsidP="00F117EB">
            <w:pPr>
              <w:widowControl/>
            </w:pPr>
          </w:p>
        </w:tc>
        <w:tc>
          <w:tcPr>
            <w:tcW w:w="2034" w:type="dxa"/>
            <w:tcBorders>
              <w:top w:val="dashed" w:sz="4" w:space="0" w:color="auto"/>
              <w:bottom w:val="single" w:sz="4" w:space="0" w:color="auto"/>
            </w:tcBorders>
          </w:tcPr>
          <w:p w14:paraId="5B7AAD1A" w14:textId="77777777" w:rsidR="00562D52" w:rsidRPr="005E6E8D" w:rsidRDefault="00562D52" w:rsidP="00F117EB">
            <w:pPr>
              <w:widowControl/>
            </w:pPr>
          </w:p>
        </w:tc>
        <w:tc>
          <w:tcPr>
            <w:tcW w:w="2034" w:type="dxa"/>
            <w:tcBorders>
              <w:top w:val="dashed" w:sz="4" w:space="0" w:color="auto"/>
              <w:bottom w:val="single" w:sz="4" w:space="0" w:color="auto"/>
            </w:tcBorders>
          </w:tcPr>
          <w:p w14:paraId="0C4FA361" w14:textId="7E8F528F" w:rsidR="00562D52" w:rsidRPr="007C7C3D" w:rsidRDefault="00562D52" w:rsidP="00F117EB">
            <w:pPr>
              <w:pStyle w:val="ListParagraph"/>
              <w:widowControl/>
              <w:numPr>
                <w:ilvl w:val="0"/>
                <w:numId w:val="84"/>
              </w:numPr>
              <w:ind w:left="216" w:hanging="216"/>
              <w:rPr>
                <w:b/>
                <w:bCs/>
              </w:rPr>
            </w:pPr>
            <w:r w:rsidRPr="00112790">
              <w:t xml:space="preserve">Programming for </w:t>
            </w:r>
            <w:r w:rsidR="009A5FAC">
              <w:t>A</w:t>
            </w:r>
            <w:r w:rsidRPr="00112790">
              <w:t xml:space="preserve">udiences </w:t>
            </w:r>
            <w:r w:rsidR="009A5FAC">
              <w:t>U</w:t>
            </w:r>
            <w:r w:rsidRPr="00112790">
              <w:t>nder 35</w:t>
            </w:r>
          </w:p>
          <w:p w14:paraId="663B670D" w14:textId="77777777" w:rsidR="00562D52" w:rsidRPr="007C7C3D" w:rsidRDefault="00562D52" w:rsidP="00F117EB">
            <w:pPr>
              <w:pStyle w:val="ListParagraph"/>
              <w:widowControl/>
              <w:numPr>
                <w:ilvl w:val="0"/>
                <w:numId w:val="84"/>
              </w:numPr>
              <w:ind w:left="216" w:hanging="216"/>
              <w:rPr>
                <w:b/>
                <w:bCs/>
              </w:rPr>
            </w:pPr>
            <w:r w:rsidRPr="00112790">
              <w:t>Scholar Sessions</w:t>
            </w:r>
          </w:p>
        </w:tc>
        <w:tc>
          <w:tcPr>
            <w:tcW w:w="2034" w:type="dxa"/>
            <w:tcBorders>
              <w:top w:val="dashed" w:sz="4" w:space="0" w:color="auto"/>
              <w:bottom w:val="single" w:sz="4" w:space="0" w:color="auto"/>
            </w:tcBorders>
          </w:tcPr>
          <w:p w14:paraId="0FED3B03" w14:textId="77777777" w:rsidR="00562D52" w:rsidRPr="007C7C3D" w:rsidRDefault="00562D52" w:rsidP="00F117EB">
            <w:pPr>
              <w:pStyle w:val="ListParagraph"/>
              <w:widowControl/>
              <w:numPr>
                <w:ilvl w:val="0"/>
                <w:numId w:val="84"/>
              </w:numPr>
              <w:ind w:left="216" w:hanging="216"/>
              <w:rPr>
                <w:b/>
                <w:bCs/>
              </w:rPr>
            </w:pPr>
            <w:r w:rsidRPr="00112790">
              <w:t>New Work Reading Series</w:t>
            </w:r>
          </w:p>
        </w:tc>
        <w:tc>
          <w:tcPr>
            <w:tcW w:w="2034" w:type="dxa"/>
            <w:tcBorders>
              <w:top w:val="dashed" w:sz="4" w:space="0" w:color="auto"/>
              <w:bottom w:val="single" w:sz="4" w:space="0" w:color="auto"/>
            </w:tcBorders>
          </w:tcPr>
          <w:p w14:paraId="1AFD9B0A" w14:textId="77777777" w:rsidR="00562D52" w:rsidRPr="005E6E8D" w:rsidRDefault="00562D52" w:rsidP="00F117EB">
            <w:pPr>
              <w:widowControl/>
            </w:pPr>
          </w:p>
        </w:tc>
      </w:tr>
    </w:tbl>
    <w:p w14:paraId="1C9E3ABE" w14:textId="77777777" w:rsidR="004920B7" w:rsidRDefault="004920B7" w:rsidP="00F117EB">
      <w:pPr>
        <w:widowControl/>
      </w:pPr>
      <w:bookmarkStart w:id="183" w:name="_Toc444854715"/>
      <w:bookmarkStart w:id="184" w:name="_Toc394304603"/>
    </w:p>
    <w:p w14:paraId="20ACF020" w14:textId="7D4C3AED" w:rsidR="00562D52" w:rsidRDefault="00562D52" w:rsidP="00F117EB">
      <w:pPr>
        <w:widowControl/>
      </w:pPr>
      <w:r>
        <w:lastRenderedPageBreak/>
        <w:t>As an example of how to generate possible ideas, consider the second cell to the right of the weak competitive position row. Here you have two ideas: build strength or sell out of programming for audiences under 35, and build strength or sell out of scholar sessions.</w:t>
      </w:r>
    </w:p>
    <w:p w14:paraId="5FBBB660" w14:textId="77777777" w:rsidR="00A17472" w:rsidRPr="00112790" w:rsidRDefault="00A17472" w:rsidP="00F117EB">
      <w:pPr>
        <w:widowControl/>
      </w:pPr>
    </w:p>
    <w:p w14:paraId="4D5DBE8C" w14:textId="59CFD8B1" w:rsidR="0028143C" w:rsidRPr="00112790" w:rsidRDefault="0028143C" w:rsidP="00F117EB">
      <w:pPr>
        <w:widowControl/>
      </w:pPr>
      <w:r>
        <w:t>Using the M</w:t>
      </w:r>
      <w:r w:rsidR="0049758E">
        <w:t>a</w:t>
      </w:r>
      <w:r>
        <w:t xml:space="preserve">cMillan Product Matrix, make four to six conclusions about what you learn and </w:t>
      </w:r>
      <w:r w:rsidR="00A17472">
        <w:t xml:space="preserve">show </w:t>
      </w:r>
      <w:r>
        <w:t xml:space="preserve">them as </w:t>
      </w:r>
      <w:r w:rsidR="00A17472">
        <w:t>Great I</w:t>
      </w:r>
      <w:r>
        <w:t>deas</w:t>
      </w:r>
      <w:r w:rsidR="00A17472">
        <w:t xml:space="preserve"> in a table like the one below</w:t>
      </w:r>
      <w:r>
        <w:t>:</w:t>
      </w:r>
    </w:p>
    <w:p w14:paraId="2063D1EF" w14:textId="77777777" w:rsidR="0028143C" w:rsidRDefault="0028143C"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675"/>
        <w:gridCol w:w="4901"/>
      </w:tblGrid>
      <w:tr w:rsidR="00E8640F" w:rsidRPr="00E176BB" w14:paraId="2112686C" w14:textId="77777777" w:rsidTr="005C2EE7">
        <w:trPr>
          <w:jc w:val="center"/>
        </w:trPr>
        <w:tc>
          <w:tcPr>
            <w:tcW w:w="9576" w:type="dxa"/>
            <w:gridSpan w:val="2"/>
            <w:shd w:val="clear" w:color="auto" w:fill="D9D9D9" w:themeFill="background1" w:themeFillShade="D9"/>
          </w:tcPr>
          <w:p w14:paraId="248518BA" w14:textId="77777777" w:rsidR="00E8640F" w:rsidRPr="00112790" w:rsidRDefault="00E8640F" w:rsidP="00F117EB">
            <w:pPr>
              <w:widowControl/>
              <w:jc w:val="center"/>
            </w:pPr>
            <w:r>
              <w:t>Stop Fix Great Ideas Possibilities</w:t>
            </w:r>
          </w:p>
        </w:tc>
      </w:tr>
      <w:tr w:rsidR="00E8640F" w:rsidRPr="00E176BB" w14:paraId="0349F7B9" w14:textId="77777777" w:rsidTr="00E8640F">
        <w:trPr>
          <w:jc w:val="center"/>
        </w:trPr>
        <w:tc>
          <w:tcPr>
            <w:tcW w:w="4675" w:type="dxa"/>
          </w:tcPr>
          <w:p w14:paraId="5A3CAA56" w14:textId="77777777" w:rsidR="00E8640F" w:rsidRPr="00112790" w:rsidRDefault="00E8640F" w:rsidP="00F117EB">
            <w:pPr>
              <w:pStyle w:val="ListParagraph"/>
              <w:widowControl/>
              <w:numPr>
                <w:ilvl w:val="0"/>
                <w:numId w:val="86"/>
              </w:numPr>
              <w:ind w:left="216" w:hanging="216"/>
            </w:pPr>
            <w:r>
              <w:t>Cut new work reading series</w:t>
            </w:r>
          </w:p>
          <w:p w14:paraId="645F7A6F" w14:textId="77777777" w:rsidR="00E8640F" w:rsidRPr="00112790" w:rsidRDefault="00E8640F" w:rsidP="00F117EB">
            <w:pPr>
              <w:pStyle w:val="ListParagraph"/>
              <w:widowControl/>
              <w:numPr>
                <w:ilvl w:val="0"/>
                <w:numId w:val="86"/>
              </w:numPr>
              <w:ind w:left="216" w:hanging="216"/>
            </w:pPr>
            <w:r w:rsidRPr="00112790">
              <w:t>Ramp up education programs</w:t>
            </w:r>
          </w:p>
          <w:p w14:paraId="3DE8E252" w14:textId="77777777" w:rsidR="00E8640F" w:rsidRPr="00112790" w:rsidRDefault="00E8640F" w:rsidP="00F117EB">
            <w:pPr>
              <w:pStyle w:val="ListParagraph"/>
              <w:widowControl/>
              <w:numPr>
                <w:ilvl w:val="0"/>
                <w:numId w:val="86"/>
              </w:numPr>
              <w:ind w:left="216" w:hanging="216"/>
            </w:pPr>
            <w:r w:rsidRPr="00112790">
              <w:t>Increase program of work to increase subscriptions</w:t>
            </w:r>
          </w:p>
          <w:p w14:paraId="2A3F3025" w14:textId="77777777" w:rsidR="00E8640F" w:rsidRPr="00112790" w:rsidRDefault="00E8640F" w:rsidP="00F117EB">
            <w:pPr>
              <w:pStyle w:val="ListParagraph"/>
              <w:widowControl/>
              <w:numPr>
                <w:ilvl w:val="0"/>
                <w:numId w:val="86"/>
              </w:numPr>
              <w:ind w:left="216" w:hanging="216"/>
            </w:pPr>
            <w:r w:rsidRPr="00112790">
              <w:t>Improve strategies for scholar events</w:t>
            </w:r>
          </w:p>
        </w:tc>
        <w:tc>
          <w:tcPr>
            <w:tcW w:w="4901" w:type="dxa"/>
          </w:tcPr>
          <w:p w14:paraId="5526B270" w14:textId="77777777" w:rsidR="00E8640F" w:rsidRPr="00112790" w:rsidRDefault="00E8640F" w:rsidP="00F117EB">
            <w:pPr>
              <w:pStyle w:val="ListParagraph"/>
              <w:widowControl/>
              <w:numPr>
                <w:ilvl w:val="0"/>
                <w:numId w:val="86"/>
              </w:numPr>
              <w:ind w:left="216" w:hanging="216"/>
            </w:pPr>
            <w:r>
              <w:t>Report dramaturgical research and audience impact findings to funders</w:t>
            </w:r>
          </w:p>
          <w:p w14:paraId="489858F7" w14:textId="77777777" w:rsidR="00E8640F" w:rsidRPr="00112790" w:rsidRDefault="00E8640F" w:rsidP="00F117EB">
            <w:pPr>
              <w:pStyle w:val="ListParagraph"/>
              <w:widowControl/>
              <w:numPr>
                <w:ilvl w:val="0"/>
                <w:numId w:val="86"/>
              </w:numPr>
              <w:ind w:left="216" w:hanging="216"/>
            </w:pPr>
            <w:r>
              <w:t>Invite teachers and students to Sunday performances that feature scholars</w:t>
            </w:r>
          </w:p>
          <w:p w14:paraId="1799D340" w14:textId="77777777" w:rsidR="00E8640F" w:rsidRPr="00112790" w:rsidRDefault="00E8640F" w:rsidP="00F117EB">
            <w:pPr>
              <w:pStyle w:val="ListParagraph"/>
              <w:widowControl/>
              <w:numPr>
                <w:ilvl w:val="0"/>
                <w:numId w:val="86"/>
              </w:numPr>
              <w:ind w:left="216" w:hanging="216"/>
            </w:pPr>
            <w:r w:rsidRPr="00112790">
              <w:t>Ramp up programming for audiences under 35</w:t>
            </w:r>
          </w:p>
        </w:tc>
      </w:tr>
    </w:tbl>
    <w:p w14:paraId="47B133E5" w14:textId="77777777" w:rsidR="00E8640F" w:rsidRPr="00112790" w:rsidRDefault="00E8640F" w:rsidP="00F117EB">
      <w:pPr>
        <w:widowControl/>
      </w:pPr>
    </w:p>
    <w:p w14:paraId="29C1958F" w14:textId="1E2B45E9" w:rsidR="006707CF" w:rsidRPr="00914ADB" w:rsidRDefault="00960D50" w:rsidP="00F117EB">
      <w:pPr>
        <w:pStyle w:val="Heading4"/>
        <w:widowControl/>
      </w:pPr>
      <w:bookmarkStart w:id="185" w:name="_Toc475040066"/>
      <w:r>
        <w:t>G</w:t>
      </w:r>
      <w:r w:rsidR="00EB73C2">
        <w:t>reat Questions</w:t>
      </w:r>
      <w:bookmarkEnd w:id="185"/>
    </w:p>
    <w:p w14:paraId="029352EA" w14:textId="77777777" w:rsidR="006707CF" w:rsidRDefault="006707CF" w:rsidP="00F117EB">
      <w:pPr>
        <w:widowControl/>
      </w:pPr>
    </w:p>
    <w:p w14:paraId="5945004A" w14:textId="29490F1C" w:rsidR="00E8640F" w:rsidRPr="00112790" w:rsidRDefault="00E8640F" w:rsidP="00F117EB">
      <w:pPr>
        <w:widowControl/>
      </w:pPr>
      <w:r>
        <w:t xml:space="preserve">The fourth method is </w:t>
      </w:r>
      <w:r w:rsidR="00035833">
        <w:t xml:space="preserve">great questions, which begins with </w:t>
      </w:r>
      <w:r>
        <w:t>exploring q</w:t>
      </w:r>
      <w:r w:rsidRPr="00C64297">
        <w:t>uestions from the earned income</w:t>
      </w:r>
      <w:r w:rsidR="00035833">
        <w:t xml:space="preserve"> literature</w:t>
      </w:r>
      <w:r w:rsidRPr="00C64297">
        <w:t xml:space="preserve">. J. Gregory Dees </w:t>
      </w:r>
      <w:r w:rsidR="00B334A1">
        <w:t>o</w:t>
      </w:r>
      <w:r w:rsidRPr="00C64297">
        <w:t>ffer</w:t>
      </w:r>
      <w:r w:rsidR="00B334A1">
        <w:t>s</w:t>
      </w:r>
      <w:r w:rsidRPr="00C64297">
        <w:t xml:space="preserve"> seven questions that can stimulate the process of finding opportunities:</w:t>
      </w:r>
    </w:p>
    <w:p w14:paraId="4728F30B" w14:textId="77777777" w:rsidR="00E8640F" w:rsidRPr="00C64297" w:rsidRDefault="00E8640F" w:rsidP="00F117EB">
      <w:pPr>
        <w:widowControl/>
      </w:pPr>
    </w:p>
    <w:p w14:paraId="0900D6E0" w14:textId="77777777" w:rsidR="00E8640F" w:rsidRPr="001448E0" w:rsidRDefault="00E8640F" w:rsidP="00F117EB">
      <w:pPr>
        <w:pStyle w:val="ListParagraph"/>
        <w:widowControl/>
        <w:numPr>
          <w:ilvl w:val="0"/>
          <w:numId w:val="12"/>
        </w:numPr>
        <w:ind w:left="1080"/>
        <w:rPr>
          <w:iCs/>
        </w:rPr>
      </w:pPr>
      <w:r w:rsidRPr="00C64297">
        <w:t>How well are you serving your clients, customers, etc.?</w:t>
      </w:r>
    </w:p>
    <w:p w14:paraId="003FF5BE" w14:textId="77777777" w:rsidR="00E8640F" w:rsidRPr="00112790" w:rsidRDefault="00E8640F" w:rsidP="00F117EB">
      <w:pPr>
        <w:pStyle w:val="ListParagraph"/>
        <w:widowControl/>
        <w:numPr>
          <w:ilvl w:val="0"/>
          <w:numId w:val="12"/>
        </w:numPr>
        <w:ind w:left="1080"/>
      </w:pPr>
      <w:r w:rsidRPr="00C64297">
        <w:t>Are you reaching all of the people you would like to reach?</w:t>
      </w:r>
    </w:p>
    <w:p w14:paraId="30C32D80" w14:textId="77777777" w:rsidR="00E8640F" w:rsidRPr="001448E0" w:rsidRDefault="00E8640F" w:rsidP="00F117EB">
      <w:pPr>
        <w:pStyle w:val="ListParagraph"/>
        <w:widowControl/>
        <w:numPr>
          <w:ilvl w:val="0"/>
          <w:numId w:val="12"/>
        </w:numPr>
        <w:ind w:left="1080"/>
        <w:rPr>
          <w:iCs/>
        </w:rPr>
      </w:pPr>
      <w:r w:rsidRPr="00C64297">
        <w:t>Have the demographics (e.g. age, ethnicity, preferred language, educational levels, incomes, wealth) changed in the community you serve or want to serve?</w:t>
      </w:r>
    </w:p>
    <w:p w14:paraId="4AB5592C" w14:textId="77777777" w:rsidR="00E8640F" w:rsidRPr="001448E0" w:rsidRDefault="00E8640F" w:rsidP="00F117EB">
      <w:pPr>
        <w:pStyle w:val="ListParagraph"/>
        <w:widowControl/>
        <w:numPr>
          <w:ilvl w:val="0"/>
          <w:numId w:val="12"/>
        </w:numPr>
        <w:ind w:left="1080"/>
        <w:rPr>
          <w:iCs/>
        </w:rPr>
      </w:pPr>
      <w:r w:rsidRPr="00C64297">
        <w:t>Have social values, moods, perceptions, or politics changed in a way that hampers your effectiveness or creates new opportunities?</w:t>
      </w:r>
    </w:p>
    <w:p w14:paraId="2A2AD4C3" w14:textId="77777777" w:rsidR="00E8640F" w:rsidRPr="001448E0" w:rsidRDefault="00E8640F" w:rsidP="00F117EB">
      <w:pPr>
        <w:pStyle w:val="ListParagraph"/>
        <w:widowControl/>
        <w:numPr>
          <w:ilvl w:val="0"/>
          <w:numId w:val="12"/>
        </w:numPr>
        <w:ind w:left="1080"/>
        <w:rPr>
          <w:iCs/>
        </w:rPr>
      </w:pPr>
      <w:r w:rsidRPr="00C64297">
        <w:t xml:space="preserve">Are your staff </w:t>
      </w:r>
      <w:r>
        <w:t xml:space="preserve">members </w:t>
      </w:r>
      <w:r w:rsidRPr="00C64297">
        <w:t>unhappy or frustrated in their work?</w:t>
      </w:r>
    </w:p>
    <w:p w14:paraId="48310645" w14:textId="77777777" w:rsidR="00E8640F" w:rsidRPr="001448E0" w:rsidRDefault="00E8640F" w:rsidP="00F117EB">
      <w:pPr>
        <w:pStyle w:val="ListParagraph"/>
        <w:widowControl/>
        <w:numPr>
          <w:ilvl w:val="0"/>
          <w:numId w:val="12"/>
        </w:numPr>
        <w:ind w:left="1080"/>
        <w:rPr>
          <w:iCs/>
        </w:rPr>
      </w:pPr>
      <w:r w:rsidRPr="00C64297">
        <w:t>What kinds of innovations are working in other fields?</w:t>
      </w:r>
    </w:p>
    <w:p w14:paraId="1BCA5F35" w14:textId="77777777" w:rsidR="00E8640F" w:rsidRPr="001448E0" w:rsidRDefault="00E8640F" w:rsidP="00F117EB">
      <w:pPr>
        <w:pStyle w:val="ListParagraph"/>
        <w:widowControl/>
        <w:numPr>
          <w:ilvl w:val="0"/>
          <w:numId w:val="12"/>
        </w:numPr>
        <w:ind w:left="1080"/>
        <w:rPr>
          <w:iCs/>
        </w:rPr>
      </w:pPr>
      <w:r w:rsidRPr="00C64297">
        <w:t xml:space="preserve">Do we have any new scientific knowledge or new technology </w:t>
      </w:r>
      <w:r>
        <w:t xml:space="preserve">that </w:t>
      </w:r>
      <w:r w:rsidRPr="00C64297">
        <w:t>could improve the way you operate?</w:t>
      </w:r>
      <w:r w:rsidRPr="00C64297">
        <w:rPr>
          <w:rStyle w:val="EndnoteReference"/>
        </w:rPr>
        <w:endnoteReference w:id="254"/>
      </w:r>
      <w:r w:rsidRPr="00C64297">
        <w:t xml:space="preserve"> </w:t>
      </w:r>
    </w:p>
    <w:p w14:paraId="3DB33B70" w14:textId="77777777" w:rsidR="00E8640F" w:rsidRDefault="00E8640F" w:rsidP="00F117EB">
      <w:pPr>
        <w:widowControl/>
      </w:pPr>
    </w:p>
    <w:p w14:paraId="1FFC0098" w14:textId="77777777" w:rsidR="00E8640F" w:rsidRPr="00112790" w:rsidRDefault="00E8640F" w:rsidP="00F117EB">
      <w:pPr>
        <w:widowControl/>
      </w:pPr>
      <w:r w:rsidRPr="00335B69">
        <w:t>Allison and Kaye propose answering ten questions as part of a visioning exercise:</w:t>
      </w:r>
    </w:p>
    <w:p w14:paraId="21AF96F2" w14:textId="77777777" w:rsidR="00E8640F" w:rsidRPr="00335B69" w:rsidRDefault="00E8640F" w:rsidP="00F117EB">
      <w:pPr>
        <w:widowControl/>
      </w:pPr>
    </w:p>
    <w:p w14:paraId="683E7F94" w14:textId="77777777" w:rsidR="00E8640F" w:rsidRPr="001448E0" w:rsidRDefault="00E8640F" w:rsidP="00F117EB">
      <w:pPr>
        <w:pStyle w:val="ListParagraph"/>
        <w:widowControl/>
        <w:numPr>
          <w:ilvl w:val="0"/>
          <w:numId w:val="13"/>
        </w:numPr>
        <w:ind w:left="1080"/>
        <w:rPr>
          <w:iCs/>
        </w:rPr>
      </w:pPr>
      <w:r w:rsidRPr="00335B69">
        <w:t xml:space="preserve">How would the world be improved or changed if we were successful in achieving our </w:t>
      </w:r>
      <w:r>
        <w:t>purpose</w:t>
      </w:r>
      <w:r w:rsidRPr="00335B69">
        <w:t>?</w:t>
      </w:r>
    </w:p>
    <w:p w14:paraId="40B13D69" w14:textId="77777777" w:rsidR="00E8640F" w:rsidRPr="00112790" w:rsidRDefault="00E8640F" w:rsidP="00F117EB">
      <w:pPr>
        <w:pStyle w:val="ListParagraph"/>
        <w:widowControl/>
        <w:numPr>
          <w:ilvl w:val="0"/>
          <w:numId w:val="13"/>
        </w:numPr>
        <w:ind w:left="1080"/>
      </w:pPr>
      <w:r w:rsidRPr="00335B69">
        <w:t>What are the most important services that we should continue to provide, change, or begin to offer in the next three years?</w:t>
      </w:r>
    </w:p>
    <w:p w14:paraId="6A8DCD84" w14:textId="77777777" w:rsidR="00E8640F" w:rsidRPr="00112790" w:rsidRDefault="00E8640F" w:rsidP="00F117EB">
      <w:pPr>
        <w:pStyle w:val="ListParagraph"/>
        <w:widowControl/>
        <w:numPr>
          <w:ilvl w:val="0"/>
          <w:numId w:val="13"/>
        </w:numPr>
        <w:ind w:left="1080"/>
      </w:pPr>
      <w:r w:rsidRPr="00335B69">
        <w:t xml:space="preserve">What staffing and benefits changes do we need to implement to better achieve our </w:t>
      </w:r>
      <w:r>
        <w:t>purpose</w:t>
      </w:r>
      <w:r w:rsidRPr="00335B69">
        <w:t>?</w:t>
      </w:r>
    </w:p>
    <w:p w14:paraId="5D124221" w14:textId="77777777" w:rsidR="00E8640F" w:rsidRPr="00112790" w:rsidRDefault="00E8640F" w:rsidP="00F117EB">
      <w:pPr>
        <w:pStyle w:val="ListParagraph"/>
        <w:widowControl/>
        <w:numPr>
          <w:ilvl w:val="0"/>
          <w:numId w:val="13"/>
        </w:numPr>
        <w:ind w:left="1080"/>
      </w:pPr>
      <w:r w:rsidRPr="00335B69">
        <w:t xml:space="preserve">What board of directors changes do we need to implement to better achieve our </w:t>
      </w:r>
      <w:r>
        <w:t>purpose</w:t>
      </w:r>
      <w:r w:rsidRPr="00335B69">
        <w:t>?</w:t>
      </w:r>
    </w:p>
    <w:p w14:paraId="207FCB86" w14:textId="77777777" w:rsidR="00E8640F" w:rsidRPr="00112790" w:rsidRDefault="00E8640F" w:rsidP="00F117EB">
      <w:pPr>
        <w:pStyle w:val="ListParagraph"/>
        <w:widowControl/>
        <w:numPr>
          <w:ilvl w:val="0"/>
          <w:numId w:val="13"/>
        </w:numPr>
        <w:ind w:left="1080"/>
      </w:pPr>
      <w:r w:rsidRPr="00335B69">
        <w:t xml:space="preserve">What resource development (fundraising) changes do we need to implement to better achieve our </w:t>
      </w:r>
      <w:r>
        <w:t>purpose</w:t>
      </w:r>
      <w:r w:rsidRPr="00335B69">
        <w:t>?</w:t>
      </w:r>
    </w:p>
    <w:p w14:paraId="61AF9DDB" w14:textId="77777777" w:rsidR="00E8640F" w:rsidRPr="00112790" w:rsidRDefault="00E8640F" w:rsidP="00F117EB">
      <w:pPr>
        <w:pStyle w:val="ListParagraph"/>
        <w:widowControl/>
        <w:numPr>
          <w:ilvl w:val="0"/>
          <w:numId w:val="13"/>
        </w:numPr>
        <w:ind w:left="1080"/>
      </w:pPr>
      <w:r w:rsidRPr="00335B69">
        <w:lastRenderedPageBreak/>
        <w:t xml:space="preserve">What facilities and technology changes do we need to implement to better achieve our </w:t>
      </w:r>
      <w:r>
        <w:t>purpose</w:t>
      </w:r>
      <w:r w:rsidRPr="00335B69">
        <w:t>?</w:t>
      </w:r>
    </w:p>
    <w:p w14:paraId="2947D405" w14:textId="77777777" w:rsidR="00E8640F" w:rsidRPr="00112790" w:rsidRDefault="00E8640F" w:rsidP="00F117EB">
      <w:pPr>
        <w:pStyle w:val="ListParagraph"/>
        <w:widowControl/>
        <w:numPr>
          <w:ilvl w:val="0"/>
          <w:numId w:val="13"/>
        </w:numPr>
        <w:ind w:left="1080"/>
      </w:pPr>
      <w:r w:rsidRPr="00335B69">
        <w:t>What infrastructure, systems</w:t>
      </w:r>
      <w:r>
        <w:t>,</w:t>
      </w:r>
      <w:r w:rsidRPr="00335B69">
        <w:t xml:space="preserve"> or communication changes do we need to implement to better achieve our </w:t>
      </w:r>
      <w:r>
        <w:t>purpose</w:t>
      </w:r>
      <w:r w:rsidRPr="00335B69">
        <w:t>?</w:t>
      </w:r>
    </w:p>
    <w:p w14:paraId="439D8827" w14:textId="77777777" w:rsidR="00E8640F" w:rsidRPr="00112790" w:rsidRDefault="00E8640F" w:rsidP="00F117EB">
      <w:pPr>
        <w:pStyle w:val="ListParagraph"/>
        <w:widowControl/>
        <w:numPr>
          <w:ilvl w:val="0"/>
          <w:numId w:val="13"/>
        </w:numPr>
        <w:ind w:left="1080"/>
      </w:pPr>
      <w:r w:rsidRPr="00335B69">
        <w:t>How could we more effectively or efficiently provide our services? If we could only make three changes that would significantly impact our ability to provide quality services to our clients/customers, what would those changes be?</w:t>
      </w:r>
    </w:p>
    <w:p w14:paraId="0D7D0CD3" w14:textId="77777777" w:rsidR="00E8640F" w:rsidRPr="00112790" w:rsidRDefault="00E8640F" w:rsidP="00F117EB">
      <w:pPr>
        <w:pStyle w:val="ListParagraph"/>
        <w:widowControl/>
        <w:numPr>
          <w:ilvl w:val="0"/>
          <w:numId w:val="13"/>
        </w:numPr>
        <w:ind w:left="1080"/>
      </w:pPr>
      <w:r>
        <w:t>W</w:t>
      </w:r>
      <w:r w:rsidRPr="00335B69">
        <w:t>hat makes us unique (distinguishes us from our competition)?</w:t>
      </w:r>
    </w:p>
    <w:p w14:paraId="1161A72A" w14:textId="77777777" w:rsidR="00E8640F" w:rsidRPr="00112790" w:rsidRDefault="00E8640F" w:rsidP="00F117EB">
      <w:pPr>
        <w:pStyle w:val="ListParagraph"/>
        <w:widowControl/>
        <w:numPr>
          <w:ilvl w:val="0"/>
          <w:numId w:val="13"/>
        </w:numPr>
        <w:ind w:left="1080"/>
      </w:pPr>
      <w:r w:rsidRPr="00335B69">
        <w:t>What do our clients/customers consider most important in our provision of services? What do our customers need from us?</w:t>
      </w:r>
      <w:r w:rsidRPr="00335B69">
        <w:rPr>
          <w:rStyle w:val="EndnoteReference"/>
        </w:rPr>
        <w:endnoteReference w:id="255"/>
      </w:r>
    </w:p>
    <w:p w14:paraId="6A56A5AF" w14:textId="77777777" w:rsidR="00E8640F" w:rsidRDefault="00E8640F" w:rsidP="00F117EB">
      <w:pPr>
        <w:widowControl/>
      </w:pPr>
    </w:p>
    <w:p w14:paraId="4DB7372C" w14:textId="4BF947B5" w:rsidR="00B334A1" w:rsidRPr="00112790" w:rsidRDefault="00B334A1" w:rsidP="00F117EB">
      <w:pPr>
        <w:widowControl/>
        <w:rPr>
          <w:iCs/>
        </w:rPr>
      </w:pPr>
      <w:r>
        <w:t xml:space="preserve">The great </w:t>
      </w:r>
      <w:r w:rsidRPr="00C64297">
        <w:t>Joseph Schumpeter</w:t>
      </w:r>
      <w:r w:rsidR="00641A07" w:rsidRPr="00C64297">
        <w:rPr>
          <w:rStyle w:val="EndnoteReference"/>
        </w:rPr>
        <w:endnoteReference w:id="256"/>
      </w:r>
      <w:r>
        <w:t xml:space="preserve"> came up with </w:t>
      </w:r>
      <w:r w:rsidRPr="00C64297">
        <w:t>five categories</w:t>
      </w:r>
      <w:r>
        <w:t xml:space="preserve"> of questions</w:t>
      </w:r>
      <w:r w:rsidR="00641A07">
        <w:t>:</w:t>
      </w:r>
    </w:p>
    <w:p w14:paraId="08CC6363" w14:textId="77777777" w:rsidR="00B334A1" w:rsidRDefault="00B334A1" w:rsidP="00F117EB">
      <w:pPr>
        <w:widowControl/>
      </w:pPr>
    </w:p>
    <w:p w14:paraId="240D7C9F" w14:textId="77777777" w:rsidR="00B334A1" w:rsidRPr="001448E0" w:rsidRDefault="00B334A1" w:rsidP="00F117EB">
      <w:pPr>
        <w:widowControl/>
        <w:ind w:left="1080" w:hanging="360"/>
        <w:rPr>
          <w:iCs/>
        </w:rPr>
      </w:pPr>
      <w:r>
        <w:t>1.</w:t>
      </w:r>
      <w:r>
        <w:tab/>
      </w:r>
      <w:r w:rsidRPr="00C64297">
        <w:t>Creating a new or improved product, service, or program</w:t>
      </w:r>
    </w:p>
    <w:p w14:paraId="3472A752" w14:textId="77777777" w:rsidR="00B334A1" w:rsidRPr="001448E0" w:rsidRDefault="00B334A1" w:rsidP="00F117EB">
      <w:pPr>
        <w:widowControl/>
        <w:ind w:left="1080" w:hanging="360"/>
        <w:rPr>
          <w:iCs/>
        </w:rPr>
      </w:pPr>
      <w:r>
        <w:t>2.</w:t>
      </w:r>
      <w:r>
        <w:tab/>
      </w:r>
      <w:r w:rsidRPr="00C64297">
        <w:t>Introducing a new or improved strategy or method of operating</w:t>
      </w:r>
    </w:p>
    <w:p w14:paraId="2D89BA2D" w14:textId="77777777" w:rsidR="00B334A1" w:rsidRPr="001448E0" w:rsidRDefault="00B334A1" w:rsidP="00F117EB">
      <w:pPr>
        <w:widowControl/>
        <w:ind w:left="1080" w:hanging="360"/>
        <w:rPr>
          <w:iCs/>
        </w:rPr>
      </w:pPr>
      <w:r>
        <w:t>3.</w:t>
      </w:r>
      <w:r>
        <w:tab/>
      </w:r>
      <w:r w:rsidRPr="00C64297">
        <w:t>Reaching a new market, serving an unmet need</w:t>
      </w:r>
    </w:p>
    <w:p w14:paraId="17B80B78" w14:textId="77777777" w:rsidR="00B334A1" w:rsidRPr="001448E0" w:rsidRDefault="00B334A1" w:rsidP="00F117EB">
      <w:pPr>
        <w:widowControl/>
        <w:ind w:left="1080" w:hanging="360"/>
        <w:rPr>
          <w:iCs/>
        </w:rPr>
      </w:pPr>
      <w:r>
        <w:t>4.</w:t>
      </w:r>
      <w:r>
        <w:tab/>
      </w:r>
      <w:r w:rsidRPr="00C64297">
        <w:t>Tapping into a new source of supply or labor</w:t>
      </w:r>
    </w:p>
    <w:p w14:paraId="421F9451" w14:textId="4C1AE280" w:rsidR="00B334A1" w:rsidRDefault="00B334A1" w:rsidP="00F117EB">
      <w:pPr>
        <w:widowControl/>
        <w:ind w:left="1080" w:hanging="360"/>
      </w:pPr>
      <w:r>
        <w:t>5.</w:t>
      </w:r>
      <w:r>
        <w:tab/>
      </w:r>
      <w:r w:rsidRPr="00C64297">
        <w:t>Establishing a new industrial or organizational structure</w:t>
      </w:r>
      <w:r w:rsidRPr="00C64297">
        <w:rPr>
          <w:rStyle w:val="EndnoteReference"/>
        </w:rPr>
        <w:endnoteReference w:id="257"/>
      </w:r>
    </w:p>
    <w:p w14:paraId="5089B37A" w14:textId="77777777" w:rsidR="00B334A1" w:rsidRDefault="00B334A1" w:rsidP="00F117EB">
      <w:pPr>
        <w:widowControl/>
      </w:pPr>
    </w:p>
    <w:p w14:paraId="191F29F4" w14:textId="10989E8A" w:rsidR="00E8640F" w:rsidRPr="00112790" w:rsidRDefault="00E8640F" w:rsidP="00F117EB">
      <w:pPr>
        <w:widowControl/>
      </w:pPr>
      <w:r w:rsidRPr="00C64297">
        <w:t xml:space="preserve">Richard Brewster </w:t>
      </w:r>
      <w:r w:rsidR="00B334A1">
        <w:t xml:space="preserve">also </w:t>
      </w:r>
      <w:r w:rsidRPr="00C64297">
        <w:t>takes a five-question approach to help you</w:t>
      </w:r>
      <w:r w:rsidR="00641A07">
        <w:t xml:space="preserve"> find </w:t>
      </w:r>
      <w:r w:rsidRPr="00C64297">
        <w:t>the “best match between what it does very well . . . and available financial resources and other forms of support:”</w:t>
      </w:r>
      <w:r w:rsidRPr="00C64297">
        <w:rPr>
          <w:rStyle w:val="EndnoteReference"/>
        </w:rPr>
        <w:endnoteReference w:id="258"/>
      </w:r>
    </w:p>
    <w:p w14:paraId="5B994763" w14:textId="77777777" w:rsidR="00E8640F" w:rsidRPr="00C64297" w:rsidRDefault="00E8640F" w:rsidP="00F117EB">
      <w:pPr>
        <w:widowControl/>
      </w:pPr>
    </w:p>
    <w:p w14:paraId="22548153" w14:textId="77777777" w:rsidR="00E8640F" w:rsidRPr="001448E0" w:rsidRDefault="00E8640F" w:rsidP="00F117EB">
      <w:pPr>
        <w:pStyle w:val="ListParagraph"/>
        <w:widowControl/>
        <w:numPr>
          <w:ilvl w:val="0"/>
          <w:numId w:val="14"/>
        </w:numPr>
        <w:ind w:left="1080"/>
        <w:rPr>
          <w:iCs/>
        </w:rPr>
      </w:pPr>
      <w:r w:rsidRPr="00C64297">
        <w:t>Modify the nature of a program, particularly to improve quality</w:t>
      </w:r>
    </w:p>
    <w:p w14:paraId="1EF21742" w14:textId="77777777" w:rsidR="00E8640F" w:rsidRPr="001448E0" w:rsidRDefault="00E8640F" w:rsidP="00F117EB">
      <w:pPr>
        <w:pStyle w:val="ListParagraph"/>
        <w:widowControl/>
        <w:numPr>
          <w:ilvl w:val="0"/>
          <w:numId w:val="14"/>
        </w:numPr>
        <w:ind w:left="1080"/>
        <w:rPr>
          <w:iCs/>
        </w:rPr>
      </w:pPr>
      <w:r w:rsidRPr="00C64297">
        <w:t>Add a new program</w:t>
      </w:r>
    </w:p>
    <w:p w14:paraId="48730B1B" w14:textId="77777777" w:rsidR="00E8640F" w:rsidRPr="001448E0" w:rsidRDefault="00E8640F" w:rsidP="00F117EB">
      <w:pPr>
        <w:pStyle w:val="ListParagraph"/>
        <w:widowControl/>
        <w:numPr>
          <w:ilvl w:val="0"/>
          <w:numId w:val="14"/>
        </w:numPr>
        <w:ind w:left="1080"/>
        <w:rPr>
          <w:iCs/>
        </w:rPr>
      </w:pPr>
      <w:r w:rsidRPr="00C64297">
        <w:t>Withdraw from programs</w:t>
      </w:r>
    </w:p>
    <w:p w14:paraId="007DD345" w14:textId="77777777" w:rsidR="00E8640F" w:rsidRPr="00112790" w:rsidRDefault="00E8640F" w:rsidP="00F117EB">
      <w:pPr>
        <w:pStyle w:val="ListParagraph"/>
        <w:widowControl/>
        <w:numPr>
          <w:ilvl w:val="0"/>
          <w:numId w:val="14"/>
        </w:numPr>
        <w:ind w:left="1080"/>
      </w:pPr>
      <w:r>
        <w:t>I</w:t>
      </w:r>
      <w:r w:rsidRPr="00C64297">
        <w:t>ncrease the number of people to whom programs are delivered</w:t>
      </w:r>
    </w:p>
    <w:p w14:paraId="761EA3FA" w14:textId="77777777" w:rsidR="00E8640F" w:rsidRPr="001448E0" w:rsidRDefault="00E8640F" w:rsidP="00F117EB">
      <w:pPr>
        <w:pStyle w:val="ListParagraph"/>
        <w:widowControl/>
        <w:numPr>
          <w:ilvl w:val="0"/>
          <w:numId w:val="14"/>
        </w:numPr>
        <w:ind w:left="1080"/>
        <w:rPr>
          <w:iCs/>
        </w:rPr>
      </w:pPr>
      <w:r w:rsidRPr="00C64297">
        <w:t>Secure more resources</w:t>
      </w:r>
      <w:r w:rsidRPr="00C64297">
        <w:rPr>
          <w:rStyle w:val="EndnoteReference"/>
        </w:rPr>
        <w:endnoteReference w:id="259"/>
      </w:r>
    </w:p>
    <w:p w14:paraId="4AF60476" w14:textId="77777777" w:rsidR="002B5546" w:rsidRDefault="002B5546" w:rsidP="00F117EB">
      <w:pPr>
        <w:widowControl/>
      </w:pPr>
    </w:p>
    <w:p w14:paraId="72EDBF69" w14:textId="56D05AE0" w:rsidR="00E8640F" w:rsidRDefault="00035833" w:rsidP="00F117EB">
      <w:pPr>
        <w:widowControl/>
      </w:pPr>
      <w:r>
        <w:t xml:space="preserve">The easiest Great Question approach </w:t>
      </w:r>
      <w:r w:rsidR="00E8640F">
        <w:t>to u</w:t>
      </w:r>
      <w:r w:rsidR="00E8640F" w:rsidRPr="00B55C65">
        <w:t xml:space="preserve">se </w:t>
      </w:r>
      <w:r w:rsidR="00980C57">
        <w:t xml:space="preserve">comes from Igor </w:t>
      </w:r>
      <w:r w:rsidR="00E8640F" w:rsidRPr="00B55C65">
        <w:t>Ansoff</w:t>
      </w:r>
      <w:r w:rsidR="00980C57">
        <w:t>:</w:t>
      </w:r>
      <w:r w:rsidR="00E8640F">
        <w:rPr>
          <w:rStyle w:val="EndnoteReference"/>
        </w:rPr>
        <w:endnoteReference w:id="260"/>
      </w:r>
      <w:r w:rsidR="00E8640F">
        <w:t xml:space="preserve"> </w:t>
      </w:r>
      <w:r w:rsidR="00E8640F" w:rsidRPr="00C64297">
        <w:t xml:space="preserve">“There are four basic growth alternatives open to a business. </w:t>
      </w:r>
      <w:r w:rsidR="00E8640F" w:rsidRPr="00980C57">
        <w:t>It can grow through increased market penetration, through market development, through product development, or through diversification.”</w:t>
      </w:r>
      <w:r w:rsidR="00E8640F" w:rsidRPr="00C64297">
        <w:rPr>
          <w:rStyle w:val="EndnoteReference"/>
        </w:rPr>
        <w:endnoteReference w:id="261"/>
      </w:r>
      <w:r w:rsidR="00E8640F" w:rsidRPr="00C64297">
        <w:t xml:space="preserve"> </w:t>
      </w:r>
      <w:r w:rsidR="00E8640F">
        <w:t xml:space="preserve">The table below illustrates </w:t>
      </w:r>
      <w:r w:rsidR="00E8640F" w:rsidRPr="00C64297">
        <w:t>the Ansoff Matrix</w:t>
      </w:r>
      <w:r w:rsidR="00E8640F">
        <w:t>:</w:t>
      </w:r>
    </w:p>
    <w:p w14:paraId="25D52292" w14:textId="77777777" w:rsidR="00E8640F" w:rsidRDefault="00E8640F"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762"/>
        <w:gridCol w:w="3907"/>
        <w:gridCol w:w="3907"/>
      </w:tblGrid>
      <w:tr w:rsidR="00E8640F" w14:paraId="5632425F" w14:textId="77777777" w:rsidTr="005C2EE7">
        <w:trPr>
          <w:jc w:val="center"/>
        </w:trPr>
        <w:tc>
          <w:tcPr>
            <w:tcW w:w="1440" w:type="dxa"/>
            <w:tcBorders>
              <w:top w:val="nil"/>
              <w:left w:val="nil"/>
            </w:tcBorders>
            <w:shd w:val="clear" w:color="auto" w:fill="auto"/>
          </w:tcPr>
          <w:p w14:paraId="7C9C0597" w14:textId="77777777" w:rsidR="00E8640F" w:rsidRDefault="00E8640F" w:rsidP="00F117EB">
            <w:pPr>
              <w:widowControl/>
              <w:jc w:val="center"/>
            </w:pPr>
            <w:r w:rsidRPr="00204C99">
              <w:br w:type="page"/>
            </w:r>
            <w:r w:rsidRPr="00204C99">
              <w:br w:type="page"/>
            </w:r>
          </w:p>
        </w:tc>
        <w:tc>
          <w:tcPr>
            <w:tcW w:w="3192" w:type="dxa"/>
            <w:shd w:val="clear" w:color="auto" w:fill="D9D9D9" w:themeFill="background1" w:themeFillShade="D9"/>
          </w:tcPr>
          <w:p w14:paraId="088F67CC" w14:textId="77777777" w:rsidR="00E8640F" w:rsidRDefault="00E8640F" w:rsidP="00F117EB">
            <w:pPr>
              <w:widowControl/>
              <w:jc w:val="center"/>
            </w:pPr>
            <w:r w:rsidRPr="000E60DD">
              <w:t xml:space="preserve">Current </w:t>
            </w:r>
            <w:r>
              <w:t>P</w:t>
            </w:r>
            <w:r w:rsidRPr="000E60DD">
              <w:t>roducts</w:t>
            </w:r>
          </w:p>
        </w:tc>
        <w:tc>
          <w:tcPr>
            <w:tcW w:w="3192" w:type="dxa"/>
            <w:shd w:val="clear" w:color="auto" w:fill="D9D9D9" w:themeFill="background1" w:themeFillShade="D9"/>
          </w:tcPr>
          <w:p w14:paraId="008DACFE" w14:textId="77777777" w:rsidR="00E8640F" w:rsidRDefault="00E8640F" w:rsidP="00F117EB">
            <w:pPr>
              <w:widowControl/>
              <w:jc w:val="center"/>
            </w:pPr>
            <w:r w:rsidRPr="000E60DD">
              <w:t xml:space="preserve">New </w:t>
            </w:r>
            <w:r>
              <w:t>P</w:t>
            </w:r>
            <w:r w:rsidRPr="000E60DD">
              <w:t>roducts</w:t>
            </w:r>
          </w:p>
        </w:tc>
      </w:tr>
      <w:tr w:rsidR="00E8640F" w14:paraId="5F1355A2" w14:textId="77777777" w:rsidTr="005C2EE7">
        <w:trPr>
          <w:jc w:val="center"/>
        </w:trPr>
        <w:tc>
          <w:tcPr>
            <w:tcW w:w="1440" w:type="dxa"/>
            <w:shd w:val="clear" w:color="auto" w:fill="D9D9D9" w:themeFill="background1" w:themeFillShade="D9"/>
            <w:vAlign w:val="center"/>
          </w:tcPr>
          <w:p w14:paraId="612915E5" w14:textId="77777777" w:rsidR="00E8640F" w:rsidRDefault="00E8640F" w:rsidP="00F117EB">
            <w:pPr>
              <w:widowControl/>
              <w:jc w:val="center"/>
            </w:pPr>
            <w:r w:rsidRPr="00204C99">
              <w:t>Current</w:t>
            </w:r>
            <w:r w:rsidRPr="00204C99">
              <w:br/>
              <w:t>Markets</w:t>
            </w:r>
          </w:p>
        </w:tc>
        <w:tc>
          <w:tcPr>
            <w:tcW w:w="3192" w:type="dxa"/>
            <w:vAlign w:val="center"/>
          </w:tcPr>
          <w:p w14:paraId="0039E044" w14:textId="77777777" w:rsidR="00E8640F" w:rsidRDefault="00E8640F" w:rsidP="00F117EB">
            <w:pPr>
              <w:widowControl/>
              <w:jc w:val="center"/>
            </w:pPr>
            <w:r w:rsidRPr="00C8215B">
              <w:rPr>
                <w:b/>
              </w:rPr>
              <w:t>Market Penetration</w:t>
            </w:r>
            <w:r w:rsidRPr="00C64297">
              <w:br/>
              <w:t>current products to more customers like current customers</w:t>
            </w:r>
          </w:p>
        </w:tc>
        <w:tc>
          <w:tcPr>
            <w:tcW w:w="3192" w:type="dxa"/>
            <w:vAlign w:val="center"/>
          </w:tcPr>
          <w:p w14:paraId="475D3DA9" w14:textId="77777777" w:rsidR="00E8640F" w:rsidRDefault="00E8640F" w:rsidP="00F117EB">
            <w:pPr>
              <w:widowControl/>
              <w:jc w:val="center"/>
            </w:pPr>
            <w:r w:rsidRPr="00C8215B">
              <w:rPr>
                <w:b/>
              </w:rPr>
              <w:t>Product Development</w:t>
            </w:r>
            <w:r w:rsidRPr="00C64297">
              <w:br/>
              <w:t xml:space="preserve">new products </w:t>
            </w:r>
            <w:r w:rsidRPr="00C64297">
              <w:br/>
              <w:t>to current customers</w:t>
            </w:r>
          </w:p>
        </w:tc>
      </w:tr>
      <w:tr w:rsidR="00E8640F" w14:paraId="23CE4A26" w14:textId="77777777" w:rsidTr="005C2EE7">
        <w:trPr>
          <w:jc w:val="center"/>
        </w:trPr>
        <w:tc>
          <w:tcPr>
            <w:tcW w:w="1440" w:type="dxa"/>
            <w:shd w:val="clear" w:color="auto" w:fill="D9D9D9" w:themeFill="background1" w:themeFillShade="D9"/>
            <w:vAlign w:val="center"/>
          </w:tcPr>
          <w:p w14:paraId="03C91CE5" w14:textId="77777777" w:rsidR="00E8640F" w:rsidRPr="00112790" w:rsidRDefault="00E8640F" w:rsidP="00F117EB">
            <w:pPr>
              <w:widowControl/>
              <w:jc w:val="center"/>
              <w:rPr>
                <w:iCs/>
              </w:rPr>
            </w:pPr>
            <w:r w:rsidRPr="00204C99">
              <w:t>New</w:t>
            </w:r>
          </w:p>
          <w:p w14:paraId="55662607" w14:textId="77777777" w:rsidR="00E8640F" w:rsidRPr="00204C99" w:rsidRDefault="00E8640F" w:rsidP="00F117EB">
            <w:pPr>
              <w:widowControl/>
              <w:jc w:val="center"/>
            </w:pPr>
            <w:r w:rsidRPr="00204C99">
              <w:t>Markets</w:t>
            </w:r>
          </w:p>
        </w:tc>
        <w:tc>
          <w:tcPr>
            <w:tcW w:w="3192" w:type="dxa"/>
            <w:vAlign w:val="center"/>
          </w:tcPr>
          <w:p w14:paraId="4ACDB428" w14:textId="77777777" w:rsidR="00E8640F" w:rsidRPr="00C8215B" w:rsidRDefault="00E8640F" w:rsidP="00F117EB">
            <w:pPr>
              <w:widowControl/>
              <w:jc w:val="center"/>
              <w:rPr>
                <w:b/>
              </w:rPr>
            </w:pPr>
            <w:r w:rsidRPr="00C8215B">
              <w:rPr>
                <w:b/>
              </w:rPr>
              <w:t>Market Development</w:t>
            </w:r>
            <w:r w:rsidRPr="00C64297">
              <w:t xml:space="preserve"> </w:t>
            </w:r>
            <w:r w:rsidRPr="00C64297">
              <w:br/>
              <w:t xml:space="preserve">current products to </w:t>
            </w:r>
            <w:r w:rsidRPr="00C64297">
              <w:br/>
              <w:t>new kinds of customers</w:t>
            </w:r>
          </w:p>
        </w:tc>
        <w:tc>
          <w:tcPr>
            <w:tcW w:w="3192" w:type="dxa"/>
            <w:vAlign w:val="center"/>
          </w:tcPr>
          <w:p w14:paraId="508545A9" w14:textId="77777777" w:rsidR="00E8640F" w:rsidRPr="00C8215B" w:rsidRDefault="00E8640F" w:rsidP="00F117EB">
            <w:pPr>
              <w:widowControl/>
              <w:jc w:val="center"/>
              <w:rPr>
                <w:b/>
              </w:rPr>
            </w:pPr>
            <w:r w:rsidRPr="00C8215B">
              <w:rPr>
                <w:b/>
              </w:rPr>
              <w:t>Diversification</w:t>
            </w:r>
            <w:r w:rsidRPr="00C64297">
              <w:t xml:space="preserve"> </w:t>
            </w:r>
            <w:r w:rsidRPr="00C64297">
              <w:br/>
              <w:t xml:space="preserve">new products </w:t>
            </w:r>
            <w:r w:rsidRPr="00C64297">
              <w:br/>
              <w:t>to new kinds of customers</w:t>
            </w:r>
          </w:p>
        </w:tc>
      </w:tr>
    </w:tbl>
    <w:p w14:paraId="3BFF60E8" w14:textId="77777777" w:rsidR="00E8640F" w:rsidRPr="00112790" w:rsidRDefault="00E8640F" w:rsidP="00F117EB">
      <w:pPr>
        <w:widowControl/>
      </w:pPr>
    </w:p>
    <w:p w14:paraId="4F357A99" w14:textId="77777777" w:rsidR="00E8640F" w:rsidRPr="00112790" w:rsidRDefault="00E8640F" w:rsidP="00F117EB">
      <w:pPr>
        <w:widowControl/>
      </w:pPr>
      <w:r w:rsidRPr="00C64297">
        <w:t>Although there are no hard and fast rules about which quadrant is better, diversification is the most difficult to pull off because you are doing something you have never done before. Market penetration is the least difficult because you are doing more of what you’re al</w:t>
      </w:r>
      <w:r>
        <w:t xml:space="preserve">ready doing. In general, market penetration is the most preferred strategy </w:t>
      </w:r>
      <w:r>
        <w:lastRenderedPageBreak/>
        <w:t xml:space="preserve">followed in order by product </w:t>
      </w:r>
      <w:r w:rsidRPr="00C64297">
        <w:t>development</w:t>
      </w:r>
      <w:r>
        <w:t xml:space="preserve">, market </w:t>
      </w:r>
      <w:r w:rsidRPr="00C64297">
        <w:t>development</w:t>
      </w:r>
      <w:r>
        <w:t>, and diversification is the least preferred.</w:t>
      </w:r>
      <w:r w:rsidRPr="00C64297">
        <w:rPr>
          <w:rStyle w:val="EndnoteReference"/>
        </w:rPr>
        <w:endnoteReference w:id="262"/>
      </w:r>
      <w:r w:rsidRPr="00C64297">
        <w:t xml:space="preserve"> </w:t>
      </w:r>
      <w:r>
        <w:t>Here is an example from an arts agency:</w:t>
      </w:r>
      <w:r>
        <w:rPr>
          <w:rStyle w:val="EndnoteReference"/>
        </w:rPr>
        <w:endnoteReference w:id="263"/>
      </w:r>
    </w:p>
    <w:p w14:paraId="51AD2303" w14:textId="77777777" w:rsidR="00E8640F" w:rsidRDefault="00E8640F" w:rsidP="00F117EB">
      <w:pPr>
        <w:widowControl/>
      </w:pPr>
    </w:p>
    <w:tbl>
      <w:tblPr>
        <w:tblStyle w:val="TableGrid10"/>
        <w:tblW w:w="9576" w:type="dxa"/>
        <w:jc w:val="center"/>
        <w:tblCellMar>
          <w:left w:w="43" w:type="dxa"/>
          <w:right w:w="43" w:type="dxa"/>
        </w:tblCellMar>
        <w:tblLook w:val="04A0" w:firstRow="1" w:lastRow="0" w:firstColumn="1" w:lastColumn="0" w:noHBand="0" w:noVBand="1"/>
      </w:tblPr>
      <w:tblGrid>
        <w:gridCol w:w="1432"/>
        <w:gridCol w:w="4072"/>
        <w:gridCol w:w="4072"/>
      </w:tblGrid>
      <w:tr w:rsidR="00E8640F" w14:paraId="549734BD" w14:textId="77777777" w:rsidTr="005C2EE7">
        <w:trPr>
          <w:jc w:val="center"/>
        </w:trPr>
        <w:tc>
          <w:tcPr>
            <w:tcW w:w="1432" w:type="dxa"/>
            <w:vMerge w:val="restart"/>
            <w:tcBorders>
              <w:top w:val="nil"/>
              <w:left w:val="nil"/>
            </w:tcBorders>
          </w:tcPr>
          <w:p w14:paraId="7A250559" w14:textId="77777777" w:rsidR="00E8640F" w:rsidRDefault="00E8640F" w:rsidP="00F117EB">
            <w:pPr>
              <w:widowControl/>
              <w:rPr>
                <w:rFonts w:cs="Arial"/>
              </w:rPr>
            </w:pPr>
          </w:p>
        </w:tc>
        <w:tc>
          <w:tcPr>
            <w:tcW w:w="8144" w:type="dxa"/>
            <w:gridSpan w:val="2"/>
            <w:shd w:val="clear" w:color="auto" w:fill="D9D9D9" w:themeFill="background1" w:themeFillShade="D9"/>
            <w:vAlign w:val="center"/>
          </w:tcPr>
          <w:p w14:paraId="794B30AC" w14:textId="77777777" w:rsidR="00E8640F" w:rsidRDefault="00E8640F" w:rsidP="00F117EB">
            <w:pPr>
              <w:widowControl/>
              <w:jc w:val="center"/>
              <w:rPr>
                <w:rFonts w:cs="Arial"/>
              </w:rPr>
            </w:pPr>
            <w:r w:rsidRPr="00D8667C">
              <w:rPr>
                <w:rFonts w:cs="Arial"/>
              </w:rPr>
              <w:t>Great Ideas from the Ansoff Matrix</w:t>
            </w:r>
          </w:p>
        </w:tc>
      </w:tr>
      <w:tr w:rsidR="00E8640F" w14:paraId="0BBF3513" w14:textId="77777777" w:rsidTr="005C2EE7">
        <w:trPr>
          <w:jc w:val="center"/>
        </w:trPr>
        <w:tc>
          <w:tcPr>
            <w:tcW w:w="1432" w:type="dxa"/>
            <w:vMerge/>
            <w:tcBorders>
              <w:left w:val="nil"/>
            </w:tcBorders>
          </w:tcPr>
          <w:p w14:paraId="47CF130C" w14:textId="77777777" w:rsidR="00E8640F" w:rsidRDefault="00E8640F" w:rsidP="00F117EB">
            <w:pPr>
              <w:widowControl/>
              <w:rPr>
                <w:rFonts w:cs="Arial"/>
              </w:rPr>
            </w:pPr>
          </w:p>
        </w:tc>
        <w:tc>
          <w:tcPr>
            <w:tcW w:w="4072" w:type="dxa"/>
            <w:tcBorders>
              <w:bottom w:val="single" w:sz="4" w:space="0" w:color="auto"/>
            </w:tcBorders>
            <w:shd w:val="clear" w:color="auto" w:fill="D9D9D9" w:themeFill="background1" w:themeFillShade="D9"/>
            <w:vAlign w:val="center"/>
          </w:tcPr>
          <w:p w14:paraId="6E1A8BC6" w14:textId="77777777" w:rsidR="00E8640F" w:rsidRDefault="00E8640F" w:rsidP="00F117EB">
            <w:pPr>
              <w:widowControl/>
              <w:jc w:val="center"/>
              <w:rPr>
                <w:rFonts w:cs="Arial"/>
              </w:rPr>
            </w:pPr>
            <w:r w:rsidRPr="000E60DD">
              <w:t>Current products</w:t>
            </w:r>
          </w:p>
        </w:tc>
        <w:tc>
          <w:tcPr>
            <w:tcW w:w="4072" w:type="dxa"/>
            <w:shd w:val="clear" w:color="auto" w:fill="D9D9D9" w:themeFill="background1" w:themeFillShade="D9"/>
            <w:vAlign w:val="center"/>
          </w:tcPr>
          <w:p w14:paraId="0B7111A9" w14:textId="77777777" w:rsidR="00E8640F" w:rsidRDefault="00E8640F" w:rsidP="00F117EB">
            <w:pPr>
              <w:widowControl/>
              <w:jc w:val="center"/>
              <w:rPr>
                <w:rFonts w:cs="Arial"/>
              </w:rPr>
            </w:pPr>
            <w:r w:rsidRPr="000E60DD">
              <w:t>New products</w:t>
            </w:r>
          </w:p>
        </w:tc>
      </w:tr>
      <w:tr w:rsidR="00E8640F" w:rsidRPr="00BE4037" w14:paraId="62B9D6A9" w14:textId="77777777" w:rsidTr="005C2EE7">
        <w:trPr>
          <w:trHeight w:val="47"/>
          <w:jc w:val="center"/>
        </w:trPr>
        <w:tc>
          <w:tcPr>
            <w:tcW w:w="1432" w:type="dxa"/>
            <w:vMerge w:val="restart"/>
            <w:tcBorders>
              <w:right w:val="nil"/>
            </w:tcBorders>
            <w:shd w:val="clear" w:color="auto" w:fill="D9D9D9" w:themeFill="background1" w:themeFillShade="D9"/>
            <w:vAlign w:val="center"/>
          </w:tcPr>
          <w:p w14:paraId="4163C19D" w14:textId="77777777" w:rsidR="00E8640F" w:rsidRPr="00BE4037" w:rsidRDefault="00E8640F" w:rsidP="00F117EB">
            <w:pPr>
              <w:widowControl/>
              <w:jc w:val="center"/>
              <w:rPr>
                <w:rFonts w:cs="Arial"/>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2B078837" w14:textId="77777777" w:rsidR="00E8640F" w:rsidRPr="00BE4037" w:rsidRDefault="00E8640F" w:rsidP="00F117EB">
            <w:pPr>
              <w:widowControl/>
              <w:jc w:val="center"/>
              <w:rPr>
                <w:rFonts w:cs="Arial"/>
                <w:sz w:val="16"/>
                <w:szCs w:val="16"/>
              </w:rPr>
            </w:pPr>
            <w:r w:rsidRPr="00BE4037">
              <w:rPr>
                <w:sz w:val="16"/>
                <w:szCs w:val="16"/>
              </w:rPr>
              <w:t>Market Penetration</w:t>
            </w:r>
          </w:p>
        </w:tc>
        <w:tc>
          <w:tcPr>
            <w:tcW w:w="4072" w:type="dxa"/>
            <w:tcBorders>
              <w:bottom w:val="dashed" w:sz="4" w:space="0" w:color="auto"/>
            </w:tcBorders>
            <w:shd w:val="clear" w:color="auto" w:fill="D9D9D9" w:themeFill="background1" w:themeFillShade="D9"/>
          </w:tcPr>
          <w:p w14:paraId="5B017A33" w14:textId="77777777" w:rsidR="00E8640F" w:rsidRPr="00BE4037" w:rsidRDefault="00E8640F" w:rsidP="00F117EB">
            <w:pPr>
              <w:widowControl/>
              <w:jc w:val="center"/>
              <w:rPr>
                <w:rFonts w:cs="Arial"/>
                <w:sz w:val="16"/>
                <w:szCs w:val="16"/>
              </w:rPr>
            </w:pPr>
            <w:r w:rsidRPr="00BE4037">
              <w:rPr>
                <w:sz w:val="16"/>
                <w:szCs w:val="16"/>
              </w:rPr>
              <w:t>Product Development</w:t>
            </w:r>
          </w:p>
        </w:tc>
      </w:tr>
      <w:tr w:rsidR="00E8640F" w14:paraId="0598801D" w14:textId="77777777" w:rsidTr="005C2EE7">
        <w:trPr>
          <w:jc w:val="center"/>
        </w:trPr>
        <w:tc>
          <w:tcPr>
            <w:tcW w:w="1432" w:type="dxa"/>
            <w:vMerge/>
            <w:shd w:val="clear" w:color="auto" w:fill="D9D9D9" w:themeFill="background1" w:themeFillShade="D9"/>
            <w:vAlign w:val="center"/>
          </w:tcPr>
          <w:p w14:paraId="0E6CECF6" w14:textId="77777777" w:rsidR="00E8640F" w:rsidRDefault="00E8640F" w:rsidP="00F117EB">
            <w:pPr>
              <w:widowControl/>
              <w:jc w:val="center"/>
              <w:rPr>
                <w:rFonts w:cs="Arial"/>
              </w:rPr>
            </w:pPr>
          </w:p>
        </w:tc>
        <w:tc>
          <w:tcPr>
            <w:tcW w:w="4072" w:type="dxa"/>
            <w:tcBorders>
              <w:top w:val="dashed" w:sz="4" w:space="0" w:color="auto"/>
              <w:bottom w:val="single" w:sz="4" w:space="0" w:color="auto"/>
            </w:tcBorders>
          </w:tcPr>
          <w:p w14:paraId="03CB4B80" w14:textId="77777777" w:rsidR="00E8640F" w:rsidRDefault="00E8640F" w:rsidP="00F117EB">
            <w:pPr>
              <w:pStyle w:val="ListParagraph"/>
              <w:widowControl/>
              <w:numPr>
                <w:ilvl w:val="0"/>
                <w:numId w:val="79"/>
              </w:numPr>
              <w:ind w:left="216" w:hanging="216"/>
            </w:pPr>
            <w:r>
              <w:t xml:space="preserve">Increase annual productions </w:t>
            </w:r>
          </w:p>
          <w:p w14:paraId="291C0E78" w14:textId="77777777" w:rsidR="00E8640F" w:rsidRDefault="00E8640F" w:rsidP="00F117EB">
            <w:pPr>
              <w:pStyle w:val="ListParagraph"/>
              <w:widowControl/>
              <w:numPr>
                <w:ilvl w:val="0"/>
                <w:numId w:val="79"/>
              </w:numPr>
              <w:ind w:left="216" w:hanging="216"/>
            </w:pPr>
            <w:r>
              <w:t>Expand education programs</w:t>
            </w:r>
          </w:p>
          <w:p w14:paraId="3463E870" w14:textId="77777777" w:rsidR="00E8640F" w:rsidRDefault="00E8640F" w:rsidP="00F117EB">
            <w:pPr>
              <w:pStyle w:val="ListParagraph"/>
              <w:widowControl/>
              <w:numPr>
                <w:ilvl w:val="0"/>
                <w:numId w:val="79"/>
              </w:numPr>
              <w:ind w:left="216" w:hanging="216"/>
            </w:pPr>
            <w:r>
              <w:t>A</w:t>
            </w:r>
            <w:r w:rsidRPr="0037214F">
              <w:t>pply for more funding</w:t>
            </w:r>
            <w:r>
              <w:t>/sponsorship</w:t>
            </w:r>
          </w:p>
          <w:p w14:paraId="77D8D82A" w14:textId="77777777" w:rsidR="00E8640F" w:rsidRDefault="00E8640F" w:rsidP="00F117EB">
            <w:pPr>
              <w:pStyle w:val="ListParagraph"/>
              <w:widowControl/>
              <w:numPr>
                <w:ilvl w:val="0"/>
                <w:numId w:val="79"/>
              </w:numPr>
              <w:ind w:left="216" w:hanging="216"/>
            </w:pPr>
            <w:r>
              <w:t>E</w:t>
            </w:r>
            <w:r w:rsidRPr="0037214F">
              <w:t>xpand MyLine programming</w:t>
            </w:r>
          </w:p>
        </w:tc>
        <w:tc>
          <w:tcPr>
            <w:tcW w:w="4072" w:type="dxa"/>
            <w:tcBorders>
              <w:top w:val="dashed" w:sz="4" w:space="0" w:color="auto"/>
              <w:bottom w:val="single" w:sz="4" w:space="0" w:color="auto"/>
            </w:tcBorders>
          </w:tcPr>
          <w:p w14:paraId="54E9CE66" w14:textId="77777777" w:rsidR="00E8640F" w:rsidRDefault="00E8640F" w:rsidP="00F117EB">
            <w:pPr>
              <w:pStyle w:val="ListParagraph"/>
              <w:widowControl/>
              <w:numPr>
                <w:ilvl w:val="0"/>
                <w:numId w:val="79"/>
              </w:numPr>
              <w:ind w:left="216" w:hanging="216"/>
            </w:pPr>
            <w:r w:rsidRPr="0037214F">
              <w:t>Festi</w:t>
            </w:r>
            <w:r>
              <w:t>val around historical holidays</w:t>
            </w:r>
          </w:p>
          <w:p w14:paraId="28A004BC" w14:textId="77777777" w:rsidR="00E8640F" w:rsidRDefault="00E8640F" w:rsidP="00F117EB">
            <w:pPr>
              <w:pStyle w:val="ListParagraph"/>
              <w:widowControl/>
              <w:numPr>
                <w:ilvl w:val="0"/>
                <w:numId w:val="79"/>
              </w:numPr>
              <w:ind w:left="216" w:hanging="216"/>
            </w:pPr>
            <w:r>
              <w:t>Student matinees</w:t>
            </w:r>
          </w:p>
          <w:p w14:paraId="1DE2666F" w14:textId="77777777" w:rsidR="00E8640F" w:rsidRDefault="00E8640F" w:rsidP="00F117EB">
            <w:pPr>
              <w:pStyle w:val="ListParagraph"/>
              <w:widowControl/>
              <w:numPr>
                <w:ilvl w:val="0"/>
                <w:numId w:val="79"/>
              </w:numPr>
              <w:ind w:left="216" w:hanging="216"/>
            </w:pPr>
            <w:r>
              <w:t>D</w:t>
            </w:r>
            <w:r w:rsidRPr="0037214F">
              <w:t>igi</w:t>
            </w:r>
            <w:r>
              <w:t>tal study guides and playbills</w:t>
            </w:r>
          </w:p>
          <w:p w14:paraId="11806467" w14:textId="77777777" w:rsidR="00E8640F" w:rsidRDefault="00E8640F" w:rsidP="00F117EB">
            <w:pPr>
              <w:pStyle w:val="ListParagraph"/>
              <w:widowControl/>
              <w:numPr>
                <w:ilvl w:val="0"/>
                <w:numId w:val="79"/>
              </w:numPr>
              <w:ind w:left="216" w:hanging="216"/>
            </w:pPr>
            <w:r>
              <w:t>R</w:t>
            </w:r>
            <w:r w:rsidRPr="0037214F">
              <w:t>esource center for further study</w:t>
            </w:r>
          </w:p>
        </w:tc>
      </w:tr>
      <w:tr w:rsidR="00E8640F" w14:paraId="409D385F" w14:textId="77777777" w:rsidTr="005C2EE7">
        <w:trPr>
          <w:jc w:val="center"/>
        </w:trPr>
        <w:tc>
          <w:tcPr>
            <w:tcW w:w="1432" w:type="dxa"/>
            <w:vMerge w:val="restart"/>
            <w:tcBorders>
              <w:right w:val="nil"/>
            </w:tcBorders>
            <w:shd w:val="clear" w:color="auto" w:fill="D9D9D9" w:themeFill="background1" w:themeFillShade="D9"/>
            <w:vAlign w:val="center"/>
          </w:tcPr>
          <w:p w14:paraId="467790F5" w14:textId="77777777" w:rsidR="00E8640F" w:rsidRPr="00204C99" w:rsidRDefault="00E8640F" w:rsidP="00F117EB">
            <w:pPr>
              <w:widowControl/>
              <w:jc w:val="center"/>
              <w:rPr>
                <w:iCs/>
              </w:rPr>
            </w:pPr>
            <w:r w:rsidRPr="00204C99">
              <w:t>New</w:t>
            </w:r>
          </w:p>
          <w:p w14:paraId="7400D839" w14:textId="77777777" w:rsidR="00E8640F" w:rsidRDefault="00E8640F" w:rsidP="00F117EB">
            <w:pPr>
              <w:widowControl/>
              <w:jc w:val="center"/>
              <w:rPr>
                <w:rFonts w:cs="Arial"/>
              </w:rPr>
            </w:pPr>
            <w:r w:rsidRPr="00204C99">
              <w:t>Markets</w:t>
            </w:r>
          </w:p>
        </w:tc>
        <w:tc>
          <w:tcPr>
            <w:tcW w:w="4072" w:type="dxa"/>
            <w:tcBorders>
              <w:top w:val="single" w:sz="4" w:space="0" w:color="auto"/>
              <w:left w:val="nil"/>
              <w:bottom w:val="dashed" w:sz="4" w:space="0" w:color="auto"/>
              <w:right w:val="single" w:sz="4" w:space="0" w:color="auto"/>
            </w:tcBorders>
            <w:shd w:val="clear" w:color="auto" w:fill="D9D9D9" w:themeFill="background1" w:themeFillShade="D9"/>
          </w:tcPr>
          <w:p w14:paraId="5F73FF03" w14:textId="77777777" w:rsidR="00E8640F" w:rsidRDefault="00E8640F" w:rsidP="00F117EB">
            <w:pPr>
              <w:widowControl/>
              <w:jc w:val="center"/>
            </w:pPr>
            <w:r w:rsidRPr="00BE4037">
              <w:rPr>
                <w:sz w:val="16"/>
              </w:rPr>
              <w:t>Market Development</w:t>
            </w:r>
          </w:p>
        </w:tc>
        <w:tc>
          <w:tcPr>
            <w:tcW w:w="4072" w:type="dxa"/>
            <w:tcBorders>
              <w:top w:val="single" w:sz="4" w:space="0" w:color="auto"/>
              <w:left w:val="single" w:sz="4" w:space="0" w:color="auto"/>
              <w:bottom w:val="dashed" w:sz="4" w:space="0" w:color="auto"/>
              <w:right w:val="single" w:sz="4" w:space="0" w:color="auto"/>
            </w:tcBorders>
            <w:shd w:val="clear" w:color="auto" w:fill="D9D9D9" w:themeFill="background1" w:themeFillShade="D9"/>
          </w:tcPr>
          <w:p w14:paraId="000AFD1F" w14:textId="77777777" w:rsidR="00E8640F" w:rsidRPr="0037214F" w:rsidRDefault="00E8640F" w:rsidP="00F117EB">
            <w:pPr>
              <w:widowControl/>
              <w:jc w:val="center"/>
            </w:pPr>
            <w:r w:rsidRPr="00BE4037">
              <w:rPr>
                <w:sz w:val="16"/>
              </w:rPr>
              <w:t>Diversification</w:t>
            </w:r>
          </w:p>
        </w:tc>
      </w:tr>
      <w:tr w:rsidR="00E8640F" w14:paraId="5777F488" w14:textId="77777777" w:rsidTr="005C2EE7">
        <w:trPr>
          <w:jc w:val="center"/>
        </w:trPr>
        <w:tc>
          <w:tcPr>
            <w:tcW w:w="1432" w:type="dxa"/>
            <w:vMerge/>
            <w:shd w:val="clear" w:color="auto" w:fill="D9D9D9" w:themeFill="background1" w:themeFillShade="D9"/>
            <w:vAlign w:val="center"/>
          </w:tcPr>
          <w:p w14:paraId="6A88717F" w14:textId="77777777" w:rsidR="00E8640F" w:rsidRDefault="00E8640F" w:rsidP="00F117EB">
            <w:pPr>
              <w:widowControl/>
              <w:jc w:val="center"/>
              <w:rPr>
                <w:rFonts w:cs="Arial"/>
              </w:rPr>
            </w:pPr>
          </w:p>
        </w:tc>
        <w:tc>
          <w:tcPr>
            <w:tcW w:w="4072" w:type="dxa"/>
            <w:tcBorders>
              <w:top w:val="dashed" w:sz="4" w:space="0" w:color="auto"/>
              <w:bottom w:val="single" w:sz="4" w:space="0" w:color="auto"/>
            </w:tcBorders>
          </w:tcPr>
          <w:p w14:paraId="0F770C93" w14:textId="77777777" w:rsidR="00E8640F" w:rsidRDefault="00E8640F" w:rsidP="00F117EB">
            <w:pPr>
              <w:pStyle w:val="ListParagraph"/>
              <w:widowControl/>
              <w:numPr>
                <w:ilvl w:val="0"/>
                <w:numId w:val="130"/>
              </w:numPr>
              <w:ind w:left="216" w:hanging="216"/>
            </w:pPr>
            <w:r>
              <w:t>Build a larger theatre in a new neighborhood</w:t>
            </w:r>
          </w:p>
          <w:p w14:paraId="652A2B68" w14:textId="77777777" w:rsidR="00E8640F" w:rsidRDefault="00E8640F" w:rsidP="00F117EB">
            <w:pPr>
              <w:widowControl/>
            </w:pPr>
          </w:p>
        </w:tc>
        <w:tc>
          <w:tcPr>
            <w:tcW w:w="4072" w:type="dxa"/>
            <w:tcBorders>
              <w:top w:val="dashed" w:sz="4" w:space="0" w:color="auto"/>
            </w:tcBorders>
          </w:tcPr>
          <w:p w14:paraId="1DD023FA" w14:textId="77777777" w:rsidR="00E8640F" w:rsidRDefault="00E8640F" w:rsidP="00F117EB">
            <w:pPr>
              <w:pStyle w:val="ListParagraph"/>
              <w:widowControl/>
              <w:numPr>
                <w:ilvl w:val="0"/>
                <w:numId w:val="130"/>
              </w:numPr>
              <w:ind w:left="216" w:hanging="216"/>
            </w:pPr>
            <w:r>
              <w:t>Partner with DePaul</w:t>
            </w:r>
          </w:p>
          <w:p w14:paraId="5500F693" w14:textId="77777777" w:rsidR="00E8640F" w:rsidRDefault="00E8640F" w:rsidP="00F117EB">
            <w:pPr>
              <w:pStyle w:val="ListParagraph"/>
              <w:widowControl/>
              <w:numPr>
                <w:ilvl w:val="0"/>
                <w:numId w:val="130"/>
              </w:numPr>
              <w:ind w:left="216" w:hanging="216"/>
            </w:pPr>
            <w:r>
              <w:t>S</w:t>
            </w:r>
            <w:r w:rsidRPr="00B66A42">
              <w:t>c</w:t>
            </w:r>
            <w:r>
              <w:t>reen films inspired by history</w:t>
            </w:r>
          </w:p>
          <w:p w14:paraId="21004D8E" w14:textId="77777777" w:rsidR="00E8640F" w:rsidRDefault="00E8640F" w:rsidP="00F117EB">
            <w:pPr>
              <w:pStyle w:val="ListParagraph"/>
              <w:widowControl/>
              <w:numPr>
                <w:ilvl w:val="0"/>
                <w:numId w:val="130"/>
              </w:numPr>
              <w:ind w:left="216" w:hanging="216"/>
            </w:pPr>
            <w:r>
              <w:t>Start a playwriting contest</w:t>
            </w:r>
          </w:p>
          <w:p w14:paraId="23AC067F" w14:textId="77777777" w:rsidR="00E8640F" w:rsidRDefault="00E8640F" w:rsidP="00F117EB">
            <w:pPr>
              <w:pStyle w:val="ListParagraph"/>
              <w:widowControl/>
              <w:numPr>
                <w:ilvl w:val="0"/>
                <w:numId w:val="130"/>
              </w:numPr>
              <w:ind w:left="216" w:hanging="216"/>
            </w:pPr>
            <w:r>
              <w:t>B</w:t>
            </w:r>
            <w:r w:rsidRPr="00B66A42">
              <w:t>uild neighborhood partnership</w:t>
            </w:r>
            <w:r>
              <w:t>s</w:t>
            </w:r>
          </w:p>
          <w:p w14:paraId="1981FBAC" w14:textId="77777777" w:rsidR="00E8640F" w:rsidRDefault="00E8640F" w:rsidP="00F117EB">
            <w:pPr>
              <w:pStyle w:val="ListParagraph"/>
              <w:widowControl/>
              <w:numPr>
                <w:ilvl w:val="0"/>
                <w:numId w:val="130"/>
              </w:numPr>
              <w:ind w:left="216" w:hanging="216"/>
            </w:pPr>
            <w:r>
              <w:t>Create student productions</w:t>
            </w:r>
          </w:p>
          <w:p w14:paraId="2AA0BE8B" w14:textId="77777777" w:rsidR="00E8640F" w:rsidRDefault="00E8640F" w:rsidP="00F117EB">
            <w:pPr>
              <w:pStyle w:val="ListParagraph"/>
              <w:widowControl/>
              <w:numPr>
                <w:ilvl w:val="0"/>
                <w:numId w:val="130"/>
              </w:numPr>
              <w:ind w:left="216" w:hanging="216"/>
            </w:pPr>
            <w:r>
              <w:t>Start a theatre camp</w:t>
            </w:r>
          </w:p>
          <w:p w14:paraId="73BA91CA" w14:textId="77777777" w:rsidR="00E8640F" w:rsidRPr="0037214F" w:rsidRDefault="00E8640F" w:rsidP="00F117EB">
            <w:pPr>
              <w:pStyle w:val="ListParagraph"/>
              <w:widowControl/>
              <w:numPr>
                <w:ilvl w:val="0"/>
                <w:numId w:val="79"/>
              </w:numPr>
              <w:ind w:left="216" w:hanging="216"/>
            </w:pPr>
            <w:r>
              <w:t>S</w:t>
            </w:r>
            <w:r w:rsidRPr="00B66A42">
              <w:t xml:space="preserve">ell vintage clothes </w:t>
            </w:r>
          </w:p>
        </w:tc>
      </w:tr>
    </w:tbl>
    <w:p w14:paraId="2FECF2E1" w14:textId="77777777" w:rsidR="00E8640F" w:rsidRDefault="00E8640F" w:rsidP="00F117EB">
      <w:pPr>
        <w:widowControl/>
      </w:pPr>
    </w:p>
    <w:p w14:paraId="7EB2B7B0" w14:textId="7E1AECA5" w:rsidR="00E8640F" w:rsidRPr="00112790" w:rsidRDefault="00980C57" w:rsidP="00F117EB">
      <w:pPr>
        <w:widowControl/>
      </w:pPr>
      <w:r>
        <w:t>T</w:t>
      </w:r>
      <w:r w:rsidR="00E8640F" w:rsidRPr="00C64297">
        <w:t>he vast majority of the strategies you will identify will not be killer applications. There is nothing wrong with this; most of your low hanging fru</w:t>
      </w:r>
      <w:r w:rsidR="00E8640F">
        <w:t>it is of the sustaining variety.</w:t>
      </w:r>
      <w:r w:rsidR="00E8640F" w:rsidRPr="00C64297">
        <w:rPr>
          <w:rStyle w:val="EndnoteReference"/>
        </w:rPr>
        <w:endnoteReference w:id="264"/>
      </w:r>
      <w:r w:rsidR="00E8640F" w:rsidRPr="00C64297">
        <w:t xml:space="preserve"> </w:t>
      </w:r>
      <w:r w:rsidR="00E8640F">
        <w:t xml:space="preserve">As </w:t>
      </w:r>
      <w:r w:rsidR="00E8640F" w:rsidRPr="00C64297">
        <w:t>Tom Peters and Robert Waterman observed nearly three decades ago, “Organizations that do branch out (whether by acquisition or internal diversification) but stick very close to their knitting outperform the others.”</w:t>
      </w:r>
      <w:r w:rsidR="00E8640F" w:rsidRPr="00C64297">
        <w:rPr>
          <w:rStyle w:val="EndnoteReference"/>
        </w:rPr>
        <w:endnoteReference w:id="265"/>
      </w:r>
    </w:p>
    <w:p w14:paraId="293DE4F5" w14:textId="77777777" w:rsidR="00E8640F" w:rsidRDefault="00E8640F" w:rsidP="00F117EB">
      <w:pPr>
        <w:widowControl/>
      </w:pPr>
    </w:p>
    <w:p w14:paraId="468554F5" w14:textId="77777777" w:rsidR="00E8640F" w:rsidRPr="00112790" w:rsidRDefault="00E8640F" w:rsidP="00F117EB">
      <w:pPr>
        <w:widowControl/>
      </w:pPr>
      <w:r>
        <w:t>Before moving to the next ideation tool, identify four to six Great Ideas in a table like the one below:</w:t>
      </w:r>
    </w:p>
    <w:p w14:paraId="7ABEC30A" w14:textId="1E0221BA" w:rsidR="00035833" w:rsidRDefault="00035833"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675"/>
        <w:gridCol w:w="4901"/>
      </w:tblGrid>
      <w:tr w:rsidR="00E8640F" w:rsidRPr="00E176BB" w14:paraId="706688D4" w14:textId="77777777" w:rsidTr="00035833">
        <w:trPr>
          <w:cantSplit/>
          <w:tblHeader/>
          <w:jc w:val="center"/>
        </w:trPr>
        <w:tc>
          <w:tcPr>
            <w:tcW w:w="9576" w:type="dxa"/>
            <w:gridSpan w:val="2"/>
            <w:shd w:val="clear" w:color="auto" w:fill="D9D9D9" w:themeFill="background1" w:themeFillShade="D9"/>
          </w:tcPr>
          <w:p w14:paraId="52DC81A5" w14:textId="1C5818DE" w:rsidR="00E8640F" w:rsidRPr="00914ADB" w:rsidRDefault="00035833" w:rsidP="00F117EB">
            <w:pPr>
              <w:widowControl/>
              <w:jc w:val="center"/>
            </w:pPr>
            <w:r>
              <w:t>GQs Great Ideas</w:t>
            </w:r>
            <w:r w:rsidR="00E84125" w:rsidRPr="00914ADB">
              <w:t xml:space="preserve"> </w:t>
            </w:r>
            <w:r w:rsidR="00E8640F" w:rsidRPr="00914ADB">
              <w:t>Possibilities</w:t>
            </w:r>
          </w:p>
        </w:tc>
      </w:tr>
      <w:tr w:rsidR="00E8640F" w:rsidRPr="00E176BB" w14:paraId="02333D0A" w14:textId="77777777" w:rsidTr="00035833">
        <w:trPr>
          <w:trHeight w:val="125"/>
          <w:jc w:val="center"/>
        </w:trPr>
        <w:tc>
          <w:tcPr>
            <w:tcW w:w="4675" w:type="dxa"/>
          </w:tcPr>
          <w:p w14:paraId="289C30D1" w14:textId="77777777" w:rsidR="00E8640F" w:rsidRPr="00112790" w:rsidRDefault="00E8640F" w:rsidP="00F117EB">
            <w:pPr>
              <w:pStyle w:val="ListParagraph"/>
              <w:widowControl/>
              <w:numPr>
                <w:ilvl w:val="0"/>
                <w:numId w:val="80"/>
              </w:numPr>
              <w:ind w:left="216" w:hanging="216"/>
            </w:pPr>
            <w:r>
              <w:t xml:space="preserve">Expand current programming </w:t>
            </w:r>
            <w:r>
              <w:br/>
            </w:r>
            <w:r w:rsidRPr="007C7C3D">
              <w:rPr>
                <w:sz w:val="20"/>
              </w:rPr>
              <w:t>(productions and education services)</w:t>
            </w:r>
          </w:p>
          <w:p w14:paraId="0B0988E3" w14:textId="77777777" w:rsidR="00E8640F" w:rsidRPr="00112790" w:rsidRDefault="00E8640F" w:rsidP="00F117EB">
            <w:pPr>
              <w:pStyle w:val="ListParagraph"/>
              <w:widowControl/>
              <w:numPr>
                <w:ilvl w:val="0"/>
                <w:numId w:val="80"/>
              </w:numPr>
              <w:ind w:left="216" w:hanging="216"/>
            </w:pPr>
            <w:r w:rsidRPr="00112790">
              <w:t>A festival around a historical holiday</w:t>
            </w:r>
          </w:p>
          <w:p w14:paraId="07D52078" w14:textId="77777777" w:rsidR="00E8640F" w:rsidRPr="00112790" w:rsidRDefault="00E8640F" w:rsidP="00F117EB">
            <w:pPr>
              <w:pStyle w:val="ListParagraph"/>
              <w:widowControl/>
              <w:numPr>
                <w:ilvl w:val="0"/>
                <w:numId w:val="80"/>
              </w:numPr>
              <w:ind w:left="216" w:hanging="216"/>
            </w:pPr>
            <w:r>
              <w:t>Partner with other social/health causes</w:t>
            </w:r>
          </w:p>
        </w:tc>
        <w:tc>
          <w:tcPr>
            <w:tcW w:w="4901" w:type="dxa"/>
          </w:tcPr>
          <w:p w14:paraId="164B5152" w14:textId="77777777" w:rsidR="00E8640F" w:rsidRPr="00112790" w:rsidRDefault="00E8640F" w:rsidP="00F117EB">
            <w:pPr>
              <w:pStyle w:val="ListParagraph"/>
              <w:widowControl/>
              <w:numPr>
                <w:ilvl w:val="0"/>
                <w:numId w:val="80"/>
              </w:numPr>
              <w:ind w:left="216" w:hanging="216"/>
            </w:pPr>
            <w:r>
              <w:t>Perform student matinees</w:t>
            </w:r>
          </w:p>
          <w:p w14:paraId="627B7354" w14:textId="77777777" w:rsidR="00E8640F" w:rsidRPr="00112790" w:rsidRDefault="00E8640F" w:rsidP="00F117EB">
            <w:pPr>
              <w:pStyle w:val="ListParagraph"/>
              <w:widowControl/>
              <w:numPr>
                <w:ilvl w:val="0"/>
                <w:numId w:val="80"/>
              </w:numPr>
              <w:ind w:left="216" w:hanging="216"/>
            </w:pPr>
            <w:r>
              <w:t>Screen films inspired by history</w:t>
            </w:r>
          </w:p>
          <w:p w14:paraId="350454BA" w14:textId="77777777" w:rsidR="00E8640F" w:rsidRPr="00112790" w:rsidRDefault="00E8640F" w:rsidP="00F117EB">
            <w:pPr>
              <w:pStyle w:val="ListParagraph"/>
              <w:widowControl/>
              <w:numPr>
                <w:ilvl w:val="0"/>
                <w:numId w:val="80"/>
              </w:numPr>
              <w:ind w:left="216" w:hanging="216"/>
            </w:pPr>
            <w:r>
              <w:t>Build a larger theatre in a new area</w:t>
            </w:r>
          </w:p>
        </w:tc>
      </w:tr>
    </w:tbl>
    <w:p w14:paraId="02B95778" w14:textId="77777777" w:rsidR="00E8640F" w:rsidRPr="00112790" w:rsidRDefault="00E8640F" w:rsidP="00F117EB">
      <w:pPr>
        <w:widowControl/>
      </w:pPr>
    </w:p>
    <w:p w14:paraId="5367EF21" w14:textId="6D3594DC" w:rsidR="00E8640F" w:rsidRPr="00BD3470" w:rsidRDefault="00792120" w:rsidP="00F117EB">
      <w:pPr>
        <w:pStyle w:val="Heading4"/>
        <w:widowControl/>
      </w:pPr>
      <w:r>
        <w:t>SWOT</w:t>
      </w:r>
    </w:p>
    <w:p w14:paraId="27B3FE00" w14:textId="77777777" w:rsidR="009C0D7A" w:rsidRPr="00BD3470" w:rsidRDefault="009C0D7A" w:rsidP="00F117EB">
      <w:pPr>
        <w:widowControl/>
      </w:pPr>
    </w:p>
    <w:p w14:paraId="24F9C3D8" w14:textId="5FE2D419" w:rsidR="00966C73" w:rsidRDefault="00E84125" w:rsidP="00F117EB">
      <w:pPr>
        <w:widowControl/>
      </w:pPr>
      <w:r>
        <w:t xml:space="preserve">One of the often-used ideation tools is the </w:t>
      </w:r>
      <w:r w:rsidR="00F03583">
        <w:t>S</w:t>
      </w:r>
      <w:r w:rsidR="0079053D">
        <w:t>WOT</w:t>
      </w:r>
      <w:r w:rsidR="0038340A">
        <w:t xml:space="preserve"> model </w:t>
      </w:r>
      <w:r w:rsidR="00BD3470">
        <w:t xml:space="preserve">(strengths, </w:t>
      </w:r>
      <w:r w:rsidR="0079053D">
        <w:t>weaknesses</w:t>
      </w:r>
      <w:r w:rsidR="006707CF">
        <w:t xml:space="preserve">, opportunities, and threats) </w:t>
      </w:r>
      <w:r>
        <w:t xml:space="preserve">analysis. </w:t>
      </w:r>
      <w:r w:rsidR="00557794">
        <w:t xml:space="preserve">The </w:t>
      </w:r>
      <w:r w:rsidR="00792120">
        <w:t>SWOT</w:t>
      </w:r>
      <w:r w:rsidR="00557794">
        <w:t xml:space="preserve"> </w:t>
      </w:r>
      <w:r w:rsidR="006707CF">
        <w:t>tool begins with the assumption that there are two contexts for every organization: internal and external. Great ideas possibilities come from finding internal stre</w:t>
      </w:r>
      <w:r w:rsidR="00557794">
        <w:t>ngths to build upon and problems</w:t>
      </w:r>
      <w:r w:rsidR="006707CF">
        <w:t xml:space="preserve"> to address, and external opportunities to seize and threats to mitigate. </w:t>
      </w:r>
    </w:p>
    <w:p w14:paraId="18045C9C" w14:textId="77777777" w:rsidR="00966C73" w:rsidRDefault="00966C73" w:rsidP="00F117EB">
      <w:pPr>
        <w:widowControl/>
      </w:pPr>
    </w:p>
    <w:p w14:paraId="2DE0FBC4" w14:textId="3F90EDC8" w:rsidR="006707CF" w:rsidRPr="00112790" w:rsidRDefault="00966C73" w:rsidP="00F117EB">
      <w:pPr>
        <w:widowControl/>
      </w:pPr>
      <w:r>
        <w:t xml:space="preserve">Doing a </w:t>
      </w:r>
      <w:r w:rsidR="00792120">
        <w:t>SWOT</w:t>
      </w:r>
      <w:r>
        <w:t xml:space="preserve"> analysis </w:t>
      </w:r>
      <w:r w:rsidR="006707CF">
        <w:t>upfront can be a useful sour</w:t>
      </w:r>
      <w:r w:rsidR="00992364">
        <w:t xml:space="preserve">ce of ideas with a few caveats. </w:t>
      </w:r>
      <w:r w:rsidR="006707CF">
        <w:t xml:space="preserve">First, strengths and </w:t>
      </w:r>
      <w:r w:rsidR="001D297D" w:rsidRPr="001D297D">
        <w:t>problems</w:t>
      </w:r>
      <w:r w:rsidR="006707CF">
        <w:t xml:space="preserve"> analysis </w:t>
      </w:r>
      <w:r w:rsidR="006707CF" w:rsidRPr="00B141C2">
        <w:t xml:space="preserve">“may be unreliable, all bound up with aspirations, biases, and hopes . . . Who can tell without actually trying, if the strength will carry the organization through or the weakness will undermine its </w:t>
      </w:r>
      <w:r w:rsidR="006707CF">
        <w:t>efforts”.</w:t>
      </w:r>
      <w:r w:rsidR="006707CF" w:rsidRPr="00B141C2">
        <w:rPr>
          <w:rStyle w:val="EndnoteReference"/>
        </w:rPr>
        <w:endnoteReference w:id="266"/>
      </w:r>
      <w:r w:rsidR="006707CF">
        <w:t xml:space="preserve"> Because there is </w:t>
      </w:r>
      <w:r w:rsidR="006707CF">
        <w:lastRenderedPageBreak/>
        <w:t xml:space="preserve">ample testing in the gap analysis at the end of the process, any ideas that arise from this ideation will have their day in court. </w:t>
      </w:r>
    </w:p>
    <w:p w14:paraId="2B276532" w14:textId="77777777" w:rsidR="006707CF" w:rsidRDefault="006707CF" w:rsidP="00F117EB">
      <w:pPr>
        <w:widowControl/>
      </w:pPr>
    </w:p>
    <w:p w14:paraId="21620496" w14:textId="08875790" w:rsidR="006707CF" w:rsidRPr="00112790" w:rsidRDefault="006707CF" w:rsidP="00F117EB">
      <w:pPr>
        <w:widowControl/>
      </w:pPr>
      <w:r>
        <w:t xml:space="preserve">Second, the analysis may cause a </w:t>
      </w:r>
      <w:r w:rsidRPr="00B141C2">
        <w:t xml:space="preserve">focus on your </w:t>
      </w:r>
      <w:r w:rsidR="001D297D" w:rsidRPr="001D297D">
        <w:t>problems</w:t>
      </w:r>
      <w:r w:rsidRPr="00B141C2">
        <w:t>, which is self-defeating:</w:t>
      </w:r>
    </w:p>
    <w:p w14:paraId="4856A4AA" w14:textId="77777777" w:rsidR="006707CF" w:rsidRDefault="006707CF" w:rsidP="00F117EB">
      <w:pPr>
        <w:widowControl/>
      </w:pPr>
    </w:p>
    <w:p w14:paraId="3EF7F41C" w14:textId="0D1B0907" w:rsidR="006707CF" w:rsidRPr="00112790" w:rsidRDefault="006707CF" w:rsidP="00F117EB">
      <w:pPr>
        <w:widowControl/>
        <w:ind w:left="720"/>
      </w:pPr>
      <w:r w:rsidRPr="00B141C2">
        <w:t xml:space="preserve">Few strategic concepts have taken hold of strategic planning quite so thoroughly as the </w:t>
      </w:r>
      <w:r w:rsidR="0038340A">
        <w:t>SWOT</w:t>
      </w:r>
      <w:r w:rsidRPr="00B141C2">
        <w:t xml:space="preserve"> model. It offers an appealing balanced approach – identify your strengths and weaknesses, and be aware of your threats and opportunities. But in practice it doesn’t deliver. In fact, it tends to divert attention to unproductive areas . . . like a kindly, well-meaning family doctor who inadvertently gets you thinking about disease when you </w:t>
      </w:r>
      <w:r>
        <w:t>should be thinking about health.</w:t>
      </w:r>
      <w:r w:rsidRPr="00B141C2">
        <w:rPr>
          <w:rStyle w:val="EndnoteReference"/>
        </w:rPr>
        <w:endnoteReference w:id="267"/>
      </w:r>
    </w:p>
    <w:p w14:paraId="495CB4A8" w14:textId="77777777" w:rsidR="006707CF" w:rsidRDefault="006707CF" w:rsidP="00F117EB">
      <w:pPr>
        <w:widowControl/>
      </w:pPr>
    </w:p>
    <w:p w14:paraId="5E3E4AD6" w14:textId="39CF0518" w:rsidR="00F1407A" w:rsidRDefault="006707CF" w:rsidP="00F117EB">
      <w:pPr>
        <w:widowControl/>
      </w:pPr>
      <w:r w:rsidRPr="00980C57">
        <w:t>Of course, the horse was out of the barn when you investigated competitive advantage in building your mission. Moreover, as the Fritz Perls sa</w:t>
      </w:r>
      <w:r w:rsidR="00F1407A">
        <w:t>ys</w:t>
      </w:r>
      <w:r w:rsidRPr="00980C57">
        <w:t xml:space="preserve">, </w:t>
      </w:r>
      <w:r w:rsidR="00980C57" w:rsidRPr="00980C57">
        <w:t>“Self-awareness is curative.”</w:t>
      </w:r>
      <w:r w:rsidR="005C2EE7">
        <w:rPr>
          <w:rStyle w:val="EndnoteReference"/>
        </w:rPr>
        <w:endnoteReference w:id="268"/>
      </w:r>
      <w:r w:rsidR="00980C57" w:rsidRPr="00980C57">
        <w:t xml:space="preserve"> </w:t>
      </w:r>
      <w:r w:rsidR="00F1407A">
        <w:t>Thus, knowing</w:t>
      </w:r>
      <w:r w:rsidR="00557794">
        <w:t xml:space="preserve"> that </w:t>
      </w:r>
      <w:r w:rsidR="00F1407A">
        <w:t xml:space="preserve">the possibility of focusing on </w:t>
      </w:r>
      <w:r w:rsidR="00557794">
        <w:t xml:space="preserve">problems </w:t>
      </w:r>
      <w:r w:rsidR="00F1407A">
        <w:t xml:space="preserve">cures you from that possibility. </w:t>
      </w:r>
      <w:r w:rsidR="00557794">
        <w:t xml:space="preserve">Even so, </w:t>
      </w:r>
      <w:r w:rsidR="00252F6D">
        <w:t xml:space="preserve">if you are worried about this, don’t use this tool and simply skip the </w:t>
      </w:r>
      <w:r w:rsidR="00557794">
        <w:t>problems</w:t>
      </w:r>
      <w:r w:rsidR="00252F6D">
        <w:t xml:space="preserve"> question. This is quite </w:t>
      </w:r>
      <w:r w:rsidR="00557794">
        <w:t>all right</w:t>
      </w:r>
      <w:r w:rsidR="00252F6D">
        <w:t xml:space="preserve"> as the question of </w:t>
      </w:r>
      <w:r w:rsidR="00557794">
        <w:t>problems</w:t>
      </w:r>
      <w:r w:rsidR="00252F6D">
        <w:t xml:space="preserve"> will definitely come up in the testing of strategies later on. </w:t>
      </w:r>
    </w:p>
    <w:p w14:paraId="581710D5" w14:textId="77777777" w:rsidR="00F1407A" w:rsidRDefault="00F1407A" w:rsidP="00F117EB">
      <w:pPr>
        <w:widowControl/>
      </w:pPr>
    </w:p>
    <w:p w14:paraId="12601986" w14:textId="35FEDE89" w:rsidR="00966C73" w:rsidRPr="00BD3470" w:rsidRDefault="00966C73" w:rsidP="00F117EB">
      <w:pPr>
        <w:pStyle w:val="Heading5"/>
        <w:widowControl/>
      </w:pPr>
      <w:r w:rsidRPr="00BD3470">
        <w:t>Classic</w:t>
      </w:r>
      <w:r w:rsidR="00992364">
        <w:t xml:space="preserve"> SWOT</w:t>
      </w:r>
      <w:r w:rsidRPr="00BD3470">
        <w:t xml:space="preserve"> </w:t>
      </w:r>
    </w:p>
    <w:p w14:paraId="0BBFD524" w14:textId="77777777" w:rsidR="00966C73" w:rsidRDefault="00966C73" w:rsidP="00F117EB">
      <w:pPr>
        <w:widowControl/>
      </w:pPr>
    </w:p>
    <w:p w14:paraId="094307C1" w14:textId="30996B50" w:rsidR="00557794" w:rsidRDefault="006707CF" w:rsidP="00F117EB">
      <w:pPr>
        <w:widowControl/>
      </w:pPr>
      <w:r w:rsidRPr="00980C57">
        <w:t xml:space="preserve">There are a variety of ways to develop strengths and </w:t>
      </w:r>
      <w:r w:rsidR="00992364">
        <w:t>weaknesses</w:t>
      </w:r>
      <w:r w:rsidRPr="00980C57">
        <w:t xml:space="preserve">. First, you should refer back to the work you completed earlier in the Great Start report to find your competitive advantage. If you need more ideas, brainstorm. </w:t>
      </w:r>
    </w:p>
    <w:p w14:paraId="24C110D6" w14:textId="77777777" w:rsidR="00557794" w:rsidRDefault="00557794" w:rsidP="00F117EB">
      <w:pPr>
        <w:widowControl/>
      </w:pPr>
    </w:p>
    <w:p w14:paraId="3173703B" w14:textId="6B8D3F44" w:rsidR="006707CF" w:rsidRPr="00112790" w:rsidRDefault="006707CF" w:rsidP="00F117EB">
      <w:pPr>
        <w:widowControl/>
      </w:pPr>
      <w:r>
        <w:t xml:space="preserve">Second, use the </w:t>
      </w:r>
      <w:r w:rsidRPr="00BE2D21">
        <w:t>Organizational Capacity Assessment Tool (</w:t>
      </w:r>
      <w:hyperlink r:id="rId19" w:history="1">
        <w:r w:rsidRPr="0056514F">
          <w:rPr>
            <w:rStyle w:val="Hyperlink"/>
          </w:rPr>
          <w:t>OCAT</w:t>
        </w:r>
      </w:hyperlink>
      <w:r w:rsidRPr="00BE2D21">
        <w:t>)</w:t>
      </w:r>
      <w:r>
        <w:t>, which McKinsey &amp; Company describes as:</w:t>
      </w:r>
    </w:p>
    <w:p w14:paraId="34A55F2D" w14:textId="77777777" w:rsidR="006707CF" w:rsidRDefault="006707CF" w:rsidP="00F117EB">
      <w:pPr>
        <w:widowControl/>
      </w:pPr>
    </w:p>
    <w:p w14:paraId="47410FB9" w14:textId="77777777" w:rsidR="006707CF" w:rsidRPr="00112790" w:rsidRDefault="006707CF" w:rsidP="00F117EB">
      <w:pPr>
        <w:widowControl/>
        <w:ind w:left="720"/>
      </w:pPr>
      <w:r>
        <w:t xml:space="preserve">a </w:t>
      </w:r>
      <w:r w:rsidRPr="00BE2D21">
        <w:t>free online tool that helps non profits assess their operational capacity and identify strengths and areas for improvement. The tool is free of charge. It is an in-depth, online survey that allows the Board, leadership and staff of a non-profit to measure how well their organization performs against best practices.</w:t>
      </w:r>
      <w:r>
        <w:rPr>
          <w:rStyle w:val="EndnoteReference"/>
        </w:rPr>
        <w:endnoteReference w:id="269"/>
      </w:r>
    </w:p>
    <w:p w14:paraId="260505E6" w14:textId="77777777" w:rsidR="006707CF" w:rsidRDefault="006707CF" w:rsidP="00F117EB">
      <w:pPr>
        <w:widowControl/>
      </w:pPr>
    </w:p>
    <w:p w14:paraId="29C00C4B" w14:textId="77777777" w:rsidR="006707CF" w:rsidRPr="00112790" w:rsidRDefault="006707CF" w:rsidP="00F117EB">
      <w:pPr>
        <w:widowControl/>
      </w:pPr>
      <w:r>
        <w:t>Fully online and capable of easily accommodating multiple users whose answers are confidential, the following is an example of the basic output from an organization that had nine raters:</w:t>
      </w:r>
    </w:p>
    <w:p w14:paraId="47A45484" w14:textId="77777777" w:rsidR="006707CF" w:rsidRDefault="006707CF"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1"/>
        <w:gridCol w:w="6347"/>
        <w:gridCol w:w="1269"/>
        <w:gridCol w:w="1269"/>
      </w:tblGrid>
      <w:tr w:rsidR="006707CF" w:rsidRPr="005C4677" w14:paraId="354CDF1C" w14:textId="77777777" w:rsidTr="005C2EE7">
        <w:trPr>
          <w:tblHeader/>
          <w:jc w:val="center"/>
        </w:trPr>
        <w:tc>
          <w:tcPr>
            <w:tcW w:w="7038" w:type="dxa"/>
            <w:gridSpan w:val="2"/>
            <w:tcBorders>
              <w:top w:val="single" w:sz="4" w:space="0" w:color="auto"/>
              <w:left w:val="single" w:sz="4" w:space="0" w:color="auto"/>
            </w:tcBorders>
            <w:shd w:val="clear" w:color="auto" w:fill="D9D9D9" w:themeFill="background1" w:themeFillShade="D9"/>
          </w:tcPr>
          <w:p w14:paraId="064B196F" w14:textId="77777777" w:rsidR="006707CF" w:rsidRPr="00112790" w:rsidRDefault="006707CF" w:rsidP="00F117EB">
            <w:pPr>
              <w:widowControl/>
              <w:rPr>
                <w:rFonts w:eastAsia="Calibri"/>
              </w:rPr>
            </w:pPr>
            <w:r>
              <w:rPr>
                <w:rFonts w:eastAsia="Calibri"/>
              </w:rPr>
              <w:t>OCAT Summary Results</w:t>
            </w:r>
          </w:p>
        </w:tc>
        <w:tc>
          <w:tcPr>
            <w:tcW w:w="1269" w:type="dxa"/>
            <w:shd w:val="clear" w:color="auto" w:fill="D9D9D9" w:themeFill="background1" w:themeFillShade="D9"/>
          </w:tcPr>
          <w:p w14:paraId="0A1B63C3" w14:textId="77777777" w:rsidR="006707CF" w:rsidRPr="00112790" w:rsidRDefault="006707CF" w:rsidP="00F117EB">
            <w:pPr>
              <w:widowControl/>
              <w:rPr>
                <w:rFonts w:eastAsia="Calibri"/>
              </w:rPr>
            </w:pPr>
            <w:r w:rsidRPr="005C4677">
              <w:rPr>
                <w:rFonts w:eastAsia="Calibri"/>
              </w:rPr>
              <w:t>Avg</w:t>
            </w:r>
            <w:r>
              <w:rPr>
                <w:rFonts w:eastAsia="Calibri"/>
              </w:rPr>
              <w:t>.</w:t>
            </w:r>
          </w:p>
        </w:tc>
        <w:tc>
          <w:tcPr>
            <w:tcW w:w="1269" w:type="dxa"/>
            <w:shd w:val="clear" w:color="auto" w:fill="D9D9D9" w:themeFill="background1" w:themeFillShade="D9"/>
            <w:tcMar>
              <w:left w:w="14" w:type="dxa"/>
              <w:right w:w="14" w:type="dxa"/>
            </w:tcMar>
          </w:tcPr>
          <w:p w14:paraId="57CED84D" w14:textId="77777777" w:rsidR="006707CF" w:rsidRPr="00112790" w:rsidRDefault="006707CF" w:rsidP="00F117EB">
            <w:pPr>
              <w:widowControl/>
            </w:pPr>
            <w:r>
              <w:t>Level</w:t>
            </w:r>
          </w:p>
        </w:tc>
      </w:tr>
      <w:tr w:rsidR="006707CF" w:rsidRPr="005C4677" w14:paraId="4FE3B473" w14:textId="77777777" w:rsidTr="005C2EE7">
        <w:trPr>
          <w:jc w:val="center"/>
        </w:trPr>
        <w:tc>
          <w:tcPr>
            <w:tcW w:w="691" w:type="dxa"/>
            <w:tcBorders>
              <w:top w:val="single" w:sz="4" w:space="0" w:color="auto"/>
            </w:tcBorders>
            <w:shd w:val="clear" w:color="auto" w:fill="auto"/>
          </w:tcPr>
          <w:p w14:paraId="6118068B" w14:textId="77777777" w:rsidR="006707CF" w:rsidRPr="00112790" w:rsidRDefault="006707CF" w:rsidP="00F117EB">
            <w:pPr>
              <w:widowControl/>
              <w:rPr>
                <w:rFonts w:eastAsia="Calibri"/>
              </w:rPr>
            </w:pPr>
            <w:r w:rsidRPr="005C4677">
              <w:rPr>
                <w:rFonts w:eastAsia="Calibri"/>
                <w:w w:val="101"/>
              </w:rPr>
              <w:t>1</w:t>
            </w:r>
          </w:p>
        </w:tc>
        <w:tc>
          <w:tcPr>
            <w:tcW w:w="6347" w:type="dxa"/>
            <w:tcBorders>
              <w:top w:val="single" w:sz="4" w:space="0" w:color="auto"/>
            </w:tcBorders>
            <w:shd w:val="clear" w:color="auto" w:fill="auto"/>
          </w:tcPr>
          <w:p w14:paraId="71BFE65F" w14:textId="77777777" w:rsidR="006707CF" w:rsidRPr="00112790" w:rsidRDefault="006707CF" w:rsidP="00F117EB">
            <w:pPr>
              <w:widowControl/>
              <w:rPr>
                <w:rFonts w:eastAsia="Calibri"/>
              </w:rPr>
            </w:pPr>
            <w:r w:rsidRPr="005C4677">
              <w:rPr>
                <w:rFonts w:eastAsia="Calibri"/>
              </w:rPr>
              <w:t>Aspirations</w:t>
            </w:r>
          </w:p>
        </w:tc>
        <w:tc>
          <w:tcPr>
            <w:tcW w:w="1269" w:type="dxa"/>
            <w:shd w:val="clear" w:color="auto" w:fill="auto"/>
          </w:tcPr>
          <w:p w14:paraId="69F5CF95" w14:textId="77777777" w:rsidR="006707CF" w:rsidRPr="00112790" w:rsidRDefault="006707CF" w:rsidP="00F117EB">
            <w:pPr>
              <w:widowControl/>
              <w:rPr>
                <w:rFonts w:eastAsia="Calibri"/>
              </w:rPr>
            </w:pPr>
            <w:r>
              <w:rPr>
                <w:rFonts w:eastAsia="Calibri"/>
              </w:rPr>
              <w:t>2.6</w:t>
            </w:r>
          </w:p>
        </w:tc>
        <w:tc>
          <w:tcPr>
            <w:tcW w:w="1269" w:type="dxa"/>
            <w:shd w:val="clear" w:color="auto" w:fill="auto"/>
          </w:tcPr>
          <w:p w14:paraId="162977C0" w14:textId="77777777" w:rsidR="006707CF" w:rsidRPr="00112790" w:rsidRDefault="006707CF" w:rsidP="00F117EB">
            <w:pPr>
              <w:widowControl/>
            </w:pPr>
            <w:r>
              <w:t>Moderate</w:t>
            </w:r>
          </w:p>
        </w:tc>
      </w:tr>
      <w:tr w:rsidR="006707CF" w:rsidRPr="005C4677" w14:paraId="1E232F6C" w14:textId="77777777" w:rsidTr="005C2EE7">
        <w:trPr>
          <w:jc w:val="center"/>
        </w:trPr>
        <w:tc>
          <w:tcPr>
            <w:tcW w:w="691" w:type="dxa"/>
            <w:shd w:val="clear" w:color="auto" w:fill="auto"/>
          </w:tcPr>
          <w:p w14:paraId="6D8E865A" w14:textId="77777777" w:rsidR="006707CF" w:rsidRPr="00112790" w:rsidRDefault="006707CF" w:rsidP="00F117EB">
            <w:pPr>
              <w:widowControl/>
              <w:rPr>
                <w:rFonts w:eastAsia="Calibri"/>
              </w:rPr>
            </w:pPr>
            <w:r w:rsidRPr="005C4677">
              <w:rPr>
                <w:rFonts w:eastAsia="Calibri"/>
                <w:w w:val="101"/>
              </w:rPr>
              <w:t>2</w:t>
            </w:r>
          </w:p>
        </w:tc>
        <w:tc>
          <w:tcPr>
            <w:tcW w:w="6347" w:type="dxa"/>
            <w:shd w:val="clear" w:color="auto" w:fill="auto"/>
          </w:tcPr>
          <w:p w14:paraId="0FC51E17" w14:textId="77777777" w:rsidR="006707CF" w:rsidRPr="00112790" w:rsidRDefault="006707CF" w:rsidP="00F117EB">
            <w:pPr>
              <w:widowControl/>
              <w:rPr>
                <w:rFonts w:eastAsia="Calibri"/>
              </w:rPr>
            </w:pPr>
            <w:r w:rsidRPr="005C4677">
              <w:rPr>
                <w:rFonts w:eastAsia="Calibri"/>
              </w:rPr>
              <w:t>Strategy</w:t>
            </w:r>
          </w:p>
        </w:tc>
        <w:tc>
          <w:tcPr>
            <w:tcW w:w="1269" w:type="dxa"/>
            <w:shd w:val="clear" w:color="auto" w:fill="auto"/>
          </w:tcPr>
          <w:p w14:paraId="18200158" w14:textId="77777777" w:rsidR="006707CF" w:rsidRPr="00112790" w:rsidRDefault="006707CF" w:rsidP="00F117EB">
            <w:pPr>
              <w:widowControl/>
              <w:rPr>
                <w:rFonts w:eastAsia="Calibri"/>
              </w:rPr>
            </w:pPr>
            <w:r w:rsidRPr="005C4677">
              <w:rPr>
                <w:rFonts w:eastAsia="Calibri"/>
              </w:rPr>
              <w:t>2.</w:t>
            </w:r>
            <w:r>
              <w:rPr>
                <w:rFonts w:eastAsia="Calibri"/>
              </w:rPr>
              <w:t>6</w:t>
            </w:r>
          </w:p>
        </w:tc>
        <w:tc>
          <w:tcPr>
            <w:tcW w:w="1269" w:type="dxa"/>
            <w:shd w:val="clear" w:color="auto" w:fill="auto"/>
          </w:tcPr>
          <w:p w14:paraId="1EE04E29" w14:textId="77777777" w:rsidR="006707CF" w:rsidRPr="00112790" w:rsidRDefault="006707CF" w:rsidP="00F117EB">
            <w:pPr>
              <w:widowControl/>
            </w:pPr>
            <w:r>
              <w:t>Basic</w:t>
            </w:r>
          </w:p>
        </w:tc>
      </w:tr>
      <w:tr w:rsidR="006707CF" w:rsidRPr="005C4677" w14:paraId="332B0F63" w14:textId="77777777" w:rsidTr="005C2EE7">
        <w:trPr>
          <w:jc w:val="center"/>
        </w:trPr>
        <w:tc>
          <w:tcPr>
            <w:tcW w:w="691" w:type="dxa"/>
            <w:shd w:val="clear" w:color="auto" w:fill="auto"/>
          </w:tcPr>
          <w:p w14:paraId="46DF025F" w14:textId="77777777" w:rsidR="006707CF" w:rsidRPr="00112790" w:rsidRDefault="006707CF" w:rsidP="00F117EB">
            <w:pPr>
              <w:widowControl/>
              <w:rPr>
                <w:rFonts w:eastAsia="Calibri"/>
              </w:rPr>
            </w:pPr>
            <w:r w:rsidRPr="005C4677">
              <w:rPr>
                <w:rFonts w:eastAsia="Calibri"/>
                <w:w w:val="101"/>
              </w:rPr>
              <w:t>3</w:t>
            </w:r>
          </w:p>
        </w:tc>
        <w:tc>
          <w:tcPr>
            <w:tcW w:w="6347" w:type="dxa"/>
            <w:shd w:val="clear" w:color="auto" w:fill="auto"/>
          </w:tcPr>
          <w:p w14:paraId="746AE2EE" w14:textId="77777777" w:rsidR="006707CF" w:rsidRPr="00112790" w:rsidRDefault="006707CF" w:rsidP="00F117EB">
            <w:pPr>
              <w:widowControl/>
              <w:rPr>
                <w:rFonts w:eastAsia="Calibri"/>
              </w:rPr>
            </w:pPr>
            <w:r w:rsidRPr="005C4677">
              <w:rPr>
                <w:rFonts w:eastAsia="Calibri"/>
              </w:rPr>
              <w:t>Leadership, Staff</w:t>
            </w:r>
            <w:r>
              <w:rPr>
                <w:rFonts w:eastAsia="Calibri"/>
              </w:rPr>
              <w:t>,</w:t>
            </w:r>
            <w:r w:rsidRPr="005C4677">
              <w:rPr>
                <w:rFonts w:eastAsia="Calibri"/>
              </w:rPr>
              <w:t xml:space="preserve"> and</w:t>
            </w:r>
            <w:r w:rsidRPr="005C4677">
              <w:rPr>
                <w:rFonts w:eastAsia="Calibri"/>
                <w:spacing w:val="38"/>
              </w:rPr>
              <w:t xml:space="preserve"> </w:t>
            </w:r>
            <w:r w:rsidRPr="005C4677">
              <w:rPr>
                <w:rFonts w:eastAsia="Calibri"/>
              </w:rPr>
              <w:t>Volunteers</w:t>
            </w:r>
          </w:p>
        </w:tc>
        <w:tc>
          <w:tcPr>
            <w:tcW w:w="1269" w:type="dxa"/>
            <w:shd w:val="clear" w:color="auto" w:fill="auto"/>
          </w:tcPr>
          <w:p w14:paraId="4390BE4B" w14:textId="77777777" w:rsidR="006707CF" w:rsidRPr="00112790" w:rsidRDefault="006707CF" w:rsidP="00F117EB">
            <w:pPr>
              <w:widowControl/>
              <w:rPr>
                <w:rFonts w:eastAsia="Calibri"/>
              </w:rPr>
            </w:pPr>
            <w:r w:rsidRPr="005C4677">
              <w:rPr>
                <w:rFonts w:eastAsia="Calibri"/>
              </w:rPr>
              <w:t>2.8</w:t>
            </w:r>
          </w:p>
        </w:tc>
        <w:tc>
          <w:tcPr>
            <w:tcW w:w="1269" w:type="dxa"/>
            <w:shd w:val="clear" w:color="auto" w:fill="auto"/>
          </w:tcPr>
          <w:p w14:paraId="22E12A93" w14:textId="77777777" w:rsidR="006707CF" w:rsidRPr="00112790" w:rsidRDefault="006707CF" w:rsidP="00F117EB">
            <w:pPr>
              <w:widowControl/>
              <w:rPr>
                <w:rFonts w:eastAsia="Calibri"/>
              </w:rPr>
            </w:pPr>
            <w:r>
              <w:rPr>
                <w:rFonts w:eastAsia="Calibri"/>
              </w:rPr>
              <w:t>Moderate</w:t>
            </w:r>
          </w:p>
        </w:tc>
      </w:tr>
      <w:tr w:rsidR="006707CF" w:rsidRPr="005C4677" w14:paraId="2A75DB33" w14:textId="77777777" w:rsidTr="005C2EE7">
        <w:trPr>
          <w:jc w:val="center"/>
        </w:trPr>
        <w:tc>
          <w:tcPr>
            <w:tcW w:w="691" w:type="dxa"/>
            <w:tcBorders>
              <w:top w:val="nil"/>
            </w:tcBorders>
            <w:shd w:val="clear" w:color="auto" w:fill="auto"/>
          </w:tcPr>
          <w:p w14:paraId="15FA1578" w14:textId="77777777" w:rsidR="006707CF" w:rsidRPr="00112790" w:rsidRDefault="006707CF" w:rsidP="00F117EB">
            <w:pPr>
              <w:widowControl/>
              <w:rPr>
                <w:rFonts w:eastAsia="Calibri"/>
              </w:rPr>
            </w:pPr>
            <w:r w:rsidRPr="005C4677">
              <w:rPr>
                <w:rFonts w:eastAsia="Calibri"/>
                <w:w w:val="101"/>
              </w:rPr>
              <w:t>4</w:t>
            </w:r>
          </w:p>
        </w:tc>
        <w:tc>
          <w:tcPr>
            <w:tcW w:w="6347" w:type="dxa"/>
            <w:tcBorders>
              <w:top w:val="nil"/>
            </w:tcBorders>
            <w:shd w:val="clear" w:color="auto" w:fill="auto"/>
          </w:tcPr>
          <w:p w14:paraId="36166187" w14:textId="77777777" w:rsidR="006707CF" w:rsidRPr="00112790" w:rsidRDefault="006707CF" w:rsidP="00F117EB">
            <w:pPr>
              <w:widowControl/>
              <w:rPr>
                <w:rFonts w:eastAsia="Calibri"/>
              </w:rPr>
            </w:pPr>
            <w:r w:rsidRPr="005C4677">
              <w:rPr>
                <w:rFonts w:eastAsia="Calibri"/>
              </w:rPr>
              <w:t>Funding</w:t>
            </w:r>
          </w:p>
        </w:tc>
        <w:tc>
          <w:tcPr>
            <w:tcW w:w="1269" w:type="dxa"/>
            <w:tcBorders>
              <w:top w:val="nil"/>
            </w:tcBorders>
            <w:shd w:val="clear" w:color="auto" w:fill="auto"/>
          </w:tcPr>
          <w:p w14:paraId="13A85615" w14:textId="77777777" w:rsidR="006707CF" w:rsidRPr="00112790" w:rsidRDefault="006707CF" w:rsidP="00F117EB">
            <w:pPr>
              <w:widowControl/>
              <w:rPr>
                <w:rFonts w:eastAsia="Calibri"/>
              </w:rPr>
            </w:pPr>
            <w:r w:rsidRPr="005C4677">
              <w:rPr>
                <w:rFonts w:eastAsia="Calibri"/>
              </w:rPr>
              <w:t>2.</w:t>
            </w:r>
            <w:r>
              <w:rPr>
                <w:rFonts w:eastAsia="Calibri"/>
              </w:rPr>
              <w:t>6</w:t>
            </w:r>
          </w:p>
        </w:tc>
        <w:tc>
          <w:tcPr>
            <w:tcW w:w="1269" w:type="dxa"/>
            <w:tcBorders>
              <w:top w:val="nil"/>
            </w:tcBorders>
            <w:shd w:val="clear" w:color="auto" w:fill="auto"/>
          </w:tcPr>
          <w:p w14:paraId="3BFB1588" w14:textId="77777777" w:rsidR="006707CF" w:rsidRPr="00112790" w:rsidRDefault="006707CF" w:rsidP="00F117EB">
            <w:pPr>
              <w:widowControl/>
              <w:rPr>
                <w:rFonts w:eastAsia="Calibri"/>
              </w:rPr>
            </w:pPr>
            <w:r>
              <w:rPr>
                <w:rFonts w:eastAsia="Calibri"/>
              </w:rPr>
              <w:t>Moderate</w:t>
            </w:r>
          </w:p>
        </w:tc>
      </w:tr>
      <w:tr w:rsidR="006707CF" w:rsidRPr="005C4677" w14:paraId="767176A3" w14:textId="77777777" w:rsidTr="005C2EE7">
        <w:trPr>
          <w:jc w:val="center"/>
        </w:trPr>
        <w:tc>
          <w:tcPr>
            <w:tcW w:w="691" w:type="dxa"/>
            <w:shd w:val="clear" w:color="auto" w:fill="auto"/>
          </w:tcPr>
          <w:p w14:paraId="0666F05F" w14:textId="77777777" w:rsidR="006707CF" w:rsidRPr="00112790" w:rsidRDefault="006707CF" w:rsidP="00F117EB">
            <w:pPr>
              <w:widowControl/>
              <w:rPr>
                <w:rFonts w:eastAsia="Calibri"/>
                <w:spacing w:val="-4"/>
              </w:rPr>
            </w:pPr>
            <w:r w:rsidRPr="005C4677">
              <w:rPr>
                <w:rFonts w:eastAsia="Calibri"/>
                <w:w w:val="101"/>
              </w:rPr>
              <w:t>5</w:t>
            </w:r>
          </w:p>
        </w:tc>
        <w:tc>
          <w:tcPr>
            <w:tcW w:w="6347" w:type="dxa"/>
            <w:shd w:val="clear" w:color="auto" w:fill="auto"/>
          </w:tcPr>
          <w:p w14:paraId="362032DF" w14:textId="77777777" w:rsidR="006707CF" w:rsidRPr="00112790" w:rsidRDefault="006707CF" w:rsidP="00F117EB">
            <w:pPr>
              <w:widowControl/>
              <w:rPr>
                <w:rFonts w:eastAsia="Calibri"/>
              </w:rPr>
            </w:pPr>
            <w:r w:rsidRPr="005C4677">
              <w:rPr>
                <w:rFonts w:eastAsia="Calibri"/>
              </w:rPr>
              <w:t>Values</w:t>
            </w:r>
          </w:p>
        </w:tc>
        <w:tc>
          <w:tcPr>
            <w:tcW w:w="1269" w:type="dxa"/>
            <w:shd w:val="clear" w:color="auto" w:fill="auto"/>
          </w:tcPr>
          <w:p w14:paraId="0C4C5DFF" w14:textId="77777777" w:rsidR="006707CF" w:rsidRPr="00112790" w:rsidRDefault="006707CF" w:rsidP="00F117EB">
            <w:pPr>
              <w:widowControl/>
              <w:rPr>
                <w:rFonts w:eastAsia="Calibri"/>
              </w:rPr>
            </w:pPr>
            <w:r>
              <w:rPr>
                <w:rFonts w:eastAsia="Calibri"/>
              </w:rPr>
              <w:t>2.8</w:t>
            </w:r>
          </w:p>
        </w:tc>
        <w:tc>
          <w:tcPr>
            <w:tcW w:w="1269" w:type="dxa"/>
            <w:shd w:val="clear" w:color="auto" w:fill="auto"/>
          </w:tcPr>
          <w:p w14:paraId="68BEAFF7" w14:textId="77777777" w:rsidR="006707CF" w:rsidRPr="00112790" w:rsidRDefault="006707CF" w:rsidP="00F117EB">
            <w:pPr>
              <w:widowControl/>
              <w:rPr>
                <w:rFonts w:eastAsia="Calibri"/>
              </w:rPr>
            </w:pPr>
            <w:r>
              <w:rPr>
                <w:rFonts w:eastAsia="Calibri"/>
              </w:rPr>
              <w:t>Moderate</w:t>
            </w:r>
          </w:p>
        </w:tc>
      </w:tr>
      <w:tr w:rsidR="006707CF" w:rsidRPr="005C4677" w14:paraId="423649D5" w14:textId="77777777" w:rsidTr="005C2EE7">
        <w:trPr>
          <w:jc w:val="center"/>
        </w:trPr>
        <w:tc>
          <w:tcPr>
            <w:tcW w:w="691" w:type="dxa"/>
            <w:shd w:val="clear" w:color="auto" w:fill="auto"/>
          </w:tcPr>
          <w:p w14:paraId="79E1383B" w14:textId="77777777" w:rsidR="006707CF" w:rsidRPr="00112790" w:rsidRDefault="006707CF" w:rsidP="00F117EB">
            <w:pPr>
              <w:widowControl/>
              <w:rPr>
                <w:rFonts w:eastAsia="Calibri"/>
              </w:rPr>
            </w:pPr>
            <w:r w:rsidRPr="005C4677">
              <w:rPr>
                <w:rFonts w:eastAsia="Calibri"/>
                <w:w w:val="101"/>
              </w:rPr>
              <w:t>6</w:t>
            </w:r>
          </w:p>
        </w:tc>
        <w:tc>
          <w:tcPr>
            <w:tcW w:w="6347" w:type="dxa"/>
            <w:shd w:val="clear" w:color="auto" w:fill="auto"/>
          </w:tcPr>
          <w:p w14:paraId="50373ABA" w14:textId="77777777" w:rsidR="006707CF" w:rsidRPr="00112790" w:rsidRDefault="006707CF" w:rsidP="00F117EB">
            <w:pPr>
              <w:widowControl/>
              <w:rPr>
                <w:rFonts w:eastAsia="Calibri"/>
              </w:rPr>
            </w:pPr>
            <w:r w:rsidRPr="005C4677">
              <w:rPr>
                <w:rFonts w:eastAsia="Calibri"/>
              </w:rPr>
              <w:t>Learning and</w:t>
            </w:r>
            <w:r w:rsidRPr="005C4677">
              <w:rPr>
                <w:rFonts w:eastAsia="Calibri"/>
                <w:spacing w:val="40"/>
              </w:rPr>
              <w:t xml:space="preserve"> </w:t>
            </w:r>
            <w:r w:rsidRPr="005C4677">
              <w:rPr>
                <w:rFonts w:eastAsia="Calibri"/>
              </w:rPr>
              <w:t>Innovation</w:t>
            </w:r>
          </w:p>
        </w:tc>
        <w:tc>
          <w:tcPr>
            <w:tcW w:w="1269" w:type="dxa"/>
            <w:shd w:val="clear" w:color="auto" w:fill="auto"/>
          </w:tcPr>
          <w:p w14:paraId="71D4BED2" w14:textId="77777777" w:rsidR="006707CF" w:rsidRPr="00112790" w:rsidRDefault="006707CF" w:rsidP="00F117EB">
            <w:pPr>
              <w:widowControl/>
              <w:rPr>
                <w:rFonts w:eastAsia="Calibri"/>
              </w:rPr>
            </w:pPr>
            <w:r>
              <w:rPr>
                <w:rFonts w:eastAsia="Calibri"/>
              </w:rPr>
              <w:t>2.9</w:t>
            </w:r>
          </w:p>
        </w:tc>
        <w:tc>
          <w:tcPr>
            <w:tcW w:w="1269" w:type="dxa"/>
            <w:shd w:val="clear" w:color="auto" w:fill="auto"/>
          </w:tcPr>
          <w:p w14:paraId="09A9628C" w14:textId="77777777" w:rsidR="006707CF" w:rsidRPr="00112790" w:rsidRDefault="006707CF" w:rsidP="00F117EB">
            <w:pPr>
              <w:widowControl/>
              <w:rPr>
                <w:rFonts w:eastAsia="Calibri"/>
              </w:rPr>
            </w:pPr>
            <w:r>
              <w:rPr>
                <w:rFonts w:eastAsia="Calibri"/>
              </w:rPr>
              <w:t>Moderate</w:t>
            </w:r>
          </w:p>
        </w:tc>
      </w:tr>
      <w:tr w:rsidR="006707CF" w:rsidRPr="005C4677" w14:paraId="2F2D4ED4" w14:textId="77777777" w:rsidTr="005C2EE7">
        <w:trPr>
          <w:jc w:val="center"/>
        </w:trPr>
        <w:tc>
          <w:tcPr>
            <w:tcW w:w="691" w:type="dxa"/>
            <w:shd w:val="clear" w:color="auto" w:fill="auto"/>
          </w:tcPr>
          <w:p w14:paraId="37BB5A54" w14:textId="77777777" w:rsidR="006707CF" w:rsidRPr="00112790" w:rsidRDefault="006707CF" w:rsidP="00F117EB">
            <w:pPr>
              <w:widowControl/>
              <w:rPr>
                <w:rFonts w:eastAsia="Calibri"/>
              </w:rPr>
            </w:pPr>
            <w:r w:rsidRPr="005C4677">
              <w:rPr>
                <w:rFonts w:eastAsia="Calibri"/>
                <w:w w:val="101"/>
              </w:rPr>
              <w:t>7</w:t>
            </w:r>
          </w:p>
        </w:tc>
        <w:tc>
          <w:tcPr>
            <w:tcW w:w="6347" w:type="dxa"/>
            <w:shd w:val="clear" w:color="auto" w:fill="auto"/>
          </w:tcPr>
          <w:p w14:paraId="29851C36" w14:textId="77777777" w:rsidR="006707CF" w:rsidRPr="00112790" w:rsidRDefault="006707CF" w:rsidP="00F117EB">
            <w:pPr>
              <w:widowControl/>
              <w:rPr>
                <w:rFonts w:eastAsia="Calibri"/>
              </w:rPr>
            </w:pPr>
            <w:r w:rsidRPr="005C4677">
              <w:rPr>
                <w:rFonts w:eastAsia="Calibri"/>
              </w:rPr>
              <w:t>Marketing and</w:t>
            </w:r>
            <w:r w:rsidRPr="005C4677">
              <w:rPr>
                <w:rFonts w:eastAsia="Calibri"/>
                <w:spacing w:val="53"/>
              </w:rPr>
              <w:t xml:space="preserve"> </w:t>
            </w:r>
            <w:r w:rsidRPr="005C4677">
              <w:rPr>
                <w:rFonts w:eastAsia="Calibri"/>
              </w:rPr>
              <w:t>Communication</w:t>
            </w:r>
          </w:p>
        </w:tc>
        <w:tc>
          <w:tcPr>
            <w:tcW w:w="1269" w:type="dxa"/>
            <w:shd w:val="clear" w:color="auto" w:fill="auto"/>
          </w:tcPr>
          <w:p w14:paraId="72981955" w14:textId="77777777" w:rsidR="006707CF" w:rsidRPr="00112790" w:rsidRDefault="006707CF" w:rsidP="00F117EB">
            <w:pPr>
              <w:widowControl/>
              <w:rPr>
                <w:rFonts w:eastAsia="Calibri"/>
              </w:rPr>
            </w:pPr>
            <w:r>
              <w:rPr>
                <w:rFonts w:eastAsia="Calibri"/>
              </w:rPr>
              <w:t>2.8</w:t>
            </w:r>
          </w:p>
        </w:tc>
        <w:tc>
          <w:tcPr>
            <w:tcW w:w="1269" w:type="dxa"/>
            <w:shd w:val="clear" w:color="auto" w:fill="auto"/>
          </w:tcPr>
          <w:p w14:paraId="5010CA4A" w14:textId="77777777" w:rsidR="006707CF" w:rsidRPr="00112790" w:rsidRDefault="006707CF" w:rsidP="00F117EB">
            <w:pPr>
              <w:widowControl/>
              <w:rPr>
                <w:rFonts w:eastAsia="Calibri"/>
              </w:rPr>
            </w:pPr>
            <w:r>
              <w:rPr>
                <w:rFonts w:eastAsia="Calibri"/>
              </w:rPr>
              <w:t>Moderate</w:t>
            </w:r>
          </w:p>
        </w:tc>
      </w:tr>
      <w:tr w:rsidR="006707CF" w:rsidRPr="005C4677" w14:paraId="3F503908" w14:textId="77777777" w:rsidTr="005C2EE7">
        <w:trPr>
          <w:jc w:val="center"/>
        </w:trPr>
        <w:tc>
          <w:tcPr>
            <w:tcW w:w="691" w:type="dxa"/>
            <w:shd w:val="clear" w:color="auto" w:fill="auto"/>
          </w:tcPr>
          <w:p w14:paraId="7835DB9A" w14:textId="77777777" w:rsidR="006707CF" w:rsidRPr="00112790" w:rsidRDefault="006707CF" w:rsidP="00F117EB">
            <w:pPr>
              <w:widowControl/>
              <w:rPr>
                <w:rFonts w:eastAsia="Calibri"/>
              </w:rPr>
            </w:pPr>
            <w:r w:rsidRPr="005C4677">
              <w:rPr>
                <w:rFonts w:eastAsia="Calibri"/>
                <w:w w:val="101"/>
              </w:rPr>
              <w:t>8</w:t>
            </w:r>
          </w:p>
        </w:tc>
        <w:tc>
          <w:tcPr>
            <w:tcW w:w="6347" w:type="dxa"/>
            <w:shd w:val="clear" w:color="auto" w:fill="auto"/>
          </w:tcPr>
          <w:p w14:paraId="453692D0" w14:textId="77777777" w:rsidR="006707CF" w:rsidRPr="00112790" w:rsidRDefault="006707CF" w:rsidP="00F117EB">
            <w:pPr>
              <w:widowControl/>
              <w:rPr>
                <w:rFonts w:eastAsia="Calibri"/>
              </w:rPr>
            </w:pPr>
            <w:r w:rsidRPr="005C4677">
              <w:rPr>
                <w:rFonts w:eastAsia="Calibri"/>
              </w:rPr>
              <w:t>Managing</w:t>
            </w:r>
            <w:r w:rsidRPr="005C4677">
              <w:rPr>
                <w:rFonts w:eastAsia="Calibri"/>
                <w:spacing w:val="35"/>
              </w:rPr>
              <w:t xml:space="preserve"> </w:t>
            </w:r>
            <w:r w:rsidRPr="005C4677">
              <w:rPr>
                <w:rFonts w:eastAsia="Calibri"/>
              </w:rPr>
              <w:t>Processes</w:t>
            </w:r>
          </w:p>
        </w:tc>
        <w:tc>
          <w:tcPr>
            <w:tcW w:w="1269" w:type="dxa"/>
            <w:shd w:val="clear" w:color="auto" w:fill="auto"/>
          </w:tcPr>
          <w:p w14:paraId="59AB16BE" w14:textId="77777777" w:rsidR="006707CF" w:rsidRPr="00112790" w:rsidRDefault="006707CF" w:rsidP="00F117EB">
            <w:pPr>
              <w:widowControl/>
              <w:rPr>
                <w:rFonts w:eastAsia="Calibri"/>
              </w:rPr>
            </w:pPr>
            <w:r w:rsidRPr="005C4677">
              <w:rPr>
                <w:rFonts w:eastAsia="Calibri"/>
              </w:rPr>
              <w:t>2.8</w:t>
            </w:r>
          </w:p>
        </w:tc>
        <w:tc>
          <w:tcPr>
            <w:tcW w:w="1269" w:type="dxa"/>
            <w:shd w:val="clear" w:color="auto" w:fill="auto"/>
          </w:tcPr>
          <w:p w14:paraId="1394676B" w14:textId="77777777" w:rsidR="006707CF" w:rsidRPr="00112790" w:rsidRDefault="006707CF" w:rsidP="00F117EB">
            <w:pPr>
              <w:widowControl/>
              <w:rPr>
                <w:rFonts w:eastAsia="Calibri"/>
              </w:rPr>
            </w:pPr>
            <w:r>
              <w:rPr>
                <w:rFonts w:eastAsia="Calibri"/>
              </w:rPr>
              <w:t>Moderate</w:t>
            </w:r>
          </w:p>
        </w:tc>
      </w:tr>
      <w:tr w:rsidR="006707CF" w:rsidRPr="005C4677" w14:paraId="6D396C51" w14:textId="77777777" w:rsidTr="005C2EE7">
        <w:trPr>
          <w:jc w:val="center"/>
        </w:trPr>
        <w:tc>
          <w:tcPr>
            <w:tcW w:w="691" w:type="dxa"/>
            <w:shd w:val="clear" w:color="auto" w:fill="auto"/>
          </w:tcPr>
          <w:p w14:paraId="03A8B47D" w14:textId="77777777" w:rsidR="006707CF" w:rsidRPr="00112790" w:rsidRDefault="006707CF" w:rsidP="00F117EB">
            <w:pPr>
              <w:widowControl/>
              <w:rPr>
                <w:rFonts w:eastAsia="Calibri"/>
              </w:rPr>
            </w:pPr>
            <w:r w:rsidRPr="005C4677">
              <w:rPr>
                <w:rFonts w:eastAsia="Calibri"/>
                <w:w w:val="101"/>
              </w:rPr>
              <w:lastRenderedPageBreak/>
              <w:t>9</w:t>
            </w:r>
          </w:p>
        </w:tc>
        <w:tc>
          <w:tcPr>
            <w:tcW w:w="6347" w:type="dxa"/>
            <w:shd w:val="clear" w:color="auto" w:fill="auto"/>
          </w:tcPr>
          <w:p w14:paraId="7A20C4F2" w14:textId="77777777" w:rsidR="006707CF" w:rsidRPr="00112790" w:rsidRDefault="006707CF" w:rsidP="00F117EB">
            <w:pPr>
              <w:widowControl/>
              <w:rPr>
                <w:rFonts w:eastAsia="Calibri"/>
              </w:rPr>
            </w:pPr>
            <w:r w:rsidRPr="005C4677">
              <w:rPr>
                <w:rFonts w:eastAsia="Calibri"/>
              </w:rPr>
              <w:t>Organization, Infrastructure</w:t>
            </w:r>
            <w:r>
              <w:rPr>
                <w:rFonts w:eastAsia="Calibri"/>
              </w:rPr>
              <w:t>,</w:t>
            </w:r>
            <w:r w:rsidRPr="005C4677">
              <w:rPr>
                <w:rFonts w:eastAsia="Calibri"/>
              </w:rPr>
              <w:t xml:space="preserve"> and </w:t>
            </w:r>
            <w:r w:rsidRPr="005C4677">
              <w:rPr>
                <w:rFonts w:eastAsia="Calibri"/>
                <w:spacing w:val="-3"/>
              </w:rPr>
              <w:t>Technology</w:t>
            </w:r>
          </w:p>
        </w:tc>
        <w:tc>
          <w:tcPr>
            <w:tcW w:w="1269" w:type="dxa"/>
            <w:shd w:val="clear" w:color="auto" w:fill="auto"/>
          </w:tcPr>
          <w:p w14:paraId="56307831" w14:textId="77777777" w:rsidR="006707CF" w:rsidRPr="00112790" w:rsidRDefault="006707CF" w:rsidP="00F117EB">
            <w:pPr>
              <w:widowControl/>
              <w:rPr>
                <w:rFonts w:eastAsia="Calibri"/>
              </w:rPr>
            </w:pPr>
            <w:r w:rsidRPr="005C4677">
              <w:rPr>
                <w:rFonts w:eastAsia="Calibri"/>
              </w:rPr>
              <w:t>2.</w:t>
            </w:r>
            <w:r>
              <w:rPr>
                <w:rFonts w:eastAsia="Calibri"/>
              </w:rPr>
              <w:t>6</w:t>
            </w:r>
          </w:p>
        </w:tc>
        <w:tc>
          <w:tcPr>
            <w:tcW w:w="1269" w:type="dxa"/>
            <w:shd w:val="clear" w:color="auto" w:fill="auto"/>
          </w:tcPr>
          <w:p w14:paraId="1C7FC872" w14:textId="77777777" w:rsidR="006707CF" w:rsidRPr="00112790" w:rsidRDefault="006707CF" w:rsidP="00F117EB">
            <w:pPr>
              <w:widowControl/>
              <w:rPr>
                <w:rFonts w:eastAsia="Calibri"/>
              </w:rPr>
            </w:pPr>
            <w:r>
              <w:rPr>
                <w:rFonts w:eastAsia="Calibri"/>
              </w:rPr>
              <w:t>Basic</w:t>
            </w:r>
          </w:p>
        </w:tc>
      </w:tr>
    </w:tbl>
    <w:p w14:paraId="4EFD5463" w14:textId="77777777" w:rsidR="006707CF" w:rsidRPr="00112790" w:rsidRDefault="006707CF" w:rsidP="00F117EB">
      <w:pPr>
        <w:widowControl/>
      </w:pPr>
    </w:p>
    <w:p w14:paraId="4B3E538E" w14:textId="4C2B02E2" w:rsidR="006707CF" w:rsidRDefault="006707CF" w:rsidP="00F117EB">
      <w:pPr>
        <w:widowControl/>
      </w:pPr>
      <w:r>
        <w:t>You can also use the OCAT to delve deeper to show the highest and lowest scores</w:t>
      </w:r>
      <w:r w:rsidR="006B481C">
        <w:t xml:space="preserve"> with high levels of consensus among participants</w:t>
      </w:r>
      <w:r>
        <w:t>:</w:t>
      </w:r>
    </w:p>
    <w:p w14:paraId="4441B2FC" w14:textId="748F735E" w:rsidR="00A52ABB" w:rsidRDefault="00A52ABB"/>
    <w:tbl>
      <w:tblPr>
        <w:tblStyle w:val="TableGrid"/>
        <w:tblW w:w="9576" w:type="dxa"/>
        <w:jc w:val="center"/>
        <w:tblLayout w:type="fixed"/>
        <w:tblCellMar>
          <w:left w:w="43" w:type="dxa"/>
          <w:right w:w="43" w:type="dxa"/>
        </w:tblCellMar>
        <w:tblLook w:val="04A0" w:firstRow="1" w:lastRow="0" w:firstColumn="1" w:lastColumn="0" w:noHBand="0" w:noVBand="1"/>
      </w:tblPr>
      <w:tblGrid>
        <w:gridCol w:w="691"/>
        <w:gridCol w:w="5604"/>
        <w:gridCol w:w="630"/>
        <w:gridCol w:w="1325"/>
        <w:gridCol w:w="1326"/>
      </w:tblGrid>
      <w:tr w:rsidR="00EE57B8" w:rsidRPr="005C4677" w14:paraId="6526DAB4" w14:textId="77777777" w:rsidTr="00A52ABB">
        <w:trPr>
          <w:tblHeader/>
          <w:jc w:val="center"/>
        </w:trPr>
        <w:tc>
          <w:tcPr>
            <w:tcW w:w="6295" w:type="dxa"/>
            <w:gridSpan w:val="2"/>
            <w:tcBorders>
              <w:top w:val="single" w:sz="4" w:space="0" w:color="auto"/>
              <w:left w:val="single" w:sz="4" w:space="0" w:color="auto"/>
            </w:tcBorders>
            <w:shd w:val="clear" w:color="auto" w:fill="D9D9D9" w:themeFill="background1" w:themeFillShade="D9"/>
          </w:tcPr>
          <w:p w14:paraId="31184D39" w14:textId="71682ADF" w:rsidR="00EE57B8" w:rsidRPr="00112790" w:rsidRDefault="00EE57B8" w:rsidP="00F117EB">
            <w:pPr>
              <w:widowControl/>
              <w:rPr>
                <w:rFonts w:eastAsia="Calibri"/>
              </w:rPr>
            </w:pPr>
            <w:r>
              <w:rPr>
                <w:rFonts w:eastAsia="Calibri"/>
              </w:rPr>
              <w:t>OCAT Summary Results</w:t>
            </w:r>
          </w:p>
        </w:tc>
        <w:tc>
          <w:tcPr>
            <w:tcW w:w="630" w:type="dxa"/>
            <w:tcBorders>
              <w:right w:val="single" w:sz="4" w:space="0" w:color="000000"/>
            </w:tcBorders>
            <w:shd w:val="clear" w:color="auto" w:fill="D9D9D9" w:themeFill="background1" w:themeFillShade="D9"/>
          </w:tcPr>
          <w:p w14:paraId="0C5746FF" w14:textId="77777777" w:rsidR="00EE57B8" w:rsidRPr="00112790" w:rsidRDefault="00EE57B8" w:rsidP="00A52ABB">
            <w:pPr>
              <w:widowControl/>
              <w:jc w:val="center"/>
              <w:rPr>
                <w:rFonts w:eastAsia="Calibri"/>
              </w:rPr>
            </w:pPr>
            <w:r w:rsidRPr="005C4677">
              <w:rPr>
                <w:rFonts w:eastAsia="Calibri"/>
              </w:rPr>
              <w:t>Avg</w:t>
            </w:r>
            <w:r>
              <w:rPr>
                <w:rFonts w:eastAsia="Calibri"/>
              </w:rPr>
              <w:t>.</w:t>
            </w:r>
          </w:p>
        </w:tc>
        <w:tc>
          <w:tcPr>
            <w:tcW w:w="1325" w:type="dxa"/>
            <w:tcBorders>
              <w:left w:val="single" w:sz="4" w:space="0" w:color="000000"/>
            </w:tcBorders>
            <w:shd w:val="clear" w:color="auto" w:fill="D9D9D9" w:themeFill="background1" w:themeFillShade="D9"/>
          </w:tcPr>
          <w:p w14:paraId="626B5103" w14:textId="558D9D5E" w:rsidR="00EE57B8" w:rsidRPr="00112790" w:rsidRDefault="00EE57B8" w:rsidP="00A52ABB">
            <w:pPr>
              <w:widowControl/>
              <w:jc w:val="center"/>
              <w:rPr>
                <w:rFonts w:eastAsia="Calibri"/>
              </w:rPr>
            </w:pPr>
            <w:r>
              <w:rPr>
                <w:rFonts w:eastAsia="Calibri"/>
              </w:rPr>
              <w:t>Consensus</w:t>
            </w:r>
          </w:p>
        </w:tc>
        <w:tc>
          <w:tcPr>
            <w:tcW w:w="1326" w:type="dxa"/>
            <w:shd w:val="clear" w:color="auto" w:fill="D9D9D9" w:themeFill="background1" w:themeFillShade="D9"/>
            <w:tcMar>
              <w:left w:w="14" w:type="dxa"/>
              <w:right w:w="14" w:type="dxa"/>
            </w:tcMar>
          </w:tcPr>
          <w:p w14:paraId="0B4B5C76" w14:textId="54A1E8C3" w:rsidR="00EE57B8" w:rsidRPr="00112790" w:rsidRDefault="00EE57B8" w:rsidP="00A52ABB">
            <w:pPr>
              <w:widowControl/>
              <w:jc w:val="center"/>
            </w:pPr>
            <w:r w:rsidRPr="005C4677">
              <w:t>High/Low</w:t>
            </w:r>
          </w:p>
        </w:tc>
      </w:tr>
      <w:tr w:rsidR="00EE57B8" w:rsidRPr="00112790" w14:paraId="438ABC09" w14:textId="77777777" w:rsidTr="00A52ABB">
        <w:trPr>
          <w:jc w:val="center"/>
        </w:trPr>
        <w:tc>
          <w:tcPr>
            <w:tcW w:w="691" w:type="dxa"/>
            <w:tcBorders>
              <w:top w:val="single" w:sz="4" w:space="0" w:color="auto"/>
            </w:tcBorders>
            <w:shd w:val="clear" w:color="auto" w:fill="D9D9D9" w:themeFill="background1" w:themeFillShade="D9"/>
          </w:tcPr>
          <w:p w14:paraId="1EA1224E" w14:textId="77777777" w:rsidR="00EE57B8" w:rsidRPr="00112790" w:rsidRDefault="00EE57B8" w:rsidP="00F117EB">
            <w:pPr>
              <w:widowControl/>
              <w:rPr>
                <w:rFonts w:eastAsia="Calibri"/>
              </w:rPr>
            </w:pPr>
            <w:r w:rsidRPr="005C4677">
              <w:rPr>
                <w:rFonts w:eastAsia="Calibri"/>
                <w:w w:val="101"/>
              </w:rPr>
              <w:t>1</w:t>
            </w:r>
          </w:p>
        </w:tc>
        <w:tc>
          <w:tcPr>
            <w:tcW w:w="5604" w:type="dxa"/>
            <w:tcBorders>
              <w:top w:val="single" w:sz="4" w:space="0" w:color="auto"/>
            </w:tcBorders>
            <w:shd w:val="clear" w:color="auto" w:fill="D9D9D9" w:themeFill="background1" w:themeFillShade="D9"/>
          </w:tcPr>
          <w:p w14:paraId="26ADC7EE" w14:textId="77777777" w:rsidR="00EE57B8" w:rsidRPr="00112790" w:rsidRDefault="00EE57B8" w:rsidP="00F117EB">
            <w:pPr>
              <w:widowControl/>
              <w:rPr>
                <w:rFonts w:eastAsia="Calibri"/>
              </w:rPr>
            </w:pPr>
            <w:r w:rsidRPr="005C4677">
              <w:rPr>
                <w:rFonts w:eastAsia="Calibri"/>
              </w:rPr>
              <w:t>Aspirations</w:t>
            </w:r>
          </w:p>
        </w:tc>
        <w:tc>
          <w:tcPr>
            <w:tcW w:w="630" w:type="dxa"/>
            <w:tcBorders>
              <w:right w:val="single" w:sz="4" w:space="0" w:color="000000"/>
            </w:tcBorders>
            <w:shd w:val="clear" w:color="auto" w:fill="D9D9D9" w:themeFill="background1" w:themeFillShade="D9"/>
          </w:tcPr>
          <w:p w14:paraId="73DBB4C6" w14:textId="77777777" w:rsidR="00EE57B8" w:rsidRPr="00112790" w:rsidRDefault="00EE57B8" w:rsidP="00A52ABB">
            <w:pPr>
              <w:widowControl/>
              <w:jc w:val="center"/>
              <w:rPr>
                <w:rFonts w:eastAsia="Calibri"/>
              </w:rPr>
            </w:pPr>
            <w:r w:rsidRPr="005C4677">
              <w:rPr>
                <w:rFonts w:eastAsia="Calibri"/>
              </w:rPr>
              <w:t>2.6</w:t>
            </w:r>
          </w:p>
        </w:tc>
        <w:tc>
          <w:tcPr>
            <w:tcW w:w="1325" w:type="dxa"/>
            <w:tcBorders>
              <w:left w:val="single" w:sz="4" w:space="0" w:color="000000"/>
            </w:tcBorders>
            <w:shd w:val="clear" w:color="auto" w:fill="D9D9D9" w:themeFill="background1" w:themeFillShade="D9"/>
          </w:tcPr>
          <w:p w14:paraId="6FD42C99" w14:textId="77777777" w:rsidR="00EE57B8" w:rsidRPr="00112790" w:rsidRDefault="00EE57B8" w:rsidP="00A52ABB">
            <w:pPr>
              <w:widowControl/>
              <w:jc w:val="center"/>
              <w:rPr>
                <w:rFonts w:eastAsia="Calibri"/>
              </w:rPr>
            </w:pPr>
          </w:p>
        </w:tc>
        <w:tc>
          <w:tcPr>
            <w:tcW w:w="1326" w:type="dxa"/>
            <w:shd w:val="clear" w:color="auto" w:fill="D9D9D9" w:themeFill="background1" w:themeFillShade="D9"/>
          </w:tcPr>
          <w:p w14:paraId="4EB2FC6D" w14:textId="40ED6F50" w:rsidR="00EE57B8" w:rsidRPr="005C4677" w:rsidRDefault="00EE57B8" w:rsidP="00A52ABB">
            <w:pPr>
              <w:widowControl/>
              <w:jc w:val="center"/>
            </w:pPr>
          </w:p>
        </w:tc>
      </w:tr>
      <w:tr w:rsidR="00EE57B8" w:rsidRPr="00112790" w14:paraId="5FC3D2F1" w14:textId="77777777" w:rsidTr="00A52ABB">
        <w:trPr>
          <w:jc w:val="center"/>
        </w:trPr>
        <w:tc>
          <w:tcPr>
            <w:tcW w:w="691" w:type="dxa"/>
            <w:shd w:val="clear" w:color="auto" w:fill="D9D9D9" w:themeFill="background1" w:themeFillShade="D9"/>
          </w:tcPr>
          <w:p w14:paraId="3C5C8853" w14:textId="77777777" w:rsidR="00EE57B8" w:rsidRPr="00112790" w:rsidRDefault="00EE57B8" w:rsidP="00F117EB">
            <w:pPr>
              <w:widowControl/>
              <w:rPr>
                <w:rFonts w:eastAsia="Calibri"/>
              </w:rPr>
            </w:pPr>
            <w:r w:rsidRPr="005C4677">
              <w:rPr>
                <w:rFonts w:eastAsia="Calibri"/>
                <w:w w:val="101"/>
              </w:rPr>
              <w:t>2</w:t>
            </w:r>
          </w:p>
        </w:tc>
        <w:tc>
          <w:tcPr>
            <w:tcW w:w="5604" w:type="dxa"/>
            <w:shd w:val="clear" w:color="auto" w:fill="D9D9D9" w:themeFill="background1" w:themeFillShade="D9"/>
          </w:tcPr>
          <w:p w14:paraId="44E6B6F0" w14:textId="77777777" w:rsidR="00EE57B8" w:rsidRPr="00112790" w:rsidRDefault="00EE57B8" w:rsidP="00F117EB">
            <w:pPr>
              <w:widowControl/>
              <w:rPr>
                <w:rFonts w:eastAsia="Calibri"/>
              </w:rPr>
            </w:pPr>
            <w:r w:rsidRPr="005C4677">
              <w:rPr>
                <w:rFonts w:eastAsia="Calibri"/>
              </w:rPr>
              <w:t>Strategy</w:t>
            </w:r>
          </w:p>
        </w:tc>
        <w:tc>
          <w:tcPr>
            <w:tcW w:w="630" w:type="dxa"/>
            <w:tcBorders>
              <w:right w:val="single" w:sz="4" w:space="0" w:color="000000"/>
            </w:tcBorders>
            <w:shd w:val="clear" w:color="auto" w:fill="D9D9D9" w:themeFill="background1" w:themeFillShade="D9"/>
          </w:tcPr>
          <w:p w14:paraId="6204E668" w14:textId="77777777" w:rsidR="00EE57B8" w:rsidRPr="00112790" w:rsidRDefault="00EE57B8" w:rsidP="00A52ABB">
            <w:pPr>
              <w:widowControl/>
              <w:jc w:val="center"/>
              <w:rPr>
                <w:rFonts w:eastAsia="Calibri"/>
              </w:rPr>
            </w:pPr>
            <w:r w:rsidRPr="005C4677">
              <w:rPr>
                <w:rFonts w:eastAsia="Calibri"/>
              </w:rPr>
              <w:t>2.5</w:t>
            </w:r>
          </w:p>
        </w:tc>
        <w:tc>
          <w:tcPr>
            <w:tcW w:w="1325" w:type="dxa"/>
            <w:tcBorders>
              <w:left w:val="single" w:sz="4" w:space="0" w:color="000000"/>
            </w:tcBorders>
            <w:shd w:val="clear" w:color="auto" w:fill="D9D9D9" w:themeFill="background1" w:themeFillShade="D9"/>
          </w:tcPr>
          <w:p w14:paraId="2EC6841B" w14:textId="77777777" w:rsidR="00EE57B8" w:rsidRPr="00112790" w:rsidRDefault="00EE57B8" w:rsidP="00A52ABB">
            <w:pPr>
              <w:widowControl/>
              <w:jc w:val="center"/>
              <w:rPr>
                <w:rFonts w:eastAsia="Calibri"/>
              </w:rPr>
            </w:pPr>
          </w:p>
        </w:tc>
        <w:tc>
          <w:tcPr>
            <w:tcW w:w="1326" w:type="dxa"/>
            <w:shd w:val="clear" w:color="auto" w:fill="D9D9D9" w:themeFill="background1" w:themeFillShade="D9"/>
          </w:tcPr>
          <w:p w14:paraId="71082016" w14:textId="0A886CE7" w:rsidR="00EE57B8" w:rsidRPr="005C4677" w:rsidRDefault="00EE57B8" w:rsidP="00A52ABB">
            <w:pPr>
              <w:widowControl/>
              <w:jc w:val="center"/>
            </w:pPr>
          </w:p>
        </w:tc>
      </w:tr>
      <w:tr w:rsidR="00EE57B8" w:rsidRPr="005C4677" w14:paraId="5C2728D0" w14:textId="77777777" w:rsidTr="00A52ABB">
        <w:trPr>
          <w:jc w:val="center"/>
        </w:trPr>
        <w:tc>
          <w:tcPr>
            <w:tcW w:w="691" w:type="dxa"/>
          </w:tcPr>
          <w:p w14:paraId="54EBEB4B" w14:textId="77777777" w:rsidR="00EE57B8" w:rsidRPr="00112790" w:rsidRDefault="00EE57B8" w:rsidP="00F117EB">
            <w:pPr>
              <w:widowControl/>
              <w:rPr>
                <w:rFonts w:eastAsia="Calibri"/>
              </w:rPr>
            </w:pPr>
            <w:r w:rsidRPr="005C4677">
              <w:rPr>
                <w:rFonts w:eastAsia="Calibri"/>
              </w:rPr>
              <w:t>2.3</w:t>
            </w:r>
          </w:p>
        </w:tc>
        <w:tc>
          <w:tcPr>
            <w:tcW w:w="5604" w:type="dxa"/>
          </w:tcPr>
          <w:p w14:paraId="79AE8777" w14:textId="77777777" w:rsidR="00EE57B8" w:rsidRPr="00112790" w:rsidRDefault="00EE57B8" w:rsidP="00F117EB">
            <w:pPr>
              <w:widowControl/>
              <w:rPr>
                <w:rFonts w:eastAsia="Calibri"/>
              </w:rPr>
            </w:pPr>
            <w:r w:rsidRPr="005C4677">
              <w:rPr>
                <w:rFonts w:eastAsia="Calibri"/>
              </w:rPr>
              <w:t>Logic</w:t>
            </w:r>
            <w:r w:rsidRPr="005C4677">
              <w:rPr>
                <w:rFonts w:eastAsia="Calibri"/>
                <w:spacing w:val="21"/>
              </w:rPr>
              <w:t xml:space="preserve"> </w:t>
            </w:r>
            <w:r w:rsidRPr="005C4677">
              <w:rPr>
                <w:rFonts w:eastAsia="Calibri"/>
              </w:rPr>
              <w:t>model</w:t>
            </w:r>
          </w:p>
        </w:tc>
        <w:tc>
          <w:tcPr>
            <w:tcW w:w="630" w:type="dxa"/>
            <w:tcBorders>
              <w:right w:val="single" w:sz="4" w:space="0" w:color="000000"/>
            </w:tcBorders>
          </w:tcPr>
          <w:p w14:paraId="378FDDA9" w14:textId="77777777" w:rsidR="00EE57B8" w:rsidRPr="00112790" w:rsidRDefault="00EE57B8" w:rsidP="00A52ABB">
            <w:pPr>
              <w:widowControl/>
              <w:jc w:val="center"/>
              <w:rPr>
                <w:rFonts w:eastAsia="Calibri"/>
                <w:spacing w:val="-4"/>
              </w:rPr>
            </w:pPr>
            <w:r w:rsidRPr="005C4677">
              <w:rPr>
                <w:rFonts w:eastAsia="Calibri"/>
              </w:rPr>
              <w:t>2.0</w:t>
            </w:r>
          </w:p>
        </w:tc>
        <w:tc>
          <w:tcPr>
            <w:tcW w:w="1325" w:type="dxa"/>
            <w:tcBorders>
              <w:left w:val="single" w:sz="4" w:space="0" w:color="000000"/>
            </w:tcBorders>
          </w:tcPr>
          <w:p w14:paraId="6978F3D3" w14:textId="73B6DA8D" w:rsidR="00EE57B8" w:rsidRPr="00112790" w:rsidRDefault="00A52ABB" w:rsidP="00A52ABB">
            <w:pPr>
              <w:widowControl/>
              <w:jc w:val="center"/>
              <w:rPr>
                <w:rFonts w:eastAsia="Calibri"/>
                <w:spacing w:val="-4"/>
              </w:rPr>
            </w:pPr>
            <w:r>
              <w:rPr>
                <w:rFonts w:eastAsia="Calibri"/>
                <w:spacing w:val="-4"/>
              </w:rPr>
              <w:t>High</w:t>
            </w:r>
          </w:p>
        </w:tc>
        <w:tc>
          <w:tcPr>
            <w:tcW w:w="1326" w:type="dxa"/>
          </w:tcPr>
          <w:p w14:paraId="253778EF" w14:textId="1706585F" w:rsidR="00EE57B8" w:rsidRPr="00112790" w:rsidRDefault="00EE57B8" w:rsidP="00A52ABB">
            <w:pPr>
              <w:widowControl/>
              <w:jc w:val="center"/>
              <w:rPr>
                <w:rFonts w:eastAsia="Calibri"/>
              </w:rPr>
            </w:pPr>
            <w:r w:rsidRPr="005C4677">
              <w:rPr>
                <w:rFonts w:eastAsia="Calibri"/>
              </w:rPr>
              <w:t>Low</w:t>
            </w:r>
          </w:p>
        </w:tc>
      </w:tr>
      <w:tr w:rsidR="00EE57B8" w:rsidRPr="00112790" w14:paraId="35F070D8" w14:textId="77777777" w:rsidTr="00A52ABB">
        <w:trPr>
          <w:jc w:val="center"/>
        </w:trPr>
        <w:tc>
          <w:tcPr>
            <w:tcW w:w="691" w:type="dxa"/>
            <w:shd w:val="clear" w:color="auto" w:fill="D9D9D9" w:themeFill="background1" w:themeFillShade="D9"/>
          </w:tcPr>
          <w:p w14:paraId="131A511E" w14:textId="77777777" w:rsidR="00EE57B8" w:rsidRPr="00112790" w:rsidRDefault="00EE57B8" w:rsidP="00F117EB">
            <w:pPr>
              <w:widowControl/>
              <w:rPr>
                <w:rFonts w:eastAsia="Calibri"/>
              </w:rPr>
            </w:pPr>
            <w:r w:rsidRPr="005C4677">
              <w:rPr>
                <w:rFonts w:eastAsia="Calibri"/>
                <w:w w:val="101"/>
              </w:rPr>
              <w:t>3</w:t>
            </w:r>
          </w:p>
        </w:tc>
        <w:tc>
          <w:tcPr>
            <w:tcW w:w="5604" w:type="dxa"/>
            <w:shd w:val="clear" w:color="auto" w:fill="D9D9D9" w:themeFill="background1" w:themeFillShade="D9"/>
          </w:tcPr>
          <w:p w14:paraId="73A6B434" w14:textId="77777777" w:rsidR="00EE57B8" w:rsidRPr="00112790" w:rsidRDefault="00EE57B8" w:rsidP="00F117EB">
            <w:pPr>
              <w:widowControl/>
              <w:rPr>
                <w:rFonts w:eastAsia="Calibri"/>
              </w:rPr>
            </w:pPr>
            <w:r w:rsidRPr="005C4677">
              <w:rPr>
                <w:rFonts w:eastAsia="Calibri"/>
              </w:rPr>
              <w:t>Leadership, Staff</w:t>
            </w:r>
            <w:r>
              <w:rPr>
                <w:rFonts w:eastAsia="Calibri"/>
              </w:rPr>
              <w:t>,</w:t>
            </w:r>
            <w:r w:rsidRPr="005C4677">
              <w:rPr>
                <w:rFonts w:eastAsia="Calibri"/>
              </w:rPr>
              <w:t xml:space="preserve"> and</w:t>
            </w:r>
            <w:r w:rsidRPr="005C4677">
              <w:rPr>
                <w:rFonts w:eastAsia="Calibri"/>
                <w:spacing w:val="38"/>
              </w:rPr>
              <w:t xml:space="preserve"> </w:t>
            </w:r>
            <w:r w:rsidRPr="005C4677">
              <w:rPr>
                <w:rFonts w:eastAsia="Calibri"/>
              </w:rPr>
              <w:t>Volunteers</w:t>
            </w:r>
          </w:p>
        </w:tc>
        <w:tc>
          <w:tcPr>
            <w:tcW w:w="630" w:type="dxa"/>
            <w:tcBorders>
              <w:right w:val="single" w:sz="4" w:space="0" w:color="000000"/>
            </w:tcBorders>
            <w:shd w:val="clear" w:color="auto" w:fill="D9D9D9" w:themeFill="background1" w:themeFillShade="D9"/>
          </w:tcPr>
          <w:p w14:paraId="5D5C1398" w14:textId="77777777" w:rsidR="00EE57B8" w:rsidRPr="00112790" w:rsidRDefault="00EE57B8" w:rsidP="00A52ABB">
            <w:pPr>
              <w:widowControl/>
              <w:jc w:val="center"/>
              <w:rPr>
                <w:rFonts w:eastAsia="Calibri"/>
              </w:rPr>
            </w:pPr>
            <w:r w:rsidRPr="005C4677">
              <w:rPr>
                <w:rFonts w:eastAsia="Calibri"/>
              </w:rPr>
              <w:t>2.8</w:t>
            </w:r>
          </w:p>
        </w:tc>
        <w:tc>
          <w:tcPr>
            <w:tcW w:w="1325" w:type="dxa"/>
            <w:tcBorders>
              <w:left w:val="single" w:sz="4" w:space="0" w:color="000000"/>
            </w:tcBorders>
            <w:shd w:val="clear" w:color="auto" w:fill="D9D9D9" w:themeFill="background1" w:themeFillShade="D9"/>
          </w:tcPr>
          <w:p w14:paraId="6042CA8D" w14:textId="77777777" w:rsidR="00EE57B8" w:rsidRPr="00112790" w:rsidRDefault="00EE57B8" w:rsidP="00A52ABB">
            <w:pPr>
              <w:widowControl/>
              <w:jc w:val="center"/>
              <w:rPr>
                <w:rFonts w:eastAsia="Calibri"/>
              </w:rPr>
            </w:pPr>
          </w:p>
        </w:tc>
        <w:tc>
          <w:tcPr>
            <w:tcW w:w="1326" w:type="dxa"/>
            <w:shd w:val="clear" w:color="auto" w:fill="D9D9D9" w:themeFill="background1" w:themeFillShade="D9"/>
          </w:tcPr>
          <w:p w14:paraId="30688CDB" w14:textId="7C7CF152" w:rsidR="00EE57B8" w:rsidRPr="005C4677" w:rsidRDefault="00EE57B8" w:rsidP="00A52ABB">
            <w:pPr>
              <w:widowControl/>
              <w:jc w:val="center"/>
              <w:rPr>
                <w:rFonts w:eastAsia="Calibri"/>
              </w:rPr>
            </w:pPr>
          </w:p>
        </w:tc>
      </w:tr>
      <w:tr w:rsidR="00A52ABB" w:rsidRPr="005C4677" w14:paraId="3D8F8B99" w14:textId="77777777" w:rsidTr="00A52ABB">
        <w:trPr>
          <w:jc w:val="center"/>
        </w:trPr>
        <w:tc>
          <w:tcPr>
            <w:tcW w:w="691" w:type="dxa"/>
          </w:tcPr>
          <w:p w14:paraId="6425ECA7" w14:textId="77777777" w:rsidR="00A52ABB" w:rsidRPr="00112790" w:rsidRDefault="00A52ABB" w:rsidP="00A52ABB">
            <w:pPr>
              <w:widowControl/>
              <w:rPr>
                <w:rFonts w:eastAsia="Calibri"/>
              </w:rPr>
            </w:pPr>
            <w:r w:rsidRPr="005C4677">
              <w:rPr>
                <w:rFonts w:eastAsia="Calibri"/>
              </w:rPr>
              <w:t>3.6</w:t>
            </w:r>
          </w:p>
        </w:tc>
        <w:tc>
          <w:tcPr>
            <w:tcW w:w="5604" w:type="dxa"/>
          </w:tcPr>
          <w:p w14:paraId="1DF4A8DF" w14:textId="77777777" w:rsidR="00A52ABB" w:rsidRPr="00112790" w:rsidRDefault="00A52ABB" w:rsidP="00A52ABB">
            <w:pPr>
              <w:widowControl/>
              <w:rPr>
                <w:rFonts w:eastAsia="Calibri"/>
              </w:rPr>
            </w:pPr>
            <w:r w:rsidRPr="005C4677">
              <w:rPr>
                <w:rFonts w:eastAsia="Calibri"/>
              </w:rPr>
              <w:t>CEO external</w:t>
            </w:r>
            <w:r w:rsidRPr="005C4677">
              <w:rPr>
                <w:rFonts w:eastAsia="Calibri"/>
                <w:spacing w:val="41"/>
              </w:rPr>
              <w:t xml:space="preserve"> </w:t>
            </w:r>
            <w:r w:rsidRPr="005C4677">
              <w:rPr>
                <w:rFonts w:eastAsia="Calibri"/>
              </w:rPr>
              <w:t>recognition</w:t>
            </w:r>
          </w:p>
        </w:tc>
        <w:tc>
          <w:tcPr>
            <w:tcW w:w="630" w:type="dxa"/>
            <w:tcBorders>
              <w:right w:val="single" w:sz="4" w:space="0" w:color="000000"/>
            </w:tcBorders>
          </w:tcPr>
          <w:p w14:paraId="4DFF438F" w14:textId="77777777" w:rsidR="00A52ABB" w:rsidRPr="00112790" w:rsidRDefault="00A52ABB" w:rsidP="00A52ABB">
            <w:pPr>
              <w:widowControl/>
              <w:jc w:val="center"/>
              <w:rPr>
                <w:rFonts w:eastAsia="Calibri"/>
              </w:rPr>
            </w:pPr>
            <w:r w:rsidRPr="005C4677">
              <w:rPr>
                <w:rFonts w:eastAsia="Calibri"/>
              </w:rPr>
              <w:t>3.8</w:t>
            </w:r>
          </w:p>
        </w:tc>
        <w:tc>
          <w:tcPr>
            <w:tcW w:w="1325" w:type="dxa"/>
            <w:tcBorders>
              <w:left w:val="single" w:sz="4" w:space="0" w:color="000000"/>
            </w:tcBorders>
          </w:tcPr>
          <w:p w14:paraId="73F01051" w14:textId="422DEA9F" w:rsidR="00A52ABB" w:rsidRPr="00112790" w:rsidRDefault="00A52ABB" w:rsidP="00A52ABB">
            <w:pPr>
              <w:widowControl/>
              <w:jc w:val="center"/>
              <w:rPr>
                <w:rFonts w:eastAsia="Calibri"/>
              </w:rPr>
            </w:pPr>
            <w:r w:rsidRPr="00DA4123">
              <w:rPr>
                <w:rFonts w:eastAsia="Calibri"/>
                <w:spacing w:val="-4"/>
              </w:rPr>
              <w:t>High</w:t>
            </w:r>
          </w:p>
        </w:tc>
        <w:tc>
          <w:tcPr>
            <w:tcW w:w="1326" w:type="dxa"/>
          </w:tcPr>
          <w:p w14:paraId="54CFA8E7" w14:textId="4414FB0E" w:rsidR="00A52ABB" w:rsidRPr="00112790" w:rsidRDefault="00A52ABB" w:rsidP="00A52ABB">
            <w:pPr>
              <w:widowControl/>
              <w:jc w:val="center"/>
              <w:rPr>
                <w:rFonts w:eastAsia="Calibri"/>
              </w:rPr>
            </w:pPr>
            <w:r w:rsidRPr="005C4677">
              <w:rPr>
                <w:rFonts w:eastAsia="Calibri"/>
              </w:rPr>
              <w:t>High</w:t>
            </w:r>
          </w:p>
        </w:tc>
      </w:tr>
      <w:tr w:rsidR="00A52ABB" w:rsidRPr="005C4677" w14:paraId="0400FED4" w14:textId="77777777" w:rsidTr="00A52ABB">
        <w:trPr>
          <w:jc w:val="center"/>
        </w:trPr>
        <w:tc>
          <w:tcPr>
            <w:tcW w:w="691" w:type="dxa"/>
          </w:tcPr>
          <w:p w14:paraId="46EB32B7" w14:textId="77777777" w:rsidR="00A52ABB" w:rsidRPr="00112790" w:rsidRDefault="00A52ABB" w:rsidP="00A52ABB">
            <w:pPr>
              <w:widowControl/>
              <w:rPr>
                <w:rFonts w:eastAsia="Calibri"/>
              </w:rPr>
            </w:pPr>
            <w:r w:rsidRPr="005C4677">
              <w:rPr>
                <w:rFonts w:eastAsia="Calibri"/>
              </w:rPr>
              <w:t>3.18</w:t>
            </w:r>
          </w:p>
        </w:tc>
        <w:tc>
          <w:tcPr>
            <w:tcW w:w="5604" w:type="dxa"/>
          </w:tcPr>
          <w:p w14:paraId="480570EB" w14:textId="77777777" w:rsidR="00A52ABB" w:rsidRPr="00112790" w:rsidRDefault="00A52ABB" w:rsidP="00A52ABB">
            <w:pPr>
              <w:widowControl/>
              <w:rPr>
                <w:rFonts w:eastAsia="Calibri"/>
              </w:rPr>
            </w:pPr>
            <w:r w:rsidRPr="005C4677">
              <w:rPr>
                <w:rFonts w:eastAsia="Calibri"/>
              </w:rPr>
              <w:t>Board contribution to the organization</w:t>
            </w:r>
          </w:p>
        </w:tc>
        <w:tc>
          <w:tcPr>
            <w:tcW w:w="630" w:type="dxa"/>
            <w:tcBorders>
              <w:right w:val="single" w:sz="4" w:space="0" w:color="000000"/>
            </w:tcBorders>
          </w:tcPr>
          <w:p w14:paraId="13C9CA6E" w14:textId="77777777" w:rsidR="00A52ABB" w:rsidRPr="00112790" w:rsidRDefault="00A52ABB" w:rsidP="00A52ABB">
            <w:pPr>
              <w:widowControl/>
              <w:jc w:val="center"/>
              <w:rPr>
                <w:rFonts w:eastAsia="Calibri"/>
              </w:rPr>
            </w:pPr>
            <w:r w:rsidRPr="005C4677">
              <w:rPr>
                <w:rFonts w:eastAsia="Calibri"/>
              </w:rPr>
              <w:t>2.2</w:t>
            </w:r>
          </w:p>
        </w:tc>
        <w:tc>
          <w:tcPr>
            <w:tcW w:w="1325" w:type="dxa"/>
            <w:tcBorders>
              <w:left w:val="single" w:sz="4" w:space="0" w:color="000000"/>
            </w:tcBorders>
          </w:tcPr>
          <w:p w14:paraId="5F0980C7" w14:textId="768EB36B" w:rsidR="00A52ABB" w:rsidRPr="00112790" w:rsidRDefault="00A52ABB" w:rsidP="00A52ABB">
            <w:pPr>
              <w:widowControl/>
              <w:jc w:val="center"/>
              <w:rPr>
                <w:rFonts w:eastAsia="Calibri"/>
              </w:rPr>
            </w:pPr>
            <w:r w:rsidRPr="00DA4123">
              <w:rPr>
                <w:rFonts w:eastAsia="Calibri"/>
                <w:spacing w:val="-4"/>
              </w:rPr>
              <w:t>High</w:t>
            </w:r>
          </w:p>
        </w:tc>
        <w:tc>
          <w:tcPr>
            <w:tcW w:w="1326" w:type="dxa"/>
          </w:tcPr>
          <w:p w14:paraId="3F679662" w14:textId="47ECB5DB" w:rsidR="00A52ABB" w:rsidRPr="00112790" w:rsidRDefault="00A52ABB" w:rsidP="00A52ABB">
            <w:pPr>
              <w:widowControl/>
              <w:jc w:val="center"/>
              <w:rPr>
                <w:rFonts w:eastAsia="Calibri"/>
              </w:rPr>
            </w:pPr>
            <w:r w:rsidRPr="005C4677">
              <w:rPr>
                <w:rFonts w:eastAsia="Calibri"/>
              </w:rPr>
              <w:t>Low</w:t>
            </w:r>
          </w:p>
        </w:tc>
      </w:tr>
      <w:tr w:rsidR="00A52ABB" w:rsidRPr="005C4677" w14:paraId="0DA7A640" w14:textId="77777777" w:rsidTr="00A52ABB">
        <w:trPr>
          <w:jc w:val="center"/>
        </w:trPr>
        <w:tc>
          <w:tcPr>
            <w:tcW w:w="691" w:type="dxa"/>
            <w:shd w:val="clear" w:color="auto" w:fill="auto"/>
          </w:tcPr>
          <w:p w14:paraId="353CBA99" w14:textId="77777777" w:rsidR="00A52ABB" w:rsidRPr="00112790" w:rsidRDefault="00A52ABB" w:rsidP="00A52ABB">
            <w:pPr>
              <w:widowControl/>
              <w:rPr>
                <w:rFonts w:eastAsia="Calibri"/>
              </w:rPr>
            </w:pPr>
            <w:r w:rsidRPr="005C4677">
              <w:rPr>
                <w:rFonts w:eastAsia="Calibri"/>
              </w:rPr>
              <w:t>3.25</w:t>
            </w:r>
          </w:p>
        </w:tc>
        <w:tc>
          <w:tcPr>
            <w:tcW w:w="5604" w:type="dxa"/>
            <w:shd w:val="clear" w:color="auto" w:fill="auto"/>
          </w:tcPr>
          <w:p w14:paraId="75CF402B" w14:textId="77777777" w:rsidR="00A52ABB" w:rsidRPr="00112790" w:rsidRDefault="00A52ABB" w:rsidP="00A52ABB">
            <w:pPr>
              <w:widowControl/>
              <w:rPr>
                <w:rFonts w:eastAsia="Calibri"/>
              </w:rPr>
            </w:pPr>
            <w:r w:rsidRPr="005C4677">
              <w:rPr>
                <w:rFonts w:eastAsia="Calibri"/>
              </w:rPr>
              <w:t>Board</w:t>
            </w:r>
            <w:r w:rsidRPr="005C4677">
              <w:rPr>
                <w:rFonts w:eastAsia="Calibri"/>
                <w:spacing w:val="28"/>
              </w:rPr>
              <w:t xml:space="preserve"> </w:t>
            </w:r>
            <w:r w:rsidRPr="005C4677">
              <w:rPr>
                <w:rFonts w:eastAsia="Calibri"/>
              </w:rPr>
              <w:t>operations</w:t>
            </w:r>
          </w:p>
        </w:tc>
        <w:tc>
          <w:tcPr>
            <w:tcW w:w="630" w:type="dxa"/>
            <w:tcBorders>
              <w:right w:val="single" w:sz="4" w:space="0" w:color="000000"/>
            </w:tcBorders>
            <w:shd w:val="clear" w:color="auto" w:fill="auto"/>
          </w:tcPr>
          <w:p w14:paraId="2ADDA17E" w14:textId="77777777" w:rsidR="00A52ABB" w:rsidRPr="00112790" w:rsidRDefault="00A52ABB" w:rsidP="00A52ABB">
            <w:pPr>
              <w:widowControl/>
              <w:jc w:val="center"/>
              <w:rPr>
                <w:rFonts w:eastAsia="Calibri"/>
              </w:rPr>
            </w:pPr>
            <w:r w:rsidRPr="005C4677">
              <w:rPr>
                <w:rFonts w:eastAsia="Calibri"/>
              </w:rPr>
              <w:t>3.5</w:t>
            </w:r>
          </w:p>
        </w:tc>
        <w:tc>
          <w:tcPr>
            <w:tcW w:w="1325" w:type="dxa"/>
            <w:tcBorders>
              <w:left w:val="single" w:sz="4" w:space="0" w:color="000000"/>
            </w:tcBorders>
            <w:shd w:val="clear" w:color="auto" w:fill="auto"/>
          </w:tcPr>
          <w:p w14:paraId="7ADBA837" w14:textId="5B861205" w:rsidR="00A52ABB" w:rsidRPr="00112790" w:rsidRDefault="00A52ABB" w:rsidP="00A52ABB">
            <w:pPr>
              <w:widowControl/>
              <w:jc w:val="center"/>
              <w:rPr>
                <w:rFonts w:eastAsia="Calibri"/>
              </w:rPr>
            </w:pPr>
            <w:r w:rsidRPr="00DA4123">
              <w:rPr>
                <w:rFonts w:eastAsia="Calibri"/>
                <w:spacing w:val="-4"/>
              </w:rPr>
              <w:t>High</w:t>
            </w:r>
          </w:p>
        </w:tc>
        <w:tc>
          <w:tcPr>
            <w:tcW w:w="1326" w:type="dxa"/>
            <w:shd w:val="clear" w:color="auto" w:fill="auto"/>
          </w:tcPr>
          <w:p w14:paraId="13891998" w14:textId="44AB4DFC" w:rsidR="00A52ABB" w:rsidRPr="00112790" w:rsidRDefault="00A52ABB" w:rsidP="00A52ABB">
            <w:pPr>
              <w:widowControl/>
              <w:jc w:val="center"/>
              <w:rPr>
                <w:rFonts w:eastAsia="Calibri"/>
              </w:rPr>
            </w:pPr>
            <w:r w:rsidRPr="005C4677">
              <w:rPr>
                <w:rFonts w:eastAsia="Calibri"/>
              </w:rPr>
              <w:t>High</w:t>
            </w:r>
          </w:p>
        </w:tc>
      </w:tr>
      <w:tr w:rsidR="00A52ABB" w:rsidRPr="005C4677" w14:paraId="68C83369" w14:textId="77777777" w:rsidTr="00A52ABB">
        <w:trPr>
          <w:jc w:val="center"/>
        </w:trPr>
        <w:tc>
          <w:tcPr>
            <w:tcW w:w="691" w:type="dxa"/>
          </w:tcPr>
          <w:p w14:paraId="73A1AA68" w14:textId="77777777" w:rsidR="00A52ABB" w:rsidRPr="00112790" w:rsidRDefault="00A52ABB" w:rsidP="00A52ABB">
            <w:pPr>
              <w:widowControl/>
              <w:rPr>
                <w:rFonts w:eastAsia="Calibri"/>
              </w:rPr>
            </w:pPr>
            <w:r w:rsidRPr="005C4677">
              <w:rPr>
                <w:rFonts w:eastAsia="Calibri"/>
              </w:rPr>
              <w:t>3.29</w:t>
            </w:r>
          </w:p>
        </w:tc>
        <w:tc>
          <w:tcPr>
            <w:tcW w:w="5604" w:type="dxa"/>
          </w:tcPr>
          <w:p w14:paraId="1C134AB9" w14:textId="77777777" w:rsidR="00A52ABB" w:rsidRPr="00112790" w:rsidRDefault="00A52ABB" w:rsidP="00A52ABB">
            <w:pPr>
              <w:widowControl/>
              <w:rPr>
                <w:rFonts w:eastAsia="Calibri"/>
              </w:rPr>
            </w:pPr>
            <w:r w:rsidRPr="005C4677">
              <w:rPr>
                <w:rFonts w:eastAsia="Calibri"/>
              </w:rPr>
              <w:t>Diversity of staff skills and experience</w:t>
            </w:r>
          </w:p>
        </w:tc>
        <w:tc>
          <w:tcPr>
            <w:tcW w:w="630" w:type="dxa"/>
            <w:tcBorders>
              <w:right w:val="single" w:sz="4" w:space="0" w:color="000000"/>
            </w:tcBorders>
          </w:tcPr>
          <w:p w14:paraId="2B266743" w14:textId="77777777" w:rsidR="00A52ABB" w:rsidRPr="00112790" w:rsidRDefault="00A52ABB" w:rsidP="00A52ABB">
            <w:pPr>
              <w:widowControl/>
              <w:jc w:val="center"/>
              <w:rPr>
                <w:rFonts w:eastAsia="Calibri"/>
              </w:rPr>
            </w:pPr>
            <w:r w:rsidRPr="005C4677">
              <w:rPr>
                <w:rFonts w:eastAsia="Calibri"/>
              </w:rPr>
              <w:t>3.7</w:t>
            </w:r>
          </w:p>
        </w:tc>
        <w:tc>
          <w:tcPr>
            <w:tcW w:w="1325" w:type="dxa"/>
            <w:tcBorders>
              <w:left w:val="single" w:sz="4" w:space="0" w:color="000000"/>
            </w:tcBorders>
          </w:tcPr>
          <w:p w14:paraId="0831AC8C" w14:textId="416E3749" w:rsidR="00A52ABB" w:rsidRPr="00112790" w:rsidRDefault="00A52ABB" w:rsidP="00A52ABB">
            <w:pPr>
              <w:widowControl/>
              <w:jc w:val="center"/>
              <w:rPr>
                <w:rFonts w:eastAsia="Calibri"/>
              </w:rPr>
            </w:pPr>
            <w:r w:rsidRPr="00DA4123">
              <w:rPr>
                <w:rFonts w:eastAsia="Calibri"/>
                <w:spacing w:val="-4"/>
              </w:rPr>
              <w:t>High</w:t>
            </w:r>
          </w:p>
        </w:tc>
        <w:tc>
          <w:tcPr>
            <w:tcW w:w="1326" w:type="dxa"/>
          </w:tcPr>
          <w:p w14:paraId="7B5436D3" w14:textId="06731678" w:rsidR="00A52ABB" w:rsidRPr="00112790" w:rsidRDefault="00A52ABB" w:rsidP="00A52ABB">
            <w:pPr>
              <w:widowControl/>
              <w:jc w:val="center"/>
              <w:rPr>
                <w:rFonts w:eastAsia="Calibri"/>
              </w:rPr>
            </w:pPr>
            <w:r w:rsidRPr="005C4677">
              <w:rPr>
                <w:rFonts w:eastAsia="Calibri"/>
              </w:rPr>
              <w:t>High</w:t>
            </w:r>
          </w:p>
        </w:tc>
      </w:tr>
      <w:tr w:rsidR="00A52ABB" w:rsidRPr="005C4677" w14:paraId="204F6B0C" w14:textId="77777777" w:rsidTr="00A52ABB">
        <w:trPr>
          <w:jc w:val="center"/>
        </w:trPr>
        <w:tc>
          <w:tcPr>
            <w:tcW w:w="691" w:type="dxa"/>
            <w:tcBorders>
              <w:bottom w:val="single" w:sz="4" w:space="0" w:color="auto"/>
            </w:tcBorders>
          </w:tcPr>
          <w:p w14:paraId="391E96E7" w14:textId="77777777" w:rsidR="00A52ABB" w:rsidRPr="00112790" w:rsidRDefault="00A52ABB" w:rsidP="00A52ABB">
            <w:pPr>
              <w:widowControl/>
              <w:rPr>
                <w:rFonts w:eastAsia="Calibri"/>
              </w:rPr>
            </w:pPr>
            <w:r w:rsidRPr="005C4677">
              <w:rPr>
                <w:rFonts w:eastAsia="Calibri"/>
              </w:rPr>
              <w:t>3.39</w:t>
            </w:r>
          </w:p>
        </w:tc>
        <w:tc>
          <w:tcPr>
            <w:tcW w:w="5604" w:type="dxa"/>
            <w:tcBorders>
              <w:bottom w:val="single" w:sz="4" w:space="0" w:color="auto"/>
            </w:tcBorders>
          </w:tcPr>
          <w:p w14:paraId="658FFCA6" w14:textId="77777777" w:rsidR="00A52ABB" w:rsidRPr="00112790" w:rsidRDefault="00A52ABB" w:rsidP="00A52ABB">
            <w:pPr>
              <w:widowControl/>
              <w:rPr>
                <w:rFonts w:eastAsia="Calibri"/>
              </w:rPr>
            </w:pPr>
            <w:r w:rsidRPr="005C4677">
              <w:rPr>
                <w:rFonts w:eastAsia="Calibri"/>
                <w:spacing w:val="-5"/>
              </w:rPr>
              <w:t xml:space="preserve">Talent </w:t>
            </w:r>
            <w:r w:rsidRPr="005C4677">
              <w:rPr>
                <w:rFonts w:eastAsia="Calibri"/>
              </w:rPr>
              <w:t>management</w:t>
            </w:r>
            <w:r w:rsidRPr="005C4677">
              <w:rPr>
                <w:rFonts w:eastAsia="Calibri"/>
                <w:spacing w:val="46"/>
              </w:rPr>
              <w:t xml:space="preserve"> </w:t>
            </w:r>
            <w:r w:rsidRPr="005C4677">
              <w:rPr>
                <w:rFonts w:eastAsia="Calibri"/>
              </w:rPr>
              <w:t>plan</w:t>
            </w:r>
          </w:p>
        </w:tc>
        <w:tc>
          <w:tcPr>
            <w:tcW w:w="630" w:type="dxa"/>
            <w:tcBorders>
              <w:bottom w:val="single" w:sz="4" w:space="0" w:color="auto"/>
              <w:right w:val="single" w:sz="4" w:space="0" w:color="000000"/>
            </w:tcBorders>
          </w:tcPr>
          <w:p w14:paraId="5FDC5940" w14:textId="77777777" w:rsidR="00A52ABB" w:rsidRPr="00112790" w:rsidRDefault="00A52ABB" w:rsidP="00A52ABB">
            <w:pPr>
              <w:widowControl/>
              <w:jc w:val="center"/>
              <w:rPr>
                <w:rFonts w:eastAsia="Calibri"/>
              </w:rPr>
            </w:pPr>
            <w:r w:rsidRPr="005C4677">
              <w:rPr>
                <w:rFonts w:eastAsia="Calibri"/>
              </w:rPr>
              <w:t>1.8</w:t>
            </w:r>
          </w:p>
        </w:tc>
        <w:tc>
          <w:tcPr>
            <w:tcW w:w="1325" w:type="dxa"/>
            <w:tcBorders>
              <w:left w:val="single" w:sz="4" w:space="0" w:color="000000"/>
              <w:bottom w:val="single" w:sz="4" w:space="0" w:color="auto"/>
            </w:tcBorders>
          </w:tcPr>
          <w:p w14:paraId="067C1618" w14:textId="3C4BD3D2" w:rsidR="00A52ABB" w:rsidRPr="00112790" w:rsidRDefault="00A52ABB" w:rsidP="00A52ABB">
            <w:pPr>
              <w:widowControl/>
              <w:jc w:val="center"/>
              <w:rPr>
                <w:rFonts w:eastAsia="Calibri"/>
              </w:rPr>
            </w:pPr>
            <w:r w:rsidRPr="00DA4123">
              <w:rPr>
                <w:rFonts w:eastAsia="Calibri"/>
                <w:spacing w:val="-4"/>
              </w:rPr>
              <w:t>High</w:t>
            </w:r>
          </w:p>
        </w:tc>
        <w:tc>
          <w:tcPr>
            <w:tcW w:w="1326" w:type="dxa"/>
            <w:tcBorders>
              <w:bottom w:val="single" w:sz="4" w:space="0" w:color="auto"/>
            </w:tcBorders>
          </w:tcPr>
          <w:p w14:paraId="2358CA23" w14:textId="28A614E3" w:rsidR="00A52ABB" w:rsidRPr="00112790" w:rsidRDefault="00A52ABB" w:rsidP="00A52ABB">
            <w:pPr>
              <w:widowControl/>
              <w:jc w:val="center"/>
              <w:rPr>
                <w:rFonts w:eastAsia="Calibri"/>
              </w:rPr>
            </w:pPr>
            <w:r w:rsidRPr="005C4677">
              <w:rPr>
                <w:rFonts w:eastAsia="Calibri"/>
              </w:rPr>
              <w:t>Low</w:t>
            </w:r>
          </w:p>
        </w:tc>
      </w:tr>
      <w:tr w:rsidR="00EE57B8" w:rsidRPr="00112790" w14:paraId="74C778B3" w14:textId="77777777" w:rsidTr="00A52ABB">
        <w:trPr>
          <w:trHeight w:val="50"/>
          <w:jc w:val="center"/>
        </w:trPr>
        <w:tc>
          <w:tcPr>
            <w:tcW w:w="691" w:type="dxa"/>
            <w:tcBorders>
              <w:top w:val="nil"/>
            </w:tcBorders>
            <w:shd w:val="clear" w:color="auto" w:fill="D9D9D9" w:themeFill="background1" w:themeFillShade="D9"/>
          </w:tcPr>
          <w:p w14:paraId="21CA6608" w14:textId="77777777" w:rsidR="00EE57B8" w:rsidRPr="00112790" w:rsidRDefault="00EE57B8" w:rsidP="00F117EB">
            <w:pPr>
              <w:widowControl/>
              <w:rPr>
                <w:rFonts w:eastAsia="Calibri"/>
              </w:rPr>
            </w:pPr>
            <w:r w:rsidRPr="005C4677">
              <w:rPr>
                <w:rFonts w:eastAsia="Calibri"/>
                <w:w w:val="101"/>
              </w:rPr>
              <w:t>4</w:t>
            </w:r>
          </w:p>
        </w:tc>
        <w:tc>
          <w:tcPr>
            <w:tcW w:w="5604" w:type="dxa"/>
            <w:tcBorders>
              <w:top w:val="nil"/>
            </w:tcBorders>
            <w:shd w:val="clear" w:color="auto" w:fill="D9D9D9" w:themeFill="background1" w:themeFillShade="D9"/>
          </w:tcPr>
          <w:p w14:paraId="6CB8FCFF" w14:textId="77777777" w:rsidR="00EE57B8" w:rsidRPr="00112790" w:rsidRDefault="00EE57B8" w:rsidP="00F117EB">
            <w:pPr>
              <w:widowControl/>
              <w:rPr>
                <w:rFonts w:eastAsia="Calibri"/>
              </w:rPr>
            </w:pPr>
            <w:r w:rsidRPr="005C4677">
              <w:rPr>
                <w:rFonts w:eastAsia="Calibri"/>
              </w:rPr>
              <w:t>Funding</w:t>
            </w:r>
          </w:p>
        </w:tc>
        <w:tc>
          <w:tcPr>
            <w:tcW w:w="630" w:type="dxa"/>
            <w:tcBorders>
              <w:top w:val="nil"/>
              <w:right w:val="single" w:sz="4" w:space="0" w:color="000000"/>
            </w:tcBorders>
            <w:shd w:val="clear" w:color="auto" w:fill="D9D9D9" w:themeFill="background1" w:themeFillShade="D9"/>
          </w:tcPr>
          <w:p w14:paraId="0FCEB667" w14:textId="77777777" w:rsidR="00EE57B8" w:rsidRPr="00112790" w:rsidRDefault="00EE57B8" w:rsidP="00A52ABB">
            <w:pPr>
              <w:widowControl/>
              <w:jc w:val="center"/>
              <w:rPr>
                <w:rFonts w:eastAsia="Calibri"/>
              </w:rPr>
            </w:pPr>
            <w:r w:rsidRPr="005C4677">
              <w:rPr>
                <w:rFonts w:eastAsia="Calibri"/>
              </w:rPr>
              <w:t>2.6</w:t>
            </w:r>
          </w:p>
        </w:tc>
        <w:tc>
          <w:tcPr>
            <w:tcW w:w="1325" w:type="dxa"/>
            <w:tcBorders>
              <w:top w:val="nil"/>
              <w:left w:val="single" w:sz="4" w:space="0" w:color="000000"/>
            </w:tcBorders>
            <w:shd w:val="clear" w:color="auto" w:fill="D9D9D9" w:themeFill="background1" w:themeFillShade="D9"/>
          </w:tcPr>
          <w:p w14:paraId="3467D294" w14:textId="77777777" w:rsidR="00EE57B8" w:rsidRPr="00112790" w:rsidRDefault="00EE57B8" w:rsidP="00A52ABB">
            <w:pPr>
              <w:widowControl/>
              <w:jc w:val="center"/>
              <w:rPr>
                <w:rFonts w:eastAsia="Calibri"/>
              </w:rPr>
            </w:pPr>
          </w:p>
        </w:tc>
        <w:tc>
          <w:tcPr>
            <w:tcW w:w="1326" w:type="dxa"/>
            <w:tcBorders>
              <w:top w:val="nil"/>
            </w:tcBorders>
            <w:shd w:val="clear" w:color="auto" w:fill="D9D9D9" w:themeFill="background1" w:themeFillShade="D9"/>
          </w:tcPr>
          <w:p w14:paraId="08385953" w14:textId="0D634557" w:rsidR="00EE57B8" w:rsidRPr="005C4677" w:rsidRDefault="00EE57B8" w:rsidP="00A52ABB">
            <w:pPr>
              <w:widowControl/>
              <w:jc w:val="center"/>
              <w:rPr>
                <w:rFonts w:eastAsia="Calibri"/>
              </w:rPr>
            </w:pPr>
          </w:p>
        </w:tc>
      </w:tr>
      <w:tr w:rsidR="00A52ABB" w:rsidRPr="005C4677" w14:paraId="20BD713E" w14:textId="77777777" w:rsidTr="00A52ABB">
        <w:trPr>
          <w:jc w:val="center"/>
        </w:trPr>
        <w:tc>
          <w:tcPr>
            <w:tcW w:w="691" w:type="dxa"/>
          </w:tcPr>
          <w:p w14:paraId="236E6A08" w14:textId="77777777" w:rsidR="00A52ABB" w:rsidRPr="00112790" w:rsidRDefault="00A52ABB" w:rsidP="00A52ABB">
            <w:pPr>
              <w:widowControl/>
              <w:rPr>
                <w:rFonts w:eastAsia="Calibri"/>
              </w:rPr>
            </w:pPr>
            <w:r w:rsidRPr="005C4677">
              <w:rPr>
                <w:rFonts w:eastAsia="Calibri"/>
              </w:rPr>
              <w:t>4.1</w:t>
            </w:r>
          </w:p>
        </w:tc>
        <w:tc>
          <w:tcPr>
            <w:tcW w:w="5604" w:type="dxa"/>
          </w:tcPr>
          <w:p w14:paraId="5DE68A40" w14:textId="77777777" w:rsidR="00A52ABB" w:rsidRPr="00112790" w:rsidRDefault="00A52ABB" w:rsidP="00A52ABB">
            <w:pPr>
              <w:widowControl/>
              <w:rPr>
                <w:rFonts w:eastAsia="Calibri"/>
              </w:rPr>
            </w:pPr>
            <w:r w:rsidRPr="005C4677">
              <w:rPr>
                <w:rFonts w:eastAsia="Calibri"/>
              </w:rPr>
              <w:t>Fundraising</w:t>
            </w:r>
            <w:r w:rsidRPr="005C4677">
              <w:rPr>
                <w:rFonts w:eastAsia="Calibri"/>
                <w:spacing w:val="27"/>
              </w:rPr>
              <w:t xml:space="preserve"> </w:t>
            </w:r>
            <w:r w:rsidRPr="005C4677">
              <w:rPr>
                <w:rFonts w:eastAsia="Calibri"/>
              </w:rPr>
              <w:t>skills</w:t>
            </w:r>
          </w:p>
        </w:tc>
        <w:tc>
          <w:tcPr>
            <w:tcW w:w="630" w:type="dxa"/>
            <w:tcBorders>
              <w:right w:val="single" w:sz="4" w:space="0" w:color="000000"/>
            </w:tcBorders>
          </w:tcPr>
          <w:p w14:paraId="70528ED1" w14:textId="77777777" w:rsidR="00A52ABB" w:rsidRPr="00112790" w:rsidRDefault="00A52ABB" w:rsidP="00A52ABB">
            <w:pPr>
              <w:widowControl/>
              <w:jc w:val="center"/>
              <w:rPr>
                <w:rFonts w:eastAsia="Calibri"/>
              </w:rPr>
            </w:pPr>
            <w:r w:rsidRPr="005C4677">
              <w:rPr>
                <w:rFonts w:eastAsia="Calibri"/>
              </w:rPr>
              <w:t>2.1</w:t>
            </w:r>
          </w:p>
        </w:tc>
        <w:tc>
          <w:tcPr>
            <w:tcW w:w="1325" w:type="dxa"/>
            <w:tcBorders>
              <w:left w:val="single" w:sz="4" w:space="0" w:color="000000"/>
            </w:tcBorders>
          </w:tcPr>
          <w:p w14:paraId="472D41B7" w14:textId="7EFE91D3" w:rsidR="00A52ABB" w:rsidRPr="00112790" w:rsidRDefault="00A52ABB" w:rsidP="00A52ABB">
            <w:pPr>
              <w:widowControl/>
              <w:jc w:val="center"/>
              <w:rPr>
                <w:rFonts w:eastAsia="Calibri"/>
              </w:rPr>
            </w:pPr>
            <w:r w:rsidRPr="00344F5A">
              <w:rPr>
                <w:rFonts w:eastAsia="Calibri"/>
                <w:spacing w:val="-4"/>
              </w:rPr>
              <w:t>High</w:t>
            </w:r>
          </w:p>
        </w:tc>
        <w:tc>
          <w:tcPr>
            <w:tcW w:w="1326" w:type="dxa"/>
          </w:tcPr>
          <w:p w14:paraId="2A3DD267" w14:textId="7C0AD8D4" w:rsidR="00A52ABB" w:rsidRPr="00112790" w:rsidRDefault="00A52ABB" w:rsidP="00A52ABB">
            <w:pPr>
              <w:widowControl/>
              <w:jc w:val="center"/>
              <w:rPr>
                <w:rFonts w:eastAsia="Calibri"/>
              </w:rPr>
            </w:pPr>
            <w:r w:rsidRPr="005C4677">
              <w:rPr>
                <w:rFonts w:eastAsia="Calibri"/>
              </w:rPr>
              <w:t>Low</w:t>
            </w:r>
          </w:p>
        </w:tc>
      </w:tr>
      <w:tr w:rsidR="00A52ABB" w:rsidRPr="005C4677" w14:paraId="554C7E1E" w14:textId="77777777" w:rsidTr="00A52ABB">
        <w:trPr>
          <w:jc w:val="center"/>
        </w:trPr>
        <w:tc>
          <w:tcPr>
            <w:tcW w:w="691" w:type="dxa"/>
          </w:tcPr>
          <w:p w14:paraId="38794391" w14:textId="77777777" w:rsidR="00A52ABB" w:rsidRPr="00112790" w:rsidRDefault="00A52ABB" w:rsidP="00A52ABB">
            <w:pPr>
              <w:widowControl/>
              <w:rPr>
                <w:rFonts w:eastAsia="Calibri"/>
              </w:rPr>
            </w:pPr>
            <w:r w:rsidRPr="005C4677">
              <w:rPr>
                <w:rFonts w:eastAsia="Calibri"/>
              </w:rPr>
              <w:t>4.3</w:t>
            </w:r>
          </w:p>
        </w:tc>
        <w:tc>
          <w:tcPr>
            <w:tcW w:w="5604" w:type="dxa"/>
          </w:tcPr>
          <w:p w14:paraId="1F21F4BC" w14:textId="77777777" w:rsidR="00A52ABB" w:rsidRPr="00112790" w:rsidRDefault="00A52ABB" w:rsidP="00A52ABB">
            <w:pPr>
              <w:widowControl/>
              <w:rPr>
                <w:rFonts w:eastAsia="Calibri"/>
              </w:rPr>
            </w:pPr>
            <w:r w:rsidRPr="005C4677">
              <w:rPr>
                <w:rFonts w:eastAsia="Calibri"/>
              </w:rPr>
              <w:t>Strategic funder</w:t>
            </w:r>
            <w:r w:rsidRPr="005C4677">
              <w:rPr>
                <w:rFonts w:eastAsia="Calibri"/>
                <w:spacing w:val="35"/>
              </w:rPr>
              <w:t xml:space="preserve"> </w:t>
            </w:r>
            <w:r w:rsidRPr="005C4677">
              <w:rPr>
                <w:rFonts w:eastAsia="Calibri"/>
              </w:rPr>
              <w:t>base</w:t>
            </w:r>
          </w:p>
        </w:tc>
        <w:tc>
          <w:tcPr>
            <w:tcW w:w="630" w:type="dxa"/>
            <w:tcBorders>
              <w:right w:val="single" w:sz="4" w:space="0" w:color="000000"/>
            </w:tcBorders>
          </w:tcPr>
          <w:p w14:paraId="74B688B7" w14:textId="77777777" w:rsidR="00A52ABB" w:rsidRPr="00112790" w:rsidRDefault="00A52ABB" w:rsidP="00A52ABB">
            <w:pPr>
              <w:widowControl/>
              <w:jc w:val="center"/>
              <w:rPr>
                <w:rFonts w:eastAsia="Calibri"/>
              </w:rPr>
            </w:pPr>
            <w:r w:rsidRPr="005C4677">
              <w:rPr>
                <w:rFonts w:eastAsia="Calibri"/>
              </w:rPr>
              <w:t>3.3</w:t>
            </w:r>
          </w:p>
        </w:tc>
        <w:tc>
          <w:tcPr>
            <w:tcW w:w="1325" w:type="dxa"/>
            <w:tcBorders>
              <w:left w:val="single" w:sz="4" w:space="0" w:color="000000"/>
            </w:tcBorders>
          </w:tcPr>
          <w:p w14:paraId="2265A8CF" w14:textId="072D3AC6" w:rsidR="00A52ABB" w:rsidRPr="00112790" w:rsidRDefault="00A52ABB" w:rsidP="00A52ABB">
            <w:pPr>
              <w:widowControl/>
              <w:jc w:val="center"/>
              <w:rPr>
                <w:rFonts w:eastAsia="Calibri"/>
              </w:rPr>
            </w:pPr>
            <w:r w:rsidRPr="00344F5A">
              <w:rPr>
                <w:rFonts w:eastAsia="Calibri"/>
                <w:spacing w:val="-4"/>
              </w:rPr>
              <w:t>High</w:t>
            </w:r>
          </w:p>
        </w:tc>
        <w:tc>
          <w:tcPr>
            <w:tcW w:w="1326" w:type="dxa"/>
          </w:tcPr>
          <w:p w14:paraId="19A7CC12" w14:textId="201A0CB1" w:rsidR="00A52ABB" w:rsidRPr="00112790" w:rsidRDefault="00A52ABB" w:rsidP="00A52ABB">
            <w:pPr>
              <w:widowControl/>
              <w:jc w:val="center"/>
              <w:rPr>
                <w:rFonts w:eastAsia="Calibri"/>
              </w:rPr>
            </w:pPr>
            <w:r w:rsidRPr="005C4677">
              <w:rPr>
                <w:rFonts w:eastAsia="Calibri"/>
              </w:rPr>
              <w:t>High</w:t>
            </w:r>
          </w:p>
        </w:tc>
      </w:tr>
      <w:tr w:rsidR="00A52ABB" w:rsidRPr="005C4677" w14:paraId="20E6F569" w14:textId="77777777" w:rsidTr="00A52ABB">
        <w:trPr>
          <w:jc w:val="center"/>
        </w:trPr>
        <w:tc>
          <w:tcPr>
            <w:tcW w:w="691" w:type="dxa"/>
          </w:tcPr>
          <w:p w14:paraId="728F2BD9" w14:textId="77777777" w:rsidR="00A52ABB" w:rsidRPr="00112790" w:rsidRDefault="00A52ABB" w:rsidP="00A52ABB">
            <w:pPr>
              <w:widowControl/>
              <w:rPr>
                <w:rFonts w:eastAsia="Calibri"/>
              </w:rPr>
            </w:pPr>
            <w:r w:rsidRPr="005C4677">
              <w:rPr>
                <w:rFonts w:eastAsia="Calibri"/>
              </w:rPr>
              <w:t>4.4</w:t>
            </w:r>
          </w:p>
        </w:tc>
        <w:tc>
          <w:tcPr>
            <w:tcW w:w="5604" w:type="dxa"/>
          </w:tcPr>
          <w:p w14:paraId="799213B2" w14:textId="77777777" w:rsidR="00A52ABB" w:rsidRPr="00112790" w:rsidRDefault="00A52ABB" w:rsidP="00A52ABB">
            <w:pPr>
              <w:widowControl/>
              <w:rPr>
                <w:rFonts w:eastAsia="Calibri"/>
              </w:rPr>
            </w:pPr>
            <w:r w:rsidRPr="005C4677">
              <w:rPr>
                <w:rFonts w:eastAsia="Calibri"/>
              </w:rPr>
              <w:t>Sustainable funder</w:t>
            </w:r>
            <w:r w:rsidRPr="005C4677">
              <w:rPr>
                <w:rFonts w:eastAsia="Calibri"/>
                <w:spacing w:val="39"/>
              </w:rPr>
              <w:t xml:space="preserve"> </w:t>
            </w:r>
            <w:r w:rsidRPr="005C4677">
              <w:rPr>
                <w:rFonts w:eastAsia="Calibri"/>
              </w:rPr>
              <w:t>base</w:t>
            </w:r>
          </w:p>
        </w:tc>
        <w:tc>
          <w:tcPr>
            <w:tcW w:w="630" w:type="dxa"/>
            <w:tcBorders>
              <w:right w:val="single" w:sz="4" w:space="0" w:color="000000"/>
            </w:tcBorders>
          </w:tcPr>
          <w:p w14:paraId="740A9B35" w14:textId="77777777" w:rsidR="00A52ABB" w:rsidRPr="00112790" w:rsidRDefault="00A52ABB" w:rsidP="00A52ABB">
            <w:pPr>
              <w:widowControl/>
              <w:jc w:val="center"/>
              <w:rPr>
                <w:rFonts w:eastAsia="Calibri"/>
              </w:rPr>
            </w:pPr>
            <w:r w:rsidRPr="005C4677">
              <w:rPr>
                <w:rFonts w:eastAsia="Calibri"/>
              </w:rPr>
              <w:t>3.3</w:t>
            </w:r>
          </w:p>
        </w:tc>
        <w:tc>
          <w:tcPr>
            <w:tcW w:w="1325" w:type="dxa"/>
            <w:tcBorders>
              <w:left w:val="single" w:sz="4" w:space="0" w:color="000000"/>
            </w:tcBorders>
          </w:tcPr>
          <w:p w14:paraId="146CDFDC" w14:textId="6D347FCA" w:rsidR="00A52ABB" w:rsidRPr="00112790" w:rsidRDefault="00A52ABB" w:rsidP="00A52ABB">
            <w:pPr>
              <w:widowControl/>
              <w:jc w:val="center"/>
              <w:rPr>
                <w:rFonts w:eastAsia="Calibri"/>
              </w:rPr>
            </w:pPr>
            <w:r w:rsidRPr="00344F5A">
              <w:rPr>
                <w:rFonts w:eastAsia="Calibri"/>
                <w:spacing w:val="-4"/>
              </w:rPr>
              <w:t>High</w:t>
            </w:r>
          </w:p>
        </w:tc>
        <w:tc>
          <w:tcPr>
            <w:tcW w:w="1326" w:type="dxa"/>
          </w:tcPr>
          <w:p w14:paraId="55F130B8" w14:textId="791E248B" w:rsidR="00A52ABB" w:rsidRPr="00112790" w:rsidRDefault="00A52ABB" w:rsidP="00A52ABB">
            <w:pPr>
              <w:widowControl/>
              <w:jc w:val="center"/>
              <w:rPr>
                <w:rFonts w:eastAsia="Calibri"/>
              </w:rPr>
            </w:pPr>
            <w:r w:rsidRPr="005C4677">
              <w:rPr>
                <w:rFonts w:eastAsia="Calibri"/>
              </w:rPr>
              <w:t>High</w:t>
            </w:r>
          </w:p>
        </w:tc>
      </w:tr>
      <w:tr w:rsidR="00A52ABB" w:rsidRPr="005C4677" w14:paraId="1EEB0625" w14:textId="77777777" w:rsidTr="00A52ABB">
        <w:trPr>
          <w:jc w:val="center"/>
        </w:trPr>
        <w:tc>
          <w:tcPr>
            <w:tcW w:w="691" w:type="dxa"/>
          </w:tcPr>
          <w:p w14:paraId="57618C91" w14:textId="77777777" w:rsidR="00A52ABB" w:rsidRPr="00112790" w:rsidRDefault="00A52ABB" w:rsidP="00A52ABB">
            <w:pPr>
              <w:widowControl/>
              <w:rPr>
                <w:rFonts w:eastAsia="Calibri"/>
              </w:rPr>
            </w:pPr>
            <w:r w:rsidRPr="005C4677">
              <w:rPr>
                <w:rFonts w:eastAsia="Calibri"/>
              </w:rPr>
              <w:t>4.6</w:t>
            </w:r>
          </w:p>
        </w:tc>
        <w:tc>
          <w:tcPr>
            <w:tcW w:w="5604" w:type="dxa"/>
          </w:tcPr>
          <w:p w14:paraId="545A8532" w14:textId="77777777" w:rsidR="00A52ABB" w:rsidRPr="00112790" w:rsidRDefault="00A52ABB" w:rsidP="00A52ABB">
            <w:pPr>
              <w:widowControl/>
              <w:rPr>
                <w:rFonts w:eastAsia="Calibri"/>
              </w:rPr>
            </w:pPr>
            <w:r w:rsidRPr="005C4677">
              <w:rPr>
                <w:rFonts w:eastAsia="Calibri"/>
              </w:rPr>
              <w:t>Financial management</w:t>
            </w:r>
            <w:r w:rsidRPr="005C4677">
              <w:rPr>
                <w:rFonts w:eastAsia="Calibri"/>
                <w:spacing w:val="52"/>
              </w:rPr>
              <w:t xml:space="preserve"> </w:t>
            </w:r>
            <w:r w:rsidRPr="005C4677">
              <w:rPr>
                <w:rFonts w:eastAsia="Calibri"/>
              </w:rPr>
              <w:t>systems</w:t>
            </w:r>
          </w:p>
        </w:tc>
        <w:tc>
          <w:tcPr>
            <w:tcW w:w="630" w:type="dxa"/>
            <w:tcBorders>
              <w:right w:val="single" w:sz="4" w:space="0" w:color="000000"/>
            </w:tcBorders>
          </w:tcPr>
          <w:p w14:paraId="2FB4A5EF" w14:textId="77777777" w:rsidR="00A52ABB" w:rsidRPr="00112790" w:rsidRDefault="00A52ABB" w:rsidP="00A52ABB">
            <w:pPr>
              <w:widowControl/>
              <w:jc w:val="center"/>
              <w:rPr>
                <w:rFonts w:eastAsia="Calibri"/>
              </w:rPr>
            </w:pPr>
            <w:r w:rsidRPr="005C4677">
              <w:rPr>
                <w:rFonts w:eastAsia="Calibri"/>
              </w:rPr>
              <w:t>2.1</w:t>
            </w:r>
          </w:p>
        </w:tc>
        <w:tc>
          <w:tcPr>
            <w:tcW w:w="1325" w:type="dxa"/>
            <w:tcBorders>
              <w:left w:val="single" w:sz="4" w:space="0" w:color="000000"/>
            </w:tcBorders>
          </w:tcPr>
          <w:p w14:paraId="3D5BE268" w14:textId="12175BA0" w:rsidR="00A52ABB" w:rsidRPr="00112790" w:rsidRDefault="00A52ABB" w:rsidP="00A52ABB">
            <w:pPr>
              <w:widowControl/>
              <w:jc w:val="center"/>
              <w:rPr>
                <w:rFonts w:eastAsia="Calibri"/>
              </w:rPr>
            </w:pPr>
            <w:r w:rsidRPr="00344F5A">
              <w:rPr>
                <w:rFonts w:eastAsia="Calibri"/>
                <w:spacing w:val="-4"/>
              </w:rPr>
              <w:t>High</w:t>
            </w:r>
          </w:p>
        </w:tc>
        <w:tc>
          <w:tcPr>
            <w:tcW w:w="1326" w:type="dxa"/>
          </w:tcPr>
          <w:p w14:paraId="404E8256" w14:textId="053AD722" w:rsidR="00A52ABB" w:rsidRPr="00112790" w:rsidRDefault="00A52ABB" w:rsidP="00A52ABB">
            <w:pPr>
              <w:widowControl/>
              <w:jc w:val="center"/>
              <w:rPr>
                <w:rFonts w:eastAsia="Calibri"/>
              </w:rPr>
            </w:pPr>
            <w:r w:rsidRPr="005C4677">
              <w:rPr>
                <w:rFonts w:eastAsia="Calibri"/>
              </w:rPr>
              <w:t>Low</w:t>
            </w:r>
          </w:p>
        </w:tc>
      </w:tr>
      <w:tr w:rsidR="00EE57B8" w:rsidRPr="00112790" w14:paraId="27E98783" w14:textId="77777777" w:rsidTr="00A52ABB">
        <w:trPr>
          <w:jc w:val="center"/>
        </w:trPr>
        <w:tc>
          <w:tcPr>
            <w:tcW w:w="691" w:type="dxa"/>
            <w:shd w:val="clear" w:color="auto" w:fill="D9D9D9" w:themeFill="background1" w:themeFillShade="D9"/>
          </w:tcPr>
          <w:p w14:paraId="3957784F" w14:textId="77777777" w:rsidR="00EE57B8" w:rsidRPr="00112790" w:rsidRDefault="00EE57B8" w:rsidP="00F117EB">
            <w:pPr>
              <w:widowControl/>
              <w:rPr>
                <w:rFonts w:eastAsia="Calibri"/>
                <w:spacing w:val="-4"/>
              </w:rPr>
            </w:pPr>
            <w:r w:rsidRPr="005C4677">
              <w:rPr>
                <w:rFonts w:eastAsia="Calibri"/>
                <w:w w:val="101"/>
              </w:rPr>
              <w:t>5</w:t>
            </w:r>
          </w:p>
        </w:tc>
        <w:tc>
          <w:tcPr>
            <w:tcW w:w="5604" w:type="dxa"/>
            <w:shd w:val="clear" w:color="auto" w:fill="D9D9D9" w:themeFill="background1" w:themeFillShade="D9"/>
          </w:tcPr>
          <w:p w14:paraId="6BAF3162" w14:textId="77777777" w:rsidR="00EE57B8" w:rsidRPr="00112790" w:rsidRDefault="00EE57B8" w:rsidP="00F117EB">
            <w:pPr>
              <w:widowControl/>
              <w:rPr>
                <w:rFonts w:eastAsia="Calibri"/>
              </w:rPr>
            </w:pPr>
            <w:r w:rsidRPr="005C4677">
              <w:rPr>
                <w:rFonts w:eastAsia="Calibri"/>
              </w:rPr>
              <w:t>Values</w:t>
            </w:r>
          </w:p>
        </w:tc>
        <w:tc>
          <w:tcPr>
            <w:tcW w:w="630" w:type="dxa"/>
            <w:tcBorders>
              <w:right w:val="single" w:sz="4" w:space="0" w:color="000000"/>
            </w:tcBorders>
            <w:shd w:val="clear" w:color="auto" w:fill="D9D9D9" w:themeFill="background1" w:themeFillShade="D9"/>
          </w:tcPr>
          <w:p w14:paraId="3B066FC4" w14:textId="77777777" w:rsidR="00EE57B8" w:rsidRPr="00112790" w:rsidRDefault="00EE57B8" w:rsidP="00A52ABB">
            <w:pPr>
              <w:widowControl/>
              <w:jc w:val="center"/>
              <w:rPr>
                <w:rFonts w:eastAsia="Calibri"/>
              </w:rPr>
            </w:pPr>
            <w:r w:rsidRPr="005C4677">
              <w:rPr>
                <w:rFonts w:eastAsia="Calibri"/>
              </w:rPr>
              <w:t>2.8</w:t>
            </w:r>
          </w:p>
        </w:tc>
        <w:tc>
          <w:tcPr>
            <w:tcW w:w="1325" w:type="dxa"/>
            <w:tcBorders>
              <w:left w:val="single" w:sz="4" w:space="0" w:color="000000"/>
            </w:tcBorders>
            <w:shd w:val="clear" w:color="auto" w:fill="D9D9D9" w:themeFill="background1" w:themeFillShade="D9"/>
          </w:tcPr>
          <w:p w14:paraId="53B489D6" w14:textId="77777777" w:rsidR="00EE57B8" w:rsidRPr="00112790" w:rsidRDefault="00EE57B8" w:rsidP="00A52ABB">
            <w:pPr>
              <w:widowControl/>
              <w:jc w:val="center"/>
              <w:rPr>
                <w:rFonts w:eastAsia="Calibri"/>
              </w:rPr>
            </w:pPr>
          </w:p>
        </w:tc>
        <w:tc>
          <w:tcPr>
            <w:tcW w:w="1326" w:type="dxa"/>
            <w:shd w:val="clear" w:color="auto" w:fill="D9D9D9" w:themeFill="background1" w:themeFillShade="D9"/>
          </w:tcPr>
          <w:p w14:paraId="00FA9317" w14:textId="317AEBCB" w:rsidR="00EE57B8" w:rsidRPr="005C4677" w:rsidRDefault="00EE57B8" w:rsidP="00A52ABB">
            <w:pPr>
              <w:widowControl/>
              <w:jc w:val="center"/>
              <w:rPr>
                <w:rFonts w:eastAsia="Calibri"/>
              </w:rPr>
            </w:pPr>
          </w:p>
        </w:tc>
      </w:tr>
      <w:tr w:rsidR="00A52ABB" w:rsidRPr="005C4677" w14:paraId="10881605" w14:textId="77777777" w:rsidTr="00A52ABB">
        <w:trPr>
          <w:jc w:val="center"/>
        </w:trPr>
        <w:tc>
          <w:tcPr>
            <w:tcW w:w="691" w:type="dxa"/>
          </w:tcPr>
          <w:p w14:paraId="4500823C" w14:textId="77777777" w:rsidR="00A52ABB" w:rsidRPr="00112790" w:rsidRDefault="00A52ABB" w:rsidP="00A52ABB">
            <w:pPr>
              <w:widowControl/>
              <w:rPr>
                <w:rFonts w:eastAsia="Calibri"/>
              </w:rPr>
            </w:pPr>
            <w:r w:rsidRPr="005C4677">
              <w:rPr>
                <w:rFonts w:eastAsia="Calibri"/>
              </w:rPr>
              <w:t>5.5</w:t>
            </w:r>
          </w:p>
        </w:tc>
        <w:tc>
          <w:tcPr>
            <w:tcW w:w="5604" w:type="dxa"/>
          </w:tcPr>
          <w:p w14:paraId="3F910E60" w14:textId="77777777" w:rsidR="00A52ABB" w:rsidRPr="00112790" w:rsidRDefault="00A52ABB" w:rsidP="00A52ABB">
            <w:pPr>
              <w:widowControl/>
              <w:rPr>
                <w:rFonts w:eastAsia="Calibri"/>
              </w:rPr>
            </w:pPr>
            <w:r w:rsidRPr="005C4677">
              <w:rPr>
                <w:rFonts w:eastAsia="Calibri"/>
              </w:rPr>
              <w:t>Orientation toward external stakeholders</w:t>
            </w:r>
          </w:p>
        </w:tc>
        <w:tc>
          <w:tcPr>
            <w:tcW w:w="630" w:type="dxa"/>
            <w:tcBorders>
              <w:right w:val="single" w:sz="4" w:space="0" w:color="000000"/>
            </w:tcBorders>
          </w:tcPr>
          <w:p w14:paraId="3AE1617A" w14:textId="77777777" w:rsidR="00A52ABB" w:rsidRPr="00112790" w:rsidRDefault="00A52ABB" w:rsidP="00A52ABB">
            <w:pPr>
              <w:widowControl/>
              <w:jc w:val="center"/>
              <w:rPr>
                <w:rFonts w:eastAsia="Calibri"/>
              </w:rPr>
            </w:pPr>
            <w:r w:rsidRPr="005C4677">
              <w:rPr>
                <w:rFonts w:eastAsia="Calibri"/>
              </w:rPr>
              <w:t>3.8</w:t>
            </w:r>
          </w:p>
        </w:tc>
        <w:tc>
          <w:tcPr>
            <w:tcW w:w="1325" w:type="dxa"/>
            <w:tcBorders>
              <w:left w:val="single" w:sz="4" w:space="0" w:color="000000"/>
            </w:tcBorders>
          </w:tcPr>
          <w:p w14:paraId="042F03C2" w14:textId="6267CF23" w:rsidR="00A52ABB" w:rsidRPr="00112790" w:rsidRDefault="00A52ABB" w:rsidP="00A52ABB">
            <w:pPr>
              <w:widowControl/>
              <w:jc w:val="center"/>
              <w:rPr>
                <w:rFonts w:eastAsia="Calibri"/>
              </w:rPr>
            </w:pPr>
            <w:r w:rsidRPr="00F34A2B">
              <w:rPr>
                <w:rFonts w:eastAsia="Calibri"/>
                <w:spacing w:val="-4"/>
              </w:rPr>
              <w:t>High</w:t>
            </w:r>
          </w:p>
        </w:tc>
        <w:tc>
          <w:tcPr>
            <w:tcW w:w="1326" w:type="dxa"/>
          </w:tcPr>
          <w:p w14:paraId="73654EAC" w14:textId="01CF2E47" w:rsidR="00A52ABB" w:rsidRPr="00112790" w:rsidRDefault="00A52ABB" w:rsidP="00A52ABB">
            <w:pPr>
              <w:widowControl/>
              <w:jc w:val="center"/>
              <w:rPr>
                <w:rFonts w:eastAsia="Calibri"/>
              </w:rPr>
            </w:pPr>
            <w:r w:rsidRPr="005C4677">
              <w:rPr>
                <w:rFonts w:eastAsia="Calibri"/>
              </w:rPr>
              <w:t>High</w:t>
            </w:r>
          </w:p>
        </w:tc>
      </w:tr>
      <w:tr w:rsidR="00A52ABB" w:rsidRPr="005C4677" w14:paraId="31C43002" w14:textId="77777777" w:rsidTr="00A52ABB">
        <w:trPr>
          <w:jc w:val="center"/>
        </w:trPr>
        <w:tc>
          <w:tcPr>
            <w:tcW w:w="691" w:type="dxa"/>
          </w:tcPr>
          <w:p w14:paraId="4FC18945" w14:textId="77777777" w:rsidR="00A52ABB" w:rsidRPr="00112790" w:rsidRDefault="00A52ABB" w:rsidP="00A52ABB">
            <w:pPr>
              <w:widowControl/>
              <w:rPr>
                <w:rFonts w:eastAsia="Calibri"/>
              </w:rPr>
            </w:pPr>
            <w:r w:rsidRPr="005C4677">
              <w:rPr>
                <w:rFonts w:eastAsia="Calibri"/>
              </w:rPr>
              <w:t>5.7</w:t>
            </w:r>
          </w:p>
        </w:tc>
        <w:tc>
          <w:tcPr>
            <w:tcW w:w="5604" w:type="dxa"/>
          </w:tcPr>
          <w:p w14:paraId="4EBBF288" w14:textId="77777777" w:rsidR="00A52ABB" w:rsidRPr="00112790" w:rsidRDefault="00A52ABB" w:rsidP="00A52ABB">
            <w:pPr>
              <w:widowControl/>
              <w:rPr>
                <w:rFonts w:eastAsia="Calibri"/>
              </w:rPr>
            </w:pPr>
            <w:r w:rsidRPr="005C4677">
              <w:rPr>
                <w:rFonts w:eastAsia="Calibri"/>
              </w:rPr>
              <w:t>Organizational</w:t>
            </w:r>
            <w:r w:rsidRPr="005C4677">
              <w:rPr>
                <w:rFonts w:eastAsia="Calibri"/>
                <w:spacing w:val="36"/>
              </w:rPr>
              <w:t xml:space="preserve"> </w:t>
            </w:r>
            <w:r>
              <w:rPr>
                <w:rFonts w:eastAsia="Calibri"/>
              </w:rPr>
              <w:t>i</w:t>
            </w:r>
            <w:r w:rsidRPr="005C4677">
              <w:rPr>
                <w:rFonts w:eastAsia="Calibri"/>
              </w:rPr>
              <w:t>mpact</w:t>
            </w:r>
          </w:p>
        </w:tc>
        <w:tc>
          <w:tcPr>
            <w:tcW w:w="630" w:type="dxa"/>
            <w:tcBorders>
              <w:right w:val="single" w:sz="4" w:space="0" w:color="000000"/>
            </w:tcBorders>
          </w:tcPr>
          <w:p w14:paraId="1B543CC6" w14:textId="77777777" w:rsidR="00A52ABB" w:rsidRPr="00112790" w:rsidRDefault="00A52ABB" w:rsidP="00A52ABB">
            <w:pPr>
              <w:widowControl/>
              <w:jc w:val="center"/>
              <w:rPr>
                <w:rFonts w:eastAsia="Calibri"/>
              </w:rPr>
            </w:pPr>
            <w:r w:rsidRPr="005C4677">
              <w:rPr>
                <w:rFonts w:eastAsia="Calibri"/>
              </w:rPr>
              <w:t>3.6</w:t>
            </w:r>
          </w:p>
        </w:tc>
        <w:tc>
          <w:tcPr>
            <w:tcW w:w="1325" w:type="dxa"/>
            <w:tcBorders>
              <w:left w:val="single" w:sz="4" w:space="0" w:color="000000"/>
            </w:tcBorders>
          </w:tcPr>
          <w:p w14:paraId="3A5BFAB3" w14:textId="4382633B" w:rsidR="00A52ABB" w:rsidRPr="00112790" w:rsidRDefault="00A52ABB" w:rsidP="00A52ABB">
            <w:pPr>
              <w:widowControl/>
              <w:jc w:val="center"/>
              <w:rPr>
                <w:rFonts w:eastAsia="Calibri"/>
              </w:rPr>
            </w:pPr>
            <w:r w:rsidRPr="00F34A2B">
              <w:rPr>
                <w:rFonts w:eastAsia="Calibri"/>
                <w:spacing w:val="-4"/>
              </w:rPr>
              <w:t>High</w:t>
            </w:r>
          </w:p>
        </w:tc>
        <w:tc>
          <w:tcPr>
            <w:tcW w:w="1326" w:type="dxa"/>
          </w:tcPr>
          <w:p w14:paraId="09AC4AF4" w14:textId="1BB99A2A" w:rsidR="00A52ABB" w:rsidRPr="00112790" w:rsidRDefault="00A52ABB" w:rsidP="00A52ABB">
            <w:pPr>
              <w:widowControl/>
              <w:jc w:val="center"/>
              <w:rPr>
                <w:rFonts w:eastAsia="Calibri"/>
              </w:rPr>
            </w:pPr>
            <w:r w:rsidRPr="005C4677">
              <w:rPr>
                <w:rFonts w:eastAsia="Calibri"/>
              </w:rPr>
              <w:t>High</w:t>
            </w:r>
          </w:p>
        </w:tc>
      </w:tr>
      <w:tr w:rsidR="00EE57B8" w:rsidRPr="00112790" w14:paraId="570FC66D" w14:textId="77777777" w:rsidTr="00A52ABB">
        <w:trPr>
          <w:jc w:val="center"/>
        </w:trPr>
        <w:tc>
          <w:tcPr>
            <w:tcW w:w="691" w:type="dxa"/>
            <w:shd w:val="clear" w:color="auto" w:fill="D9D9D9" w:themeFill="background1" w:themeFillShade="D9"/>
          </w:tcPr>
          <w:p w14:paraId="4E728D80" w14:textId="77777777" w:rsidR="00EE57B8" w:rsidRPr="00112790" w:rsidRDefault="00EE57B8" w:rsidP="00F117EB">
            <w:pPr>
              <w:widowControl/>
              <w:rPr>
                <w:rFonts w:eastAsia="Calibri"/>
              </w:rPr>
            </w:pPr>
            <w:r w:rsidRPr="005C4677">
              <w:rPr>
                <w:rFonts w:eastAsia="Calibri"/>
                <w:w w:val="101"/>
              </w:rPr>
              <w:t>6</w:t>
            </w:r>
          </w:p>
        </w:tc>
        <w:tc>
          <w:tcPr>
            <w:tcW w:w="5604" w:type="dxa"/>
            <w:shd w:val="clear" w:color="auto" w:fill="D9D9D9" w:themeFill="background1" w:themeFillShade="D9"/>
          </w:tcPr>
          <w:p w14:paraId="1BAB3A00" w14:textId="77777777" w:rsidR="00EE57B8" w:rsidRPr="00112790" w:rsidRDefault="00EE57B8" w:rsidP="00F117EB">
            <w:pPr>
              <w:widowControl/>
              <w:rPr>
                <w:rFonts w:eastAsia="Calibri"/>
              </w:rPr>
            </w:pPr>
            <w:r w:rsidRPr="005C4677">
              <w:rPr>
                <w:rFonts w:eastAsia="Calibri"/>
              </w:rPr>
              <w:t>Learning and</w:t>
            </w:r>
            <w:r w:rsidRPr="005C4677">
              <w:rPr>
                <w:rFonts w:eastAsia="Calibri"/>
                <w:spacing w:val="40"/>
              </w:rPr>
              <w:t xml:space="preserve"> </w:t>
            </w:r>
            <w:r w:rsidRPr="005C4677">
              <w:rPr>
                <w:rFonts w:eastAsia="Calibri"/>
              </w:rPr>
              <w:t>Innovation</w:t>
            </w:r>
          </w:p>
        </w:tc>
        <w:tc>
          <w:tcPr>
            <w:tcW w:w="630" w:type="dxa"/>
            <w:tcBorders>
              <w:right w:val="single" w:sz="4" w:space="0" w:color="000000"/>
            </w:tcBorders>
            <w:shd w:val="clear" w:color="auto" w:fill="D9D9D9" w:themeFill="background1" w:themeFillShade="D9"/>
          </w:tcPr>
          <w:p w14:paraId="12DCC4F4" w14:textId="77777777" w:rsidR="00EE57B8" w:rsidRPr="00112790" w:rsidRDefault="00EE57B8" w:rsidP="00A52ABB">
            <w:pPr>
              <w:widowControl/>
              <w:jc w:val="center"/>
              <w:rPr>
                <w:rFonts w:eastAsia="Calibri"/>
              </w:rPr>
            </w:pPr>
            <w:r w:rsidRPr="005C4677">
              <w:rPr>
                <w:rFonts w:eastAsia="Calibri"/>
              </w:rPr>
              <w:t>2.9</w:t>
            </w:r>
          </w:p>
        </w:tc>
        <w:tc>
          <w:tcPr>
            <w:tcW w:w="1325" w:type="dxa"/>
            <w:tcBorders>
              <w:left w:val="single" w:sz="4" w:space="0" w:color="000000"/>
            </w:tcBorders>
            <w:shd w:val="clear" w:color="auto" w:fill="D9D9D9" w:themeFill="background1" w:themeFillShade="D9"/>
          </w:tcPr>
          <w:p w14:paraId="6C72BF8D" w14:textId="77777777" w:rsidR="00EE57B8" w:rsidRPr="00112790" w:rsidRDefault="00EE57B8" w:rsidP="00A52ABB">
            <w:pPr>
              <w:widowControl/>
              <w:jc w:val="center"/>
              <w:rPr>
                <w:rFonts w:eastAsia="Calibri"/>
              </w:rPr>
            </w:pPr>
          </w:p>
        </w:tc>
        <w:tc>
          <w:tcPr>
            <w:tcW w:w="1326" w:type="dxa"/>
            <w:shd w:val="clear" w:color="auto" w:fill="D9D9D9" w:themeFill="background1" w:themeFillShade="D9"/>
          </w:tcPr>
          <w:p w14:paraId="3A7C8BE6" w14:textId="3EB97964" w:rsidR="00EE57B8" w:rsidRPr="005C4677" w:rsidRDefault="00EE57B8" w:rsidP="00A52ABB">
            <w:pPr>
              <w:widowControl/>
              <w:jc w:val="center"/>
              <w:rPr>
                <w:rFonts w:eastAsia="Calibri"/>
              </w:rPr>
            </w:pPr>
          </w:p>
        </w:tc>
      </w:tr>
      <w:tr w:rsidR="00EE57B8" w:rsidRPr="005C4677" w14:paraId="263A6573" w14:textId="77777777" w:rsidTr="00A52ABB">
        <w:trPr>
          <w:jc w:val="center"/>
        </w:trPr>
        <w:tc>
          <w:tcPr>
            <w:tcW w:w="691" w:type="dxa"/>
          </w:tcPr>
          <w:p w14:paraId="54619D91" w14:textId="77777777" w:rsidR="00EE57B8" w:rsidRPr="00112790" w:rsidRDefault="00EE57B8" w:rsidP="00F117EB">
            <w:pPr>
              <w:widowControl/>
              <w:rPr>
                <w:rFonts w:eastAsia="Calibri"/>
              </w:rPr>
            </w:pPr>
            <w:r w:rsidRPr="005C4677">
              <w:rPr>
                <w:rFonts w:eastAsia="Calibri"/>
              </w:rPr>
              <w:t>6.6</w:t>
            </w:r>
          </w:p>
        </w:tc>
        <w:tc>
          <w:tcPr>
            <w:tcW w:w="5604" w:type="dxa"/>
          </w:tcPr>
          <w:p w14:paraId="3FE699EB" w14:textId="77777777" w:rsidR="00EE57B8" w:rsidRPr="00112790" w:rsidRDefault="00EE57B8" w:rsidP="00F117EB">
            <w:pPr>
              <w:widowControl/>
              <w:rPr>
                <w:rFonts w:eastAsia="Calibri"/>
              </w:rPr>
            </w:pPr>
            <w:r w:rsidRPr="005C4677">
              <w:rPr>
                <w:rFonts w:eastAsia="Calibri"/>
              </w:rPr>
              <w:t>Monitoring of</w:t>
            </w:r>
            <w:r>
              <w:rPr>
                <w:rFonts w:eastAsia="Calibri"/>
              </w:rPr>
              <w:t xml:space="preserve"> l</w:t>
            </w:r>
            <w:r w:rsidRPr="001F49AE">
              <w:t>andsc</w:t>
            </w:r>
            <w:r w:rsidRPr="005C4677">
              <w:rPr>
                <w:rFonts w:eastAsia="Calibri"/>
              </w:rPr>
              <w:t>ape</w:t>
            </w:r>
          </w:p>
        </w:tc>
        <w:tc>
          <w:tcPr>
            <w:tcW w:w="630" w:type="dxa"/>
            <w:tcBorders>
              <w:right w:val="single" w:sz="4" w:space="0" w:color="000000"/>
            </w:tcBorders>
          </w:tcPr>
          <w:p w14:paraId="0CABA8D6" w14:textId="77777777" w:rsidR="00EE57B8" w:rsidRPr="00112790" w:rsidRDefault="00EE57B8" w:rsidP="00A52ABB">
            <w:pPr>
              <w:widowControl/>
              <w:jc w:val="center"/>
              <w:rPr>
                <w:rFonts w:eastAsia="Calibri"/>
              </w:rPr>
            </w:pPr>
            <w:r w:rsidRPr="005C4677">
              <w:rPr>
                <w:rFonts w:eastAsia="Calibri"/>
              </w:rPr>
              <w:t>3.3</w:t>
            </w:r>
          </w:p>
        </w:tc>
        <w:tc>
          <w:tcPr>
            <w:tcW w:w="1325" w:type="dxa"/>
            <w:tcBorders>
              <w:left w:val="single" w:sz="4" w:space="0" w:color="000000"/>
            </w:tcBorders>
          </w:tcPr>
          <w:p w14:paraId="4EE52FAB" w14:textId="7C25AF63" w:rsidR="00EE57B8" w:rsidRPr="00112790" w:rsidRDefault="00A52ABB" w:rsidP="00A52ABB">
            <w:pPr>
              <w:widowControl/>
              <w:jc w:val="center"/>
              <w:rPr>
                <w:rFonts w:eastAsia="Calibri"/>
              </w:rPr>
            </w:pPr>
            <w:r>
              <w:rPr>
                <w:rFonts w:eastAsia="Calibri"/>
                <w:spacing w:val="-4"/>
              </w:rPr>
              <w:t>High</w:t>
            </w:r>
          </w:p>
        </w:tc>
        <w:tc>
          <w:tcPr>
            <w:tcW w:w="1326" w:type="dxa"/>
          </w:tcPr>
          <w:p w14:paraId="3078D2C4" w14:textId="4254EBC1" w:rsidR="00EE57B8" w:rsidRPr="00112790" w:rsidRDefault="00EE57B8" w:rsidP="00A52ABB">
            <w:pPr>
              <w:widowControl/>
              <w:jc w:val="center"/>
              <w:rPr>
                <w:rFonts w:eastAsia="Calibri"/>
              </w:rPr>
            </w:pPr>
            <w:r w:rsidRPr="005C4677">
              <w:rPr>
                <w:rFonts w:eastAsia="Calibri"/>
              </w:rPr>
              <w:t>High</w:t>
            </w:r>
          </w:p>
        </w:tc>
      </w:tr>
      <w:tr w:rsidR="00EE57B8" w:rsidRPr="00112790" w14:paraId="44543CED" w14:textId="77777777" w:rsidTr="00A52ABB">
        <w:trPr>
          <w:jc w:val="center"/>
        </w:trPr>
        <w:tc>
          <w:tcPr>
            <w:tcW w:w="691" w:type="dxa"/>
            <w:shd w:val="clear" w:color="auto" w:fill="D9D9D9" w:themeFill="background1" w:themeFillShade="D9"/>
          </w:tcPr>
          <w:p w14:paraId="61B5474F" w14:textId="77777777" w:rsidR="00EE57B8" w:rsidRPr="00112790" w:rsidRDefault="00EE57B8" w:rsidP="00F117EB">
            <w:pPr>
              <w:widowControl/>
              <w:rPr>
                <w:rFonts w:eastAsia="Calibri"/>
              </w:rPr>
            </w:pPr>
            <w:r w:rsidRPr="005C4677">
              <w:rPr>
                <w:rFonts w:eastAsia="Calibri"/>
                <w:w w:val="101"/>
              </w:rPr>
              <w:t>7</w:t>
            </w:r>
          </w:p>
        </w:tc>
        <w:tc>
          <w:tcPr>
            <w:tcW w:w="5604" w:type="dxa"/>
            <w:shd w:val="clear" w:color="auto" w:fill="D9D9D9" w:themeFill="background1" w:themeFillShade="D9"/>
          </w:tcPr>
          <w:p w14:paraId="027D81B0" w14:textId="77777777" w:rsidR="00EE57B8" w:rsidRPr="00112790" w:rsidRDefault="00EE57B8" w:rsidP="00F117EB">
            <w:pPr>
              <w:widowControl/>
              <w:rPr>
                <w:rFonts w:eastAsia="Calibri"/>
              </w:rPr>
            </w:pPr>
            <w:r w:rsidRPr="005C4677">
              <w:rPr>
                <w:rFonts w:eastAsia="Calibri"/>
              </w:rPr>
              <w:t>Marketing and</w:t>
            </w:r>
            <w:r w:rsidRPr="005C4677">
              <w:rPr>
                <w:rFonts w:eastAsia="Calibri"/>
                <w:spacing w:val="53"/>
              </w:rPr>
              <w:t xml:space="preserve"> </w:t>
            </w:r>
            <w:r w:rsidRPr="005C4677">
              <w:rPr>
                <w:rFonts w:eastAsia="Calibri"/>
              </w:rPr>
              <w:t>Communication</w:t>
            </w:r>
          </w:p>
        </w:tc>
        <w:tc>
          <w:tcPr>
            <w:tcW w:w="630" w:type="dxa"/>
            <w:tcBorders>
              <w:right w:val="single" w:sz="4" w:space="0" w:color="000000"/>
            </w:tcBorders>
            <w:shd w:val="clear" w:color="auto" w:fill="D9D9D9" w:themeFill="background1" w:themeFillShade="D9"/>
          </w:tcPr>
          <w:p w14:paraId="23E4E434" w14:textId="77777777" w:rsidR="00EE57B8" w:rsidRPr="00112790" w:rsidRDefault="00EE57B8" w:rsidP="00A52ABB">
            <w:pPr>
              <w:widowControl/>
              <w:jc w:val="center"/>
              <w:rPr>
                <w:rFonts w:eastAsia="Calibri"/>
              </w:rPr>
            </w:pPr>
            <w:r w:rsidRPr="005C4677">
              <w:rPr>
                <w:rFonts w:eastAsia="Calibri"/>
              </w:rPr>
              <w:t>2.8</w:t>
            </w:r>
          </w:p>
        </w:tc>
        <w:tc>
          <w:tcPr>
            <w:tcW w:w="1325" w:type="dxa"/>
            <w:tcBorders>
              <w:left w:val="single" w:sz="4" w:space="0" w:color="000000"/>
            </w:tcBorders>
            <w:shd w:val="clear" w:color="auto" w:fill="D9D9D9" w:themeFill="background1" w:themeFillShade="D9"/>
          </w:tcPr>
          <w:p w14:paraId="0E788B84" w14:textId="77777777" w:rsidR="00EE57B8" w:rsidRPr="00112790" w:rsidRDefault="00EE57B8" w:rsidP="00A52ABB">
            <w:pPr>
              <w:widowControl/>
              <w:jc w:val="center"/>
              <w:rPr>
                <w:rFonts w:eastAsia="Calibri"/>
              </w:rPr>
            </w:pPr>
          </w:p>
        </w:tc>
        <w:tc>
          <w:tcPr>
            <w:tcW w:w="1326" w:type="dxa"/>
            <w:shd w:val="clear" w:color="auto" w:fill="D9D9D9" w:themeFill="background1" w:themeFillShade="D9"/>
          </w:tcPr>
          <w:p w14:paraId="1F135944" w14:textId="62C08343" w:rsidR="00EE57B8" w:rsidRPr="005C4677" w:rsidRDefault="00EE57B8" w:rsidP="00A52ABB">
            <w:pPr>
              <w:widowControl/>
              <w:jc w:val="center"/>
              <w:rPr>
                <w:rFonts w:eastAsia="Calibri"/>
              </w:rPr>
            </w:pPr>
          </w:p>
        </w:tc>
      </w:tr>
      <w:tr w:rsidR="00EE57B8" w:rsidRPr="00112790" w14:paraId="16D627CE" w14:textId="77777777" w:rsidTr="00A52ABB">
        <w:trPr>
          <w:jc w:val="center"/>
        </w:trPr>
        <w:tc>
          <w:tcPr>
            <w:tcW w:w="691" w:type="dxa"/>
            <w:shd w:val="clear" w:color="auto" w:fill="D9D9D9" w:themeFill="background1" w:themeFillShade="D9"/>
          </w:tcPr>
          <w:p w14:paraId="6EB224EA" w14:textId="77777777" w:rsidR="00EE57B8" w:rsidRPr="00112790" w:rsidRDefault="00EE57B8" w:rsidP="00F117EB">
            <w:pPr>
              <w:widowControl/>
              <w:rPr>
                <w:rFonts w:eastAsia="Calibri"/>
              </w:rPr>
            </w:pPr>
            <w:r w:rsidRPr="005C4677">
              <w:rPr>
                <w:rFonts w:eastAsia="Calibri"/>
                <w:w w:val="101"/>
              </w:rPr>
              <w:t>8</w:t>
            </w:r>
          </w:p>
        </w:tc>
        <w:tc>
          <w:tcPr>
            <w:tcW w:w="5604" w:type="dxa"/>
            <w:shd w:val="clear" w:color="auto" w:fill="D9D9D9" w:themeFill="background1" w:themeFillShade="D9"/>
          </w:tcPr>
          <w:p w14:paraId="433F1686" w14:textId="77777777" w:rsidR="00EE57B8" w:rsidRPr="00112790" w:rsidRDefault="00EE57B8" w:rsidP="00F117EB">
            <w:pPr>
              <w:widowControl/>
              <w:rPr>
                <w:rFonts w:eastAsia="Calibri"/>
              </w:rPr>
            </w:pPr>
            <w:r w:rsidRPr="005C4677">
              <w:rPr>
                <w:rFonts w:eastAsia="Calibri"/>
              </w:rPr>
              <w:t>Managing</w:t>
            </w:r>
            <w:r w:rsidRPr="005C4677">
              <w:rPr>
                <w:rFonts w:eastAsia="Calibri"/>
                <w:spacing w:val="35"/>
              </w:rPr>
              <w:t xml:space="preserve"> </w:t>
            </w:r>
            <w:r w:rsidRPr="005C4677">
              <w:rPr>
                <w:rFonts w:eastAsia="Calibri"/>
              </w:rPr>
              <w:t>Processes</w:t>
            </w:r>
          </w:p>
        </w:tc>
        <w:tc>
          <w:tcPr>
            <w:tcW w:w="630" w:type="dxa"/>
            <w:tcBorders>
              <w:right w:val="single" w:sz="4" w:space="0" w:color="000000"/>
            </w:tcBorders>
            <w:shd w:val="clear" w:color="auto" w:fill="D9D9D9" w:themeFill="background1" w:themeFillShade="D9"/>
          </w:tcPr>
          <w:p w14:paraId="664FF3B6" w14:textId="77777777" w:rsidR="00EE57B8" w:rsidRPr="00112790" w:rsidRDefault="00EE57B8" w:rsidP="00A52ABB">
            <w:pPr>
              <w:widowControl/>
              <w:jc w:val="center"/>
              <w:rPr>
                <w:rFonts w:eastAsia="Calibri"/>
              </w:rPr>
            </w:pPr>
            <w:r w:rsidRPr="005C4677">
              <w:rPr>
                <w:rFonts w:eastAsia="Calibri"/>
              </w:rPr>
              <w:t>2.8</w:t>
            </w:r>
          </w:p>
        </w:tc>
        <w:tc>
          <w:tcPr>
            <w:tcW w:w="1325" w:type="dxa"/>
            <w:tcBorders>
              <w:left w:val="single" w:sz="4" w:space="0" w:color="000000"/>
            </w:tcBorders>
            <w:shd w:val="clear" w:color="auto" w:fill="D9D9D9" w:themeFill="background1" w:themeFillShade="D9"/>
          </w:tcPr>
          <w:p w14:paraId="703E1168" w14:textId="77777777" w:rsidR="00EE57B8" w:rsidRPr="00112790" w:rsidRDefault="00EE57B8" w:rsidP="00A52ABB">
            <w:pPr>
              <w:widowControl/>
              <w:jc w:val="center"/>
              <w:rPr>
                <w:rFonts w:eastAsia="Calibri"/>
              </w:rPr>
            </w:pPr>
          </w:p>
        </w:tc>
        <w:tc>
          <w:tcPr>
            <w:tcW w:w="1326" w:type="dxa"/>
            <w:shd w:val="clear" w:color="auto" w:fill="D9D9D9" w:themeFill="background1" w:themeFillShade="D9"/>
          </w:tcPr>
          <w:p w14:paraId="24456F93" w14:textId="4BB4C032" w:rsidR="00EE57B8" w:rsidRPr="005C4677" w:rsidRDefault="00EE57B8" w:rsidP="00A52ABB">
            <w:pPr>
              <w:widowControl/>
              <w:jc w:val="center"/>
              <w:rPr>
                <w:rFonts w:eastAsia="Calibri"/>
              </w:rPr>
            </w:pPr>
          </w:p>
        </w:tc>
      </w:tr>
      <w:tr w:rsidR="00A52ABB" w:rsidRPr="005C4677" w14:paraId="42001E27" w14:textId="77777777" w:rsidTr="00A52ABB">
        <w:trPr>
          <w:jc w:val="center"/>
        </w:trPr>
        <w:tc>
          <w:tcPr>
            <w:tcW w:w="691" w:type="dxa"/>
          </w:tcPr>
          <w:p w14:paraId="2DF4C888" w14:textId="77777777" w:rsidR="00A52ABB" w:rsidRPr="00112790" w:rsidRDefault="00A52ABB" w:rsidP="00A52ABB">
            <w:pPr>
              <w:widowControl/>
              <w:rPr>
                <w:rFonts w:eastAsia="Calibri"/>
              </w:rPr>
            </w:pPr>
            <w:r w:rsidRPr="005C4677">
              <w:rPr>
                <w:rFonts w:eastAsia="Calibri"/>
              </w:rPr>
              <w:t>8.6</w:t>
            </w:r>
          </w:p>
        </w:tc>
        <w:tc>
          <w:tcPr>
            <w:tcW w:w="5604" w:type="dxa"/>
          </w:tcPr>
          <w:p w14:paraId="22BDE126" w14:textId="77777777" w:rsidR="00A52ABB" w:rsidRPr="00112790" w:rsidRDefault="00A52ABB" w:rsidP="00A52ABB">
            <w:pPr>
              <w:widowControl/>
              <w:rPr>
                <w:rFonts w:eastAsia="Calibri"/>
              </w:rPr>
            </w:pPr>
            <w:r w:rsidRPr="005C4677">
              <w:rPr>
                <w:rFonts w:eastAsia="Calibri"/>
              </w:rPr>
              <w:t>Financial</w:t>
            </w:r>
            <w:r w:rsidRPr="005C4677">
              <w:rPr>
                <w:rFonts w:eastAsia="Calibri"/>
                <w:spacing w:val="27"/>
              </w:rPr>
              <w:t xml:space="preserve"> </w:t>
            </w:r>
            <w:r w:rsidRPr="005C4677">
              <w:rPr>
                <w:rFonts w:eastAsia="Calibri"/>
              </w:rPr>
              <w:t>controls</w:t>
            </w:r>
          </w:p>
        </w:tc>
        <w:tc>
          <w:tcPr>
            <w:tcW w:w="630" w:type="dxa"/>
            <w:tcBorders>
              <w:right w:val="single" w:sz="4" w:space="0" w:color="000000"/>
            </w:tcBorders>
          </w:tcPr>
          <w:p w14:paraId="69733D2D" w14:textId="77777777" w:rsidR="00A52ABB" w:rsidRPr="00112790" w:rsidRDefault="00A52ABB" w:rsidP="00A52ABB">
            <w:pPr>
              <w:widowControl/>
              <w:jc w:val="center"/>
              <w:rPr>
                <w:rFonts w:eastAsia="Calibri"/>
              </w:rPr>
            </w:pPr>
            <w:r w:rsidRPr="005C4677">
              <w:rPr>
                <w:rFonts w:eastAsia="Calibri"/>
              </w:rPr>
              <w:t>3.5</w:t>
            </w:r>
          </w:p>
        </w:tc>
        <w:tc>
          <w:tcPr>
            <w:tcW w:w="1325" w:type="dxa"/>
            <w:tcBorders>
              <w:left w:val="single" w:sz="4" w:space="0" w:color="000000"/>
            </w:tcBorders>
          </w:tcPr>
          <w:p w14:paraId="30BA52BE" w14:textId="1B737077" w:rsidR="00A52ABB" w:rsidRPr="00112790" w:rsidRDefault="00A52ABB" w:rsidP="00A52ABB">
            <w:pPr>
              <w:widowControl/>
              <w:jc w:val="center"/>
              <w:rPr>
                <w:rFonts w:eastAsia="Calibri"/>
              </w:rPr>
            </w:pPr>
            <w:r w:rsidRPr="0066417C">
              <w:rPr>
                <w:rFonts w:eastAsia="Calibri"/>
                <w:spacing w:val="-4"/>
              </w:rPr>
              <w:t>High</w:t>
            </w:r>
          </w:p>
        </w:tc>
        <w:tc>
          <w:tcPr>
            <w:tcW w:w="1326" w:type="dxa"/>
          </w:tcPr>
          <w:p w14:paraId="04FEE767" w14:textId="64FBF386" w:rsidR="00A52ABB" w:rsidRPr="00112790" w:rsidRDefault="00A52ABB" w:rsidP="00A52ABB">
            <w:pPr>
              <w:widowControl/>
              <w:jc w:val="center"/>
              <w:rPr>
                <w:rFonts w:eastAsia="Calibri"/>
              </w:rPr>
            </w:pPr>
            <w:r w:rsidRPr="005C4677">
              <w:rPr>
                <w:rFonts w:eastAsia="Calibri"/>
              </w:rPr>
              <w:t>High</w:t>
            </w:r>
          </w:p>
        </w:tc>
      </w:tr>
      <w:tr w:rsidR="00A52ABB" w:rsidRPr="005C4677" w14:paraId="76F1CBB5" w14:textId="77777777" w:rsidTr="00A52ABB">
        <w:trPr>
          <w:jc w:val="center"/>
        </w:trPr>
        <w:tc>
          <w:tcPr>
            <w:tcW w:w="691" w:type="dxa"/>
          </w:tcPr>
          <w:p w14:paraId="19919FCD" w14:textId="77777777" w:rsidR="00A52ABB" w:rsidRPr="00112790" w:rsidRDefault="00A52ABB" w:rsidP="00A52ABB">
            <w:pPr>
              <w:widowControl/>
              <w:rPr>
                <w:rFonts w:eastAsia="Calibri"/>
              </w:rPr>
            </w:pPr>
            <w:r w:rsidRPr="005C4677">
              <w:rPr>
                <w:rFonts w:eastAsia="Calibri"/>
              </w:rPr>
              <w:t>8.9</w:t>
            </w:r>
          </w:p>
        </w:tc>
        <w:tc>
          <w:tcPr>
            <w:tcW w:w="5604" w:type="dxa"/>
          </w:tcPr>
          <w:p w14:paraId="02AC48F4" w14:textId="77777777" w:rsidR="00A52ABB" w:rsidRPr="00112790" w:rsidRDefault="00A52ABB" w:rsidP="00A52ABB">
            <w:pPr>
              <w:widowControl/>
              <w:rPr>
                <w:rFonts w:eastAsia="Calibri"/>
              </w:rPr>
            </w:pPr>
            <w:r w:rsidRPr="005C4677">
              <w:rPr>
                <w:rFonts w:eastAsia="Calibri"/>
              </w:rPr>
              <w:t>Insurance</w:t>
            </w:r>
          </w:p>
        </w:tc>
        <w:tc>
          <w:tcPr>
            <w:tcW w:w="630" w:type="dxa"/>
            <w:tcBorders>
              <w:right w:val="single" w:sz="4" w:space="0" w:color="000000"/>
            </w:tcBorders>
          </w:tcPr>
          <w:p w14:paraId="26776513" w14:textId="77777777" w:rsidR="00A52ABB" w:rsidRPr="00112790" w:rsidRDefault="00A52ABB" w:rsidP="00A52ABB">
            <w:pPr>
              <w:widowControl/>
              <w:jc w:val="center"/>
              <w:rPr>
                <w:rFonts w:eastAsia="Calibri"/>
              </w:rPr>
            </w:pPr>
            <w:r w:rsidRPr="005C4677">
              <w:rPr>
                <w:rFonts w:eastAsia="Calibri"/>
              </w:rPr>
              <w:t>4.0</w:t>
            </w:r>
          </w:p>
        </w:tc>
        <w:tc>
          <w:tcPr>
            <w:tcW w:w="1325" w:type="dxa"/>
            <w:tcBorders>
              <w:left w:val="single" w:sz="4" w:space="0" w:color="000000"/>
            </w:tcBorders>
          </w:tcPr>
          <w:p w14:paraId="08805EAE" w14:textId="36AE370F" w:rsidR="00A52ABB" w:rsidRPr="00112790" w:rsidRDefault="00A52ABB" w:rsidP="00A52ABB">
            <w:pPr>
              <w:widowControl/>
              <w:jc w:val="center"/>
              <w:rPr>
                <w:rFonts w:eastAsia="Calibri"/>
              </w:rPr>
            </w:pPr>
            <w:r w:rsidRPr="0066417C">
              <w:rPr>
                <w:rFonts w:eastAsia="Calibri"/>
                <w:spacing w:val="-4"/>
              </w:rPr>
              <w:t>High</w:t>
            </w:r>
          </w:p>
        </w:tc>
        <w:tc>
          <w:tcPr>
            <w:tcW w:w="1326" w:type="dxa"/>
          </w:tcPr>
          <w:p w14:paraId="4D6D58BB" w14:textId="1883848A" w:rsidR="00A52ABB" w:rsidRPr="00112790" w:rsidRDefault="00A52ABB" w:rsidP="00A52ABB">
            <w:pPr>
              <w:widowControl/>
              <w:jc w:val="center"/>
              <w:rPr>
                <w:rFonts w:eastAsia="Calibri"/>
              </w:rPr>
            </w:pPr>
            <w:r w:rsidRPr="005C4677">
              <w:rPr>
                <w:rFonts w:eastAsia="Calibri"/>
              </w:rPr>
              <w:t>High</w:t>
            </w:r>
          </w:p>
        </w:tc>
      </w:tr>
      <w:tr w:rsidR="00A52ABB" w:rsidRPr="005C4677" w14:paraId="7F465B92" w14:textId="77777777" w:rsidTr="00A52ABB">
        <w:trPr>
          <w:jc w:val="center"/>
        </w:trPr>
        <w:tc>
          <w:tcPr>
            <w:tcW w:w="691" w:type="dxa"/>
          </w:tcPr>
          <w:p w14:paraId="3520CD6D" w14:textId="77777777" w:rsidR="00A52ABB" w:rsidRPr="00112790" w:rsidRDefault="00A52ABB" w:rsidP="00A52ABB">
            <w:pPr>
              <w:widowControl/>
              <w:rPr>
                <w:rFonts w:eastAsia="Calibri"/>
              </w:rPr>
            </w:pPr>
            <w:r w:rsidRPr="005C4677">
              <w:rPr>
                <w:rFonts w:eastAsia="Calibri"/>
              </w:rPr>
              <w:t>8.10</w:t>
            </w:r>
          </w:p>
        </w:tc>
        <w:tc>
          <w:tcPr>
            <w:tcW w:w="5604" w:type="dxa"/>
          </w:tcPr>
          <w:p w14:paraId="46758D03" w14:textId="77777777" w:rsidR="00A52ABB" w:rsidRPr="00112790" w:rsidRDefault="00A52ABB" w:rsidP="00A52ABB">
            <w:pPr>
              <w:widowControl/>
              <w:rPr>
                <w:rFonts w:eastAsia="Calibri"/>
              </w:rPr>
            </w:pPr>
            <w:r w:rsidRPr="005C4677">
              <w:rPr>
                <w:rFonts w:eastAsia="Calibri"/>
              </w:rPr>
              <w:t>Backup</w:t>
            </w:r>
            <w:r w:rsidRPr="005C4677">
              <w:rPr>
                <w:rFonts w:eastAsia="Calibri"/>
                <w:spacing w:val="27"/>
              </w:rPr>
              <w:t xml:space="preserve"> </w:t>
            </w:r>
            <w:r w:rsidRPr="005C4677">
              <w:rPr>
                <w:rFonts w:eastAsia="Calibri"/>
              </w:rPr>
              <w:t>systems</w:t>
            </w:r>
          </w:p>
        </w:tc>
        <w:tc>
          <w:tcPr>
            <w:tcW w:w="630" w:type="dxa"/>
            <w:tcBorders>
              <w:right w:val="single" w:sz="4" w:space="0" w:color="000000"/>
            </w:tcBorders>
          </w:tcPr>
          <w:p w14:paraId="26AF91B2" w14:textId="77777777" w:rsidR="00A52ABB" w:rsidRPr="00112790" w:rsidRDefault="00A52ABB" w:rsidP="00A52ABB">
            <w:pPr>
              <w:widowControl/>
              <w:jc w:val="center"/>
              <w:rPr>
                <w:rFonts w:eastAsia="Calibri"/>
              </w:rPr>
            </w:pPr>
            <w:r w:rsidRPr="005C4677">
              <w:rPr>
                <w:rFonts w:eastAsia="Calibri"/>
              </w:rPr>
              <w:t>3.4</w:t>
            </w:r>
          </w:p>
        </w:tc>
        <w:tc>
          <w:tcPr>
            <w:tcW w:w="1325" w:type="dxa"/>
            <w:tcBorders>
              <w:left w:val="single" w:sz="4" w:space="0" w:color="000000"/>
            </w:tcBorders>
          </w:tcPr>
          <w:p w14:paraId="3CC4F73F" w14:textId="54830C45" w:rsidR="00A52ABB" w:rsidRPr="00112790" w:rsidRDefault="00A52ABB" w:rsidP="00A52ABB">
            <w:pPr>
              <w:widowControl/>
              <w:jc w:val="center"/>
              <w:rPr>
                <w:rFonts w:eastAsia="Calibri"/>
              </w:rPr>
            </w:pPr>
            <w:r w:rsidRPr="0066417C">
              <w:rPr>
                <w:rFonts w:eastAsia="Calibri"/>
                <w:spacing w:val="-4"/>
              </w:rPr>
              <w:t>High</w:t>
            </w:r>
          </w:p>
        </w:tc>
        <w:tc>
          <w:tcPr>
            <w:tcW w:w="1326" w:type="dxa"/>
          </w:tcPr>
          <w:p w14:paraId="387518D4" w14:textId="7F67661A" w:rsidR="00A52ABB" w:rsidRPr="00112790" w:rsidRDefault="00A52ABB" w:rsidP="00A52ABB">
            <w:pPr>
              <w:widowControl/>
              <w:jc w:val="center"/>
              <w:rPr>
                <w:rFonts w:eastAsia="Calibri"/>
              </w:rPr>
            </w:pPr>
            <w:r w:rsidRPr="005C4677">
              <w:rPr>
                <w:rFonts w:eastAsia="Calibri"/>
              </w:rPr>
              <w:t>High</w:t>
            </w:r>
          </w:p>
        </w:tc>
      </w:tr>
      <w:tr w:rsidR="00A52ABB" w:rsidRPr="005C4677" w14:paraId="5193F922" w14:textId="77777777" w:rsidTr="00A52ABB">
        <w:trPr>
          <w:jc w:val="center"/>
        </w:trPr>
        <w:tc>
          <w:tcPr>
            <w:tcW w:w="691" w:type="dxa"/>
          </w:tcPr>
          <w:p w14:paraId="4933F915" w14:textId="77777777" w:rsidR="00A52ABB" w:rsidRPr="00112790" w:rsidRDefault="00A52ABB" w:rsidP="00A52ABB">
            <w:pPr>
              <w:widowControl/>
              <w:rPr>
                <w:rFonts w:eastAsia="Calibri"/>
              </w:rPr>
            </w:pPr>
            <w:r w:rsidRPr="005C4677">
              <w:rPr>
                <w:rFonts w:eastAsia="Calibri"/>
              </w:rPr>
              <w:t>8.11</w:t>
            </w:r>
          </w:p>
        </w:tc>
        <w:tc>
          <w:tcPr>
            <w:tcW w:w="5604" w:type="dxa"/>
          </w:tcPr>
          <w:p w14:paraId="69E77D02" w14:textId="77777777" w:rsidR="00A52ABB" w:rsidRPr="00112790" w:rsidRDefault="00A52ABB" w:rsidP="00A52ABB">
            <w:pPr>
              <w:widowControl/>
              <w:rPr>
                <w:rFonts w:eastAsia="Calibri"/>
              </w:rPr>
            </w:pPr>
            <w:r w:rsidRPr="005C4677">
              <w:rPr>
                <w:rFonts w:eastAsia="Calibri"/>
              </w:rPr>
              <w:t>Disaster</w:t>
            </w:r>
            <w:r w:rsidRPr="005C4677">
              <w:rPr>
                <w:rFonts w:eastAsia="Calibri"/>
                <w:spacing w:val="36"/>
              </w:rPr>
              <w:t xml:space="preserve"> </w:t>
            </w:r>
            <w:r w:rsidRPr="005C4677">
              <w:rPr>
                <w:rFonts w:eastAsia="Calibri"/>
              </w:rPr>
              <w:t>preparedness</w:t>
            </w:r>
          </w:p>
        </w:tc>
        <w:tc>
          <w:tcPr>
            <w:tcW w:w="630" w:type="dxa"/>
            <w:tcBorders>
              <w:right w:val="single" w:sz="4" w:space="0" w:color="000000"/>
            </w:tcBorders>
          </w:tcPr>
          <w:p w14:paraId="70B3A285" w14:textId="77777777" w:rsidR="00A52ABB" w:rsidRPr="00112790" w:rsidRDefault="00A52ABB" w:rsidP="00A52ABB">
            <w:pPr>
              <w:widowControl/>
              <w:jc w:val="center"/>
              <w:rPr>
                <w:rFonts w:eastAsia="Calibri"/>
              </w:rPr>
            </w:pPr>
            <w:r w:rsidRPr="005C4677">
              <w:rPr>
                <w:rFonts w:eastAsia="Calibri"/>
              </w:rPr>
              <w:t>2.1</w:t>
            </w:r>
          </w:p>
        </w:tc>
        <w:tc>
          <w:tcPr>
            <w:tcW w:w="1325" w:type="dxa"/>
            <w:tcBorders>
              <w:left w:val="single" w:sz="4" w:space="0" w:color="000000"/>
            </w:tcBorders>
          </w:tcPr>
          <w:p w14:paraId="61269E2E" w14:textId="427A9A65" w:rsidR="00A52ABB" w:rsidRPr="00112790" w:rsidRDefault="00A52ABB" w:rsidP="00A52ABB">
            <w:pPr>
              <w:widowControl/>
              <w:jc w:val="center"/>
              <w:rPr>
                <w:rFonts w:eastAsia="Calibri"/>
              </w:rPr>
            </w:pPr>
            <w:r w:rsidRPr="0066417C">
              <w:rPr>
                <w:rFonts w:eastAsia="Calibri"/>
                <w:spacing w:val="-4"/>
              </w:rPr>
              <w:t>High</w:t>
            </w:r>
          </w:p>
        </w:tc>
        <w:tc>
          <w:tcPr>
            <w:tcW w:w="1326" w:type="dxa"/>
          </w:tcPr>
          <w:p w14:paraId="366EBEA1" w14:textId="79CDA457" w:rsidR="00A52ABB" w:rsidRPr="00112790" w:rsidRDefault="00A52ABB" w:rsidP="00A52ABB">
            <w:pPr>
              <w:widowControl/>
              <w:jc w:val="center"/>
              <w:rPr>
                <w:rFonts w:eastAsia="Calibri"/>
              </w:rPr>
            </w:pPr>
            <w:r w:rsidRPr="005C4677">
              <w:rPr>
                <w:rFonts w:eastAsia="Calibri"/>
              </w:rPr>
              <w:t>Low</w:t>
            </w:r>
          </w:p>
        </w:tc>
      </w:tr>
      <w:tr w:rsidR="00EE57B8" w:rsidRPr="00112790" w14:paraId="7A5CDBC0" w14:textId="77777777" w:rsidTr="00A52ABB">
        <w:trPr>
          <w:jc w:val="center"/>
        </w:trPr>
        <w:tc>
          <w:tcPr>
            <w:tcW w:w="691" w:type="dxa"/>
            <w:shd w:val="clear" w:color="auto" w:fill="D9D9D9" w:themeFill="background1" w:themeFillShade="D9"/>
          </w:tcPr>
          <w:p w14:paraId="34C9749B" w14:textId="77777777" w:rsidR="00EE57B8" w:rsidRPr="00112790" w:rsidRDefault="00EE57B8" w:rsidP="00F117EB">
            <w:pPr>
              <w:widowControl/>
              <w:rPr>
                <w:rFonts w:eastAsia="Calibri"/>
              </w:rPr>
            </w:pPr>
            <w:r w:rsidRPr="005C4677">
              <w:rPr>
                <w:rFonts w:eastAsia="Calibri"/>
                <w:w w:val="101"/>
              </w:rPr>
              <w:t>9</w:t>
            </w:r>
          </w:p>
        </w:tc>
        <w:tc>
          <w:tcPr>
            <w:tcW w:w="5604" w:type="dxa"/>
            <w:shd w:val="clear" w:color="auto" w:fill="D9D9D9" w:themeFill="background1" w:themeFillShade="D9"/>
          </w:tcPr>
          <w:p w14:paraId="2F8B1D53" w14:textId="77777777" w:rsidR="00EE57B8" w:rsidRPr="00112790" w:rsidRDefault="00EE57B8" w:rsidP="00F117EB">
            <w:pPr>
              <w:widowControl/>
              <w:rPr>
                <w:rFonts w:eastAsia="Calibri"/>
              </w:rPr>
            </w:pPr>
            <w:r w:rsidRPr="005C4677">
              <w:rPr>
                <w:rFonts w:eastAsia="Calibri"/>
              </w:rPr>
              <w:t>Organization, Infrastructure</w:t>
            </w:r>
            <w:r>
              <w:rPr>
                <w:rFonts w:eastAsia="Calibri"/>
              </w:rPr>
              <w:t>,</w:t>
            </w:r>
            <w:r w:rsidRPr="005C4677">
              <w:rPr>
                <w:rFonts w:eastAsia="Calibri"/>
              </w:rPr>
              <w:t xml:space="preserve"> and </w:t>
            </w:r>
            <w:r w:rsidRPr="005C4677">
              <w:rPr>
                <w:rFonts w:eastAsia="Calibri"/>
                <w:spacing w:val="-3"/>
              </w:rPr>
              <w:t>Technology</w:t>
            </w:r>
          </w:p>
        </w:tc>
        <w:tc>
          <w:tcPr>
            <w:tcW w:w="630" w:type="dxa"/>
            <w:tcBorders>
              <w:right w:val="single" w:sz="4" w:space="0" w:color="000000"/>
            </w:tcBorders>
            <w:shd w:val="clear" w:color="auto" w:fill="D9D9D9" w:themeFill="background1" w:themeFillShade="D9"/>
          </w:tcPr>
          <w:p w14:paraId="06F0C9C7" w14:textId="77777777" w:rsidR="00EE57B8" w:rsidRPr="00112790" w:rsidRDefault="00EE57B8" w:rsidP="00A52ABB">
            <w:pPr>
              <w:widowControl/>
              <w:jc w:val="center"/>
              <w:rPr>
                <w:rFonts w:eastAsia="Calibri"/>
              </w:rPr>
            </w:pPr>
            <w:r w:rsidRPr="005C4677">
              <w:rPr>
                <w:rFonts w:eastAsia="Calibri"/>
              </w:rPr>
              <w:t>2.5</w:t>
            </w:r>
          </w:p>
        </w:tc>
        <w:tc>
          <w:tcPr>
            <w:tcW w:w="1325" w:type="dxa"/>
            <w:tcBorders>
              <w:left w:val="single" w:sz="4" w:space="0" w:color="000000"/>
            </w:tcBorders>
            <w:shd w:val="clear" w:color="auto" w:fill="D9D9D9" w:themeFill="background1" w:themeFillShade="D9"/>
          </w:tcPr>
          <w:p w14:paraId="60C3623B" w14:textId="77777777" w:rsidR="00EE57B8" w:rsidRPr="00112790" w:rsidRDefault="00EE57B8" w:rsidP="00A52ABB">
            <w:pPr>
              <w:widowControl/>
              <w:jc w:val="center"/>
              <w:rPr>
                <w:rFonts w:eastAsia="Calibri"/>
              </w:rPr>
            </w:pPr>
          </w:p>
        </w:tc>
        <w:tc>
          <w:tcPr>
            <w:tcW w:w="1326" w:type="dxa"/>
            <w:shd w:val="clear" w:color="auto" w:fill="D9D9D9" w:themeFill="background1" w:themeFillShade="D9"/>
          </w:tcPr>
          <w:p w14:paraId="5E799BDA" w14:textId="65B1602C" w:rsidR="00EE57B8" w:rsidRPr="005C4677" w:rsidRDefault="00EE57B8" w:rsidP="00A52ABB">
            <w:pPr>
              <w:widowControl/>
              <w:jc w:val="center"/>
              <w:rPr>
                <w:rFonts w:eastAsia="Calibri"/>
              </w:rPr>
            </w:pPr>
          </w:p>
        </w:tc>
      </w:tr>
      <w:tr w:rsidR="00A52ABB" w:rsidRPr="005C4677" w14:paraId="5C9218E7" w14:textId="77777777" w:rsidTr="00A52ABB">
        <w:trPr>
          <w:jc w:val="center"/>
        </w:trPr>
        <w:tc>
          <w:tcPr>
            <w:tcW w:w="691" w:type="dxa"/>
          </w:tcPr>
          <w:p w14:paraId="5767419F" w14:textId="77777777" w:rsidR="00A52ABB" w:rsidRPr="00112790" w:rsidRDefault="00A52ABB" w:rsidP="00A52ABB">
            <w:pPr>
              <w:widowControl/>
              <w:rPr>
                <w:rFonts w:eastAsia="Calibri"/>
              </w:rPr>
            </w:pPr>
            <w:r w:rsidRPr="005C4677">
              <w:rPr>
                <w:rFonts w:eastAsia="Calibri"/>
              </w:rPr>
              <w:t>9.3</w:t>
            </w:r>
          </w:p>
        </w:tc>
        <w:tc>
          <w:tcPr>
            <w:tcW w:w="5604" w:type="dxa"/>
          </w:tcPr>
          <w:p w14:paraId="2F4D47C1" w14:textId="77777777" w:rsidR="00A52ABB" w:rsidRPr="00112790" w:rsidRDefault="00A52ABB" w:rsidP="00A52ABB">
            <w:pPr>
              <w:widowControl/>
              <w:rPr>
                <w:rFonts w:eastAsia="Calibri"/>
              </w:rPr>
            </w:pPr>
            <w:r w:rsidRPr="005C4677">
              <w:rPr>
                <w:rFonts w:eastAsia="Calibri"/>
              </w:rPr>
              <w:t>Cross-functional</w:t>
            </w:r>
            <w:r w:rsidRPr="005C4677">
              <w:rPr>
                <w:rFonts w:eastAsia="Calibri"/>
                <w:spacing w:val="46"/>
              </w:rPr>
              <w:t xml:space="preserve"> </w:t>
            </w:r>
            <w:r w:rsidRPr="005C4677">
              <w:rPr>
                <w:rFonts w:eastAsia="Calibri"/>
              </w:rPr>
              <w:t>coordination</w:t>
            </w:r>
          </w:p>
        </w:tc>
        <w:tc>
          <w:tcPr>
            <w:tcW w:w="630" w:type="dxa"/>
            <w:tcBorders>
              <w:right w:val="single" w:sz="4" w:space="0" w:color="000000"/>
            </w:tcBorders>
          </w:tcPr>
          <w:p w14:paraId="42C68C88" w14:textId="77777777" w:rsidR="00A52ABB" w:rsidRPr="00112790" w:rsidRDefault="00A52ABB" w:rsidP="00A52ABB">
            <w:pPr>
              <w:widowControl/>
              <w:jc w:val="center"/>
              <w:rPr>
                <w:rFonts w:eastAsia="Calibri"/>
              </w:rPr>
            </w:pPr>
            <w:r w:rsidRPr="005C4677">
              <w:rPr>
                <w:rFonts w:eastAsia="Calibri"/>
              </w:rPr>
              <w:t>2.1</w:t>
            </w:r>
          </w:p>
        </w:tc>
        <w:tc>
          <w:tcPr>
            <w:tcW w:w="1325" w:type="dxa"/>
            <w:tcBorders>
              <w:left w:val="single" w:sz="4" w:space="0" w:color="000000"/>
            </w:tcBorders>
          </w:tcPr>
          <w:p w14:paraId="42C6976B" w14:textId="64865BDC" w:rsidR="00A52ABB" w:rsidRPr="00112790" w:rsidRDefault="00A52ABB" w:rsidP="00A52ABB">
            <w:pPr>
              <w:widowControl/>
              <w:jc w:val="center"/>
              <w:rPr>
                <w:rFonts w:eastAsia="Calibri"/>
              </w:rPr>
            </w:pPr>
            <w:r w:rsidRPr="00872F2C">
              <w:rPr>
                <w:rFonts w:eastAsia="Calibri"/>
                <w:spacing w:val="-4"/>
              </w:rPr>
              <w:t>High</w:t>
            </w:r>
          </w:p>
        </w:tc>
        <w:tc>
          <w:tcPr>
            <w:tcW w:w="1326" w:type="dxa"/>
          </w:tcPr>
          <w:p w14:paraId="560A19F1" w14:textId="022AE602" w:rsidR="00A52ABB" w:rsidRPr="00112790" w:rsidRDefault="00A52ABB" w:rsidP="00A52ABB">
            <w:pPr>
              <w:widowControl/>
              <w:jc w:val="center"/>
              <w:rPr>
                <w:rFonts w:eastAsia="Calibri"/>
              </w:rPr>
            </w:pPr>
            <w:r w:rsidRPr="005C4677">
              <w:rPr>
                <w:rFonts w:eastAsia="Calibri"/>
              </w:rPr>
              <w:t>Low</w:t>
            </w:r>
          </w:p>
        </w:tc>
      </w:tr>
      <w:tr w:rsidR="00A52ABB" w:rsidRPr="005C4677" w14:paraId="5C5B62D4" w14:textId="77777777" w:rsidTr="00A52ABB">
        <w:trPr>
          <w:jc w:val="center"/>
        </w:trPr>
        <w:tc>
          <w:tcPr>
            <w:tcW w:w="691" w:type="dxa"/>
          </w:tcPr>
          <w:p w14:paraId="6BD23466" w14:textId="77777777" w:rsidR="00A52ABB" w:rsidRPr="00112790" w:rsidRDefault="00A52ABB" w:rsidP="00A52ABB">
            <w:pPr>
              <w:widowControl/>
              <w:rPr>
                <w:rFonts w:eastAsia="Calibri"/>
              </w:rPr>
            </w:pPr>
            <w:r w:rsidRPr="005C4677">
              <w:rPr>
                <w:rFonts w:eastAsia="Calibri"/>
              </w:rPr>
              <w:t>9.6</w:t>
            </w:r>
          </w:p>
        </w:tc>
        <w:tc>
          <w:tcPr>
            <w:tcW w:w="5604" w:type="dxa"/>
          </w:tcPr>
          <w:p w14:paraId="7A312F21" w14:textId="77777777" w:rsidR="00A52ABB" w:rsidRPr="00112790" w:rsidRDefault="00A52ABB" w:rsidP="00A52ABB">
            <w:pPr>
              <w:widowControl/>
              <w:rPr>
                <w:rFonts w:eastAsia="Calibri"/>
              </w:rPr>
            </w:pPr>
            <w:r w:rsidRPr="005C4677">
              <w:rPr>
                <w:rFonts w:eastAsia="Calibri"/>
              </w:rPr>
              <w:t xml:space="preserve">Information </w:t>
            </w:r>
            <w:r>
              <w:rPr>
                <w:rFonts w:eastAsia="Calibri"/>
                <w:spacing w:val="-3"/>
              </w:rPr>
              <w:t>t</w:t>
            </w:r>
            <w:r w:rsidRPr="005C4677">
              <w:rPr>
                <w:rFonts w:eastAsia="Calibri"/>
                <w:spacing w:val="-3"/>
              </w:rPr>
              <w:t>echnology</w:t>
            </w:r>
            <w:r w:rsidRPr="005C4677">
              <w:rPr>
                <w:rFonts w:eastAsia="Calibri"/>
                <w:spacing w:val="46"/>
              </w:rPr>
              <w:t xml:space="preserve"> </w:t>
            </w:r>
            <w:r w:rsidRPr="005C4677">
              <w:rPr>
                <w:rFonts w:eastAsia="Calibri"/>
              </w:rPr>
              <w:t>(IT)</w:t>
            </w:r>
          </w:p>
        </w:tc>
        <w:tc>
          <w:tcPr>
            <w:tcW w:w="630" w:type="dxa"/>
            <w:tcBorders>
              <w:right w:val="single" w:sz="4" w:space="0" w:color="000000"/>
            </w:tcBorders>
          </w:tcPr>
          <w:p w14:paraId="4BE9EB6A" w14:textId="77777777" w:rsidR="00A52ABB" w:rsidRPr="00112790" w:rsidRDefault="00A52ABB" w:rsidP="00A52ABB">
            <w:pPr>
              <w:widowControl/>
              <w:jc w:val="center"/>
              <w:rPr>
                <w:rFonts w:eastAsia="Calibri"/>
              </w:rPr>
            </w:pPr>
            <w:r w:rsidRPr="005C4677">
              <w:rPr>
                <w:rFonts w:eastAsia="Calibri"/>
              </w:rPr>
              <w:t>1.9</w:t>
            </w:r>
          </w:p>
        </w:tc>
        <w:tc>
          <w:tcPr>
            <w:tcW w:w="1325" w:type="dxa"/>
            <w:tcBorders>
              <w:left w:val="single" w:sz="4" w:space="0" w:color="000000"/>
            </w:tcBorders>
          </w:tcPr>
          <w:p w14:paraId="482CA3D9" w14:textId="117EE52F" w:rsidR="00A52ABB" w:rsidRPr="00112790" w:rsidRDefault="00A52ABB" w:rsidP="00A52ABB">
            <w:pPr>
              <w:widowControl/>
              <w:jc w:val="center"/>
              <w:rPr>
                <w:rFonts w:eastAsia="Calibri"/>
              </w:rPr>
            </w:pPr>
            <w:r w:rsidRPr="00872F2C">
              <w:rPr>
                <w:rFonts w:eastAsia="Calibri"/>
                <w:spacing w:val="-4"/>
              </w:rPr>
              <w:t>High</w:t>
            </w:r>
          </w:p>
        </w:tc>
        <w:tc>
          <w:tcPr>
            <w:tcW w:w="1326" w:type="dxa"/>
          </w:tcPr>
          <w:p w14:paraId="67F92709" w14:textId="189FDEA2" w:rsidR="00A52ABB" w:rsidRPr="00112790" w:rsidRDefault="00A52ABB" w:rsidP="00A52ABB">
            <w:pPr>
              <w:widowControl/>
              <w:jc w:val="center"/>
              <w:rPr>
                <w:rFonts w:eastAsia="Calibri"/>
              </w:rPr>
            </w:pPr>
            <w:r w:rsidRPr="005C4677">
              <w:rPr>
                <w:rFonts w:eastAsia="Calibri"/>
              </w:rPr>
              <w:t>Low</w:t>
            </w:r>
          </w:p>
        </w:tc>
      </w:tr>
    </w:tbl>
    <w:p w14:paraId="6BDD42B5" w14:textId="77777777" w:rsidR="006707CF" w:rsidRDefault="006707CF" w:rsidP="00F117EB">
      <w:pPr>
        <w:widowControl/>
      </w:pPr>
    </w:p>
    <w:p w14:paraId="225517DC" w14:textId="4DB0FD2E" w:rsidR="006707CF" w:rsidRPr="00112790" w:rsidRDefault="006707CF" w:rsidP="00F117EB">
      <w:pPr>
        <w:widowControl/>
      </w:pPr>
      <w:r>
        <w:t xml:space="preserve">Now </w:t>
      </w:r>
      <w:r w:rsidRPr="00B55C65">
        <w:t xml:space="preserve">combine </w:t>
      </w:r>
      <w:r>
        <w:t xml:space="preserve">all of your ideas </w:t>
      </w:r>
      <w:r w:rsidRPr="00B55C65">
        <w:t xml:space="preserve">and narrow them down to no more than </w:t>
      </w:r>
      <w:r>
        <w:t>three or four</w:t>
      </w:r>
      <w:r w:rsidRPr="00B55C65">
        <w:t xml:space="preserve"> strengths and </w:t>
      </w:r>
      <w:r>
        <w:t>three or four</w:t>
      </w:r>
      <w:r w:rsidRPr="00B55C65">
        <w:t xml:space="preserve"> </w:t>
      </w:r>
      <w:r w:rsidR="00557794" w:rsidRPr="00557794">
        <w:t>problems</w:t>
      </w:r>
      <w:r>
        <w:t xml:space="preserve"> ranked in order of prominence.</w:t>
      </w:r>
      <w:r>
        <w:rPr>
          <w:rStyle w:val="EndnoteReference"/>
        </w:rPr>
        <w:endnoteReference w:id="270"/>
      </w:r>
    </w:p>
    <w:p w14:paraId="3581215F" w14:textId="77777777" w:rsidR="006707CF" w:rsidRDefault="006707CF" w:rsidP="00F117E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7"/>
        <w:gridCol w:w="4789"/>
      </w:tblGrid>
      <w:tr w:rsidR="006707CF" w:rsidRPr="002C59DA" w14:paraId="6014D496" w14:textId="77777777" w:rsidTr="005C2EE7">
        <w:trPr>
          <w:cantSplit/>
          <w:tblHeader/>
          <w:jc w:val="center"/>
        </w:trPr>
        <w:tc>
          <w:tcPr>
            <w:tcW w:w="4021" w:type="dxa"/>
            <w:tcBorders>
              <w:left w:val="single" w:sz="4" w:space="0" w:color="auto"/>
            </w:tcBorders>
            <w:shd w:val="clear" w:color="auto" w:fill="D9D9D9" w:themeFill="background1" w:themeFillShade="D9"/>
          </w:tcPr>
          <w:p w14:paraId="35EA1A2C" w14:textId="77777777" w:rsidR="006707CF" w:rsidRPr="00112790" w:rsidRDefault="006707CF" w:rsidP="00F117EB">
            <w:pPr>
              <w:widowControl/>
              <w:jc w:val="center"/>
            </w:pPr>
            <w:r>
              <w:lastRenderedPageBreak/>
              <w:t>Internal Strengths</w:t>
            </w:r>
          </w:p>
        </w:tc>
        <w:tc>
          <w:tcPr>
            <w:tcW w:w="4022" w:type="dxa"/>
            <w:shd w:val="clear" w:color="auto" w:fill="D9D9D9" w:themeFill="background1" w:themeFillShade="D9"/>
          </w:tcPr>
          <w:p w14:paraId="70FAC999" w14:textId="7EF27424" w:rsidR="006707CF" w:rsidRPr="00112790" w:rsidRDefault="006707CF" w:rsidP="00A52ABB">
            <w:pPr>
              <w:widowControl/>
              <w:jc w:val="center"/>
            </w:pPr>
            <w:r>
              <w:t xml:space="preserve">Internal </w:t>
            </w:r>
            <w:r w:rsidR="00A52ABB">
              <w:t>Weaknesses</w:t>
            </w:r>
          </w:p>
        </w:tc>
      </w:tr>
      <w:tr w:rsidR="006707CF" w:rsidRPr="002C59DA" w14:paraId="56536269" w14:textId="77777777" w:rsidTr="005C2EE7">
        <w:trPr>
          <w:cantSplit/>
          <w:tblHeader/>
          <w:jc w:val="center"/>
        </w:trPr>
        <w:tc>
          <w:tcPr>
            <w:tcW w:w="4021" w:type="dxa"/>
            <w:shd w:val="clear" w:color="auto" w:fill="auto"/>
          </w:tcPr>
          <w:p w14:paraId="1A2C6ED0" w14:textId="77777777" w:rsidR="006707CF" w:rsidRPr="00F70BA3" w:rsidRDefault="006707CF" w:rsidP="00F117EB">
            <w:pPr>
              <w:pStyle w:val="ListParagraph"/>
              <w:widowControl/>
              <w:numPr>
                <w:ilvl w:val="0"/>
                <w:numId w:val="63"/>
              </w:numPr>
              <w:rPr>
                <w:bCs/>
              </w:rPr>
            </w:pPr>
            <w:r w:rsidRPr="006F199C">
              <w:t>The city’s only theatre dedicated to plays inspired by history</w:t>
            </w:r>
          </w:p>
          <w:p w14:paraId="35A3DFC1" w14:textId="77777777" w:rsidR="006707CF" w:rsidRPr="00F70BA3" w:rsidRDefault="006707CF" w:rsidP="00F117EB">
            <w:pPr>
              <w:pStyle w:val="ListParagraph"/>
              <w:widowControl/>
              <w:numPr>
                <w:ilvl w:val="0"/>
                <w:numId w:val="63"/>
              </w:numPr>
              <w:rPr>
                <w:bCs/>
              </w:rPr>
            </w:pPr>
            <w:r w:rsidRPr="006F199C">
              <w:t>Artistically driven administrators</w:t>
            </w:r>
          </w:p>
          <w:p w14:paraId="6ACBBFCF" w14:textId="77777777" w:rsidR="006707CF" w:rsidRPr="00F70BA3" w:rsidRDefault="006707CF" w:rsidP="00F117EB">
            <w:pPr>
              <w:pStyle w:val="ListParagraph"/>
              <w:widowControl/>
              <w:numPr>
                <w:ilvl w:val="0"/>
                <w:numId w:val="63"/>
              </w:numPr>
              <w:rPr>
                <w:bCs/>
              </w:rPr>
            </w:pPr>
            <w:r w:rsidRPr="006F199C">
              <w:t>Brings art and culture to local classrooms</w:t>
            </w:r>
          </w:p>
          <w:p w14:paraId="258A5A18" w14:textId="77777777" w:rsidR="006707CF" w:rsidRPr="00F70BA3" w:rsidRDefault="006707CF" w:rsidP="00F117EB">
            <w:pPr>
              <w:pStyle w:val="ListParagraph"/>
              <w:widowControl/>
              <w:numPr>
                <w:ilvl w:val="0"/>
                <w:numId w:val="63"/>
              </w:numPr>
              <w:rPr>
                <w:bCs/>
              </w:rPr>
            </w:pPr>
            <w:r w:rsidRPr="006F199C">
              <w:t>Works with talented performers</w:t>
            </w:r>
          </w:p>
          <w:p w14:paraId="47AF01CA" w14:textId="77777777" w:rsidR="006707CF" w:rsidRPr="00F70BA3" w:rsidRDefault="006707CF" w:rsidP="00F117EB">
            <w:pPr>
              <w:pStyle w:val="ListParagraph"/>
              <w:widowControl/>
              <w:numPr>
                <w:ilvl w:val="0"/>
                <w:numId w:val="63"/>
              </w:numPr>
              <w:rPr>
                <w:bCs/>
              </w:rPr>
            </w:pPr>
            <w:r w:rsidRPr="006F199C">
              <w:t>Award-winning theatre</w:t>
            </w:r>
          </w:p>
          <w:p w14:paraId="1FE48FA1" w14:textId="77777777" w:rsidR="006707CF" w:rsidRPr="00F70BA3" w:rsidRDefault="006707CF" w:rsidP="00F117EB">
            <w:pPr>
              <w:pStyle w:val="ListParagraph"/>
              <w:widowControl/>
              <w:numPr>
                <w:ilvl w:val="0"/>
                <w:numId w:val="63"/>
              </w:numPr>
              <w:rPr>
                <w:bCs/>
              </w:rPr>
            </w:pPr>
            <w:r w:rsidRPr="006F199C">
              <w:t xml:space="preserve">Easily accessible </w:t>
            </w:r>
            <w:r w:rsidRPr="006F199C">
              <w:br/>
              <w:t>(public transportation, restaurants, etc.)</w:t>
            </w:r>
          </w:p>
        </w:tc>
        <w:tc>
          <w:tcPr>
            <w:tcW w:w="4022" w:type="dxa"/>
            <w:shd w:val="clear" w:color="auto" w:fill="auto"/>
          </w:tcPr>
          <w:p w14:paraId="1E66E6E3" w14:textId="77777777" w:rsidR="006707CF" w:rsidRPr="00F70BA3" w:rsidRDefault="006707CF" w:rsidP="00F117EB">
            <w:pPr>
              <w:pStyle w:val="ListParagraph"/>
              <w:widowControl/>
              <w:numPr>
                <w:ilvl w:val="0"/>
                <w:numId w:val="64"/>
              </w:numPr>
              <w:rPr>
                <w:bCs/>
              </w:rPr>
            </w:pPr>
            <w:r>
              <w:t>Capacity doesn’t meet demand</w:t>
            </w:r>
          </w:p>
          <w:p w14:paraId="6CB44C4F" w14:textId="77777777" w:rsidR="006707CF" w:rsidRPr="00F70BA3" w:rsidRDefault="006707CF" w:rsidP="00F117EB">
            <w:pPr>
              <w:pStyle w:val="ListParagraph"/>
              <w:widowControl/>
              <w:numPr>
                <w:ilvl w:val="0"/>
                <w:numId w:val="64"/>
              </w:numPr>
              <w:rPr>
                <w:bCs/>
              </w:rPr>
            </w:pPr>
            <w:r w:rsidRPr="006F199C">
              <w:t xml:space="preserve">Staff is spread too thin </w:t>
            </w:r>
            <w:r w:rsidRPr="006F199C">
              <w:br/>
            </w:r>
            <w:r w:rsidRPr="00F70BA3">
              <w:rPr>
                <w:sz w:val="20"/>
              </w:rPr>
              <w:t>(worry of burnout)</w:t>
            </w:r>
          </w:p>
          <w:p w14:paraId="5BE0553B" w14:textId="77777777" w:rsidR="006707CF" w:rsidRPr="00F70BA3" w:rsidRDefault="006707CF" w:rsidP="00F117EB">
            <w:pPr>
              <w:pStyle w:val="ListParagraph"/>
              <w:widowControl/>
              <w:numPr>
                <w:ilvl w:val="0"/>
                <w:numId w:val="64"/>
              </w:numPr>
              <w:rPr>
                <w:bCs/>
              </w:rPr>
            </w:pPr>
            <w:r w:rsidRPr="006F199C">
              <w:t>Not enough foundation/corporate support</w:t>
            </w:r>
          </w:p>
          <w:p w14:paraId="48328CE1" w14:textId="77777777" w:rsidR="006707CF" w:rsidRPr="00F70BA3" w:rsidRDefault="006707CF" w:rsidP="00F117EB">
            <w:pPr>
              <w:pStyle w:val="ListParagraph"/>
              <w:widowControl/>
              <w:numPr>
                <w:ilvl w:val="0"/>
                <w:numId w:val="64"/>
              </w:numPr>
              <w:rPr>
                <w:bCs/>
              </w:rPr>
            </w:pPr>
            <w:r w:rsidRPr="006F199C">
              <w:t>Programs are underdeveloped because of lack of resources</w:t>
            </w:r>
            <w:r w:rsidRPr="006F199C">
              <w:br/>
            </w:r>
            <w:r w:rsidRPr="00F70BA3">
              <w:rPr>
                <w:sz w:val="20"/>
              </w:rPr>
              <w:t>(money and staff)</w:t>
            </w:r>
          </w:p>
        </w:tc>
      </w:tr>
    </w:tbl>
    <w:p w14:paraId="57F34BB5" w14:textId="77777777" w:rsidR="006707CF" w:rsidRPr="00112790" w:rsidRDefault="006707CF" w:rsidP="00F117EB">
      <w:pPr>
        <w:widowControl/>
      </w:pPr>
    </w:p>
    <w:p w14:paraId="2BAC385F" w14:textId="77777777" w:rsidR="006707CF" w:rsidRPr="00112790" w:rsidRDefault="006707CF" w:rsidP="00F117EB">
      <w:pPr>
        <w:widowControl/>
      </w:pPr>
      <w:r>
        <w:t xml:space="preserve">Agencies typically examine </w:t>
      </w:r>
      <w:bookmarkStart w:id="186" w:name="_Toc394304602"/>
      <w:r>
        <w:t>o</w:t>
      </w:r>
      <w:r w:rsidRPr="00B55C65">
        <w:t xml:space="preserve">pportunities and </w:t>
      </w:r>
      <w:r>
        <w:t>t</w:t>
      </w:r>
      <w:r w:rsidRPr="00B55C65">
        <w:t>hreats</w:t>
      </w:r>
      <w:bookmarkEnd w:id="186"/>
      <w:r>
        <w:t xml:space="preserve"> external to the agency. </w:t>
      </w:r>
      <w:r w:rsidRPr="00B55C65">
        <w:t xml:space="preserve">Keep in mind that opportunities and threats are </w:t>
      </w:r>
      <w:r w:rsidRPr="00B55C65">
        <w:rPr>
          <w:i/>
        </w:rPr>
        <w:t xml:space="preserve">not </w:t>
      </w:r>
      <w:r w:rsidRPr="00B55C65">
        <w:t>themselves ideas, but</w:t>
      </w:r>
      <w:r>
        <w:t xml:space="preserve"> trends or</w:t>
      </w:r>
      <w:r w:rsidRPr="00B55C65">
        <w:t xml:space="preserve"> </w:t>
      </w:r>
      <w:r>
        <w:t xml:space="preserve">conditions </w:t>
      </w:r>
      <w:r w:rsidRPr="00B55C65">
        <w:t xml:space="preserve">in the external environment that you might seize upon to become great ideas. For example, a program for active aging baby boomers is not an opportunity; a trend in the rising number of baby boomers who want to be active is. A decline in the number of </w:t>
      </w:r>
      <w:r>
        <w:t>M</w:t>
      </w:r>
      <w:r w:rsidRPr="00B55C65">
        <w:t>ille</w:t>
      </w:r>
      <w:r>
        <w:t>n</w:t>
      </w:r>
      <w:r w:rsidRPr="00B55C65">
        <w:t>nials could be a threat to your current programs.</w:t>
      </w:r>
    </w:p>
    <w:p w14:paraId="08FB5148" w14:textId="77777777" w:rsidR="006707CF" w:rsidRPr="00B55C65" w:rsidRDefault="006707CF" w:rsidP="00F117EB">
      <w:pPr>
        <w:widowControl/>
      </w:pPr>
    </w:p>
    <w:p w14:paraId="2C69F68C" w14:textId="77777777" w:rsidR="006707CF" w:rsidRPr="00112790" w:rsidRDefault="006707CF" w:rsidP="00F117EB">
      <w:pPr>
        <w:widowControl/>
      </w:pPr>
      <w:r w:rsidRPr="00B55C65">
        <w:t xml:space="preserve">Opportunities are the favorable </w:t>
      </w:r>
      <w:r>
        <w:t xml:space="preserve">trends or </w:t>
      </w:r>
      <w:r w:rsidRPr="00B55C65">
        <w:t xml:space="preserve">conditions in </w:t>
      </w:r>
      <w:r>
        <w:t xml:space="preserve">the </w:t>
      </w:r>
      <w:r w:rsidRPr="00B55C65">
        <w:t xml:space="preserve">external environment that you might use to your advantage. Threats are </w:t>
      </w:r>
      <w:r>
        <w:t xml:space="preserve">external trends or </w:t>
      </w:r>
      <w:r w:rsidRPr="00B55C65">
        <w:t>factors t</w:t>
      </w:r>
      <w:r>
        <w:t xml:space="preserve">hat make the agency vulnerable. For example, an opportunity might be your state legislature moving slowly from one party to the other. However, it might be a threat if the move is not the one you want. </w:t>
      </w:r>
    </w:p>
    <w:p w14:paraId="782425F5" w14:textId="77777777" w:rsidR="006707CF" w:rsidRDefault="006707CF" w:rsidP="00F117EB">
      <w:pPr>
        <w:widowControl/>
      </w:pPr>
    </w:p>
    <w:p w14:paraId="1DD124B0" w14:textId="77777777" w:rsidR="006707CF" w:rsidRPr="00112790" w:rsidRDefault="006707CF" w:rsidP="00F117EB">
      <w:pPr>
        <w:widowControl/>
      </w:pPr>
      <w:r>
        <w:t xml:space="preserve">In the classic approach, you examine the general environment consisting of “seven environmental </w:t>
      </w:r>
      <w:r>
        <w:rPr>
          <w:i/>
        </w:rPr>
        <w:t>segments</w:t>
      </w:r>
      <w:r>
        <w:t>: demographic, economic, political/legal, sociocultural, technological, global, and physical.”</w:t>
      </w:r>
      <w:r>
        <w:rPr>
          <w:rStyle w:val="EndnoteReference"/>
        </w:rPr>
        <w:endnoteReference w:id="271"/>
      </w:r>
      <w:r>
        <w:t xml:space="preserve"> Some people advocate a different set called the PEST approach, which covers political, economic, social, and technological segments.</w:t>
      </w:r>
    </w:p>
    <w:p w14:paraId="7B793100" w14:textId="77777777" w:rsidR="006707CF" w:rsidRPr="00112790" w:rsidRDefault="006707CF" w:rsidP="00F117EB">
      <w:pPr>
        <w:widowControl/>
        <w:rPr>
          <w:b/>
        </w:rPr>
      </w:pPr>
      <w:r>
        <w:t xml:space="preserve">It is a good idea to conduct a PEST analysis and </w:t>
      </w:r>
      <w:r w:rsidRPr="00B55C65">
        <w:t>d</w:t>
      </w:r>
      <w:r>
        <w:t xml:space="preserve">iscuss what is going on </w:t>
      </w:r>
      <w:r w:rsidRPr="00B55C65">
        <w:t>in the general environment that could affect your agency.</w:t>
      </w:r>
      <w:r>
        <w:t xml:space="preserve"> T</w:t>
      </w:r>
      <w:r w:rsidRPr="00B55C65">
        <w:t xml:space="preserve">he </w:t>
      </w:r>
      <w:r>
        <w:t xml:space="preserve">primary </w:t>
      </w:r>
      <w:r w:rsidRPr="00B55C65">
        <w:t>question you want to answer</w:t>
      </w:r>
      <w:r>
        <w:t xml:space="preserve"> is</w:t>
      </w:r>
      <w:r w:rsidRPr="00B55C65">
        <w:t xml:space="preserve"> </w:t>
      </w:r>
      <w:r>
        <w:t xml:space="preserve">straightforward: </w:t>
      </w:r>
      <w:r w:rsidRPr="00FC4DA6">
        <w:rPr>
          <w:b/>
        </w:rPr>
        <w:t>What is going on out there (external)</w:t>
      </w:r>
      <w:r>
        <w:rPr>
          <w:b/>
        </w:rPr>
        <w:t xml:space="preserve"> – </w:t>
      </w:r>
      <w:r w:rsidRPr="00FC4DA6">
        <w:rPr>
          <w:b/>
        </w:rPr>
        <w:t xml:space="preserve">good and bad </w:t>
      </w:r>
      <w:r>
        <w:rPr>
          <w:b/>
        </w:rPr>
        <w:t>– t</w:t>
      </w:r>
      <w:r w:rsidRPr="00FC4DA6">
        <w:rPr>
          <w:b/>
        </w:rPr>
        <w:t>hat could affect our agency in here (internal)?</w:t>
      </w:r>
    </w:p>
    <w:p w14:paraId="7359CEA0" w14:textId="77777777" w:rsidR="006707CF" w:rsidRPr="00112790" w:rsidRDefault="006707CF" w:rsidP="00F117EB">
      <w:pPr>
        <w:widowControl/>
        <w:rPr>
          <w:highlight w:val="yellow"/>
        </w:rPr>
      </w:pPr>
      <w:r w:rsidRPr="004B178F">
        <w:rPr>
          <w:highlight w:val="yellow"/>
        </w:rPr>
        <w:t xml:space="preserve"> </w:t>
      </w:r>
    </w:p>
    <w:p w14:paraId="5758B341" w14:textId="77777777" w:rsidR="006707CF" w:rsidRPr="00112790" w:rsidRDefault="006707CF" w:rsidP="00F117EB">
      <w:pPr>
        <w:widowControl/>
      </w:pPr>
      <w:r>
        <w:t>B</w:t>
      </w:r>
      <w:r w:rsidRPr="0022077E">
        <w:t xml:space="preserve">e careful about </w:t>
      </w:r>
      <w:r>
        <w:t xml:space="preserve">misusing </w:t>
      </w:r>
      <w:r w:rsidRPr="0022077E">
        <w:t>the terms</w:t>
      </w:r>
      <w:r>
        <w:t>: “</w:t>
      </w:r>
      <w:r w:rsidRPr="0022077E">
        <w:t>An opportunity is a condition in the general environment that, if exploited effectively, helps a company [and] a threat is a condition in the general environment that may hinder a company’s efforts.</w:t>
      </w:r>
      <w:r>
        <w:t>”</w:t>
      </w:r>
      <w:r>
        <w:rPr>
          <w:rStyle w:val="EndnoteReference"/>
        </w:rPr>
        <w:endnoteReference w:id="272"/>
      </w:r>
      <w:r>
        <w:t xml:space="preserve"> Thus, an opportunity is something occurring outside of your agency that you might take advantage of; </w:t>
      </w:r>
      <w:r w:rsidRPr="0032037F">
        <w:rPr>
          <w:b/>
        </w:rPr>
        <w:t>it is not an internal goal</w:t>
      </w:r>
      <w:r>
        <w:t xml:space="preserve">. </w:t>
      </w:r>
    </w:p>
    <w:p w14:paraId="00E1AA72" w14:textId="77777777" w:rsidR="006707CF" w:rsidRDefault="006707CF" w:rsidP="00F117EB">
      <w:pPr>
        <w:widowControl/>
      </w:pPr>
    </w:p>
    <w:p w14:paraId="6C54851E" w14:textId="77777777" w:rsidR="006707CF" w:rsidRPr="00112790" w:rsidRDefault="006707CF" w:rsidP="00F117EB">
      <w:pPr>
        <w:widowControl/>
      </w:pPr>
      <w:r>
        <w:t>Take for example the trend of growing income equality. This could be an opportunity or a threat for your agency, but in either case, it is a trend external to your agency. Offering a new service for those negatively affected by the trend may be a great idea that comes from the analysis.</w:t>
      </w:r>
    </w:p>
    <w:p w14:paraId="0183C877" w14:textId="77777777" w:rsidR="006707CF" w:rsidRDefault="006707CF" w:rsidP="00F117EB">
      <w:pPr>
        <w:widowControl/>
      </w:pPr>
    </w:p>
    <w:p w14:paraId="37AE1FEC" w14:textId="77777777" w:rsidR="006707CF" w:rsidRPr="00112790" w:rsidRDefault="006707CF" w:rsidP="00F117EB">
      <w:pPr>
        <w:widowControl/>
      </w:pPr>
      <w:r w:rsidRPr="00A449C7">
        <w:t xml:space="preserve">Again, the easiest tool to use to generate opportunities and threats is the </w:t>
      </w:r>
      <w:r>
        <w:t xml:space="preserve">BAM method in Appendix A. Ask the participants to do research about opportunities and threats </w:t>
      </w:r>
      <w:r>
        <w:lastRenderedPageBreak/>
        <w:t xml:space="preserve">before getting together. Then generate ideas, </w:t>
      </w:r>
      <w:r w:rsidRPr="00A449C7">
        <w:t>combine them</w:t>
      </w:r>
      <w:r>
        <w:t>,</w:t>
      </w:r>
      <w:r w:rsidRPr="00A449C7">
        <w:t xml:space="preserve"> and narrow them down to no more than </w:t>
      </w:r>
      <w:r>
        <w:t xml:space="preserve">three or four </w:t>
      </w:r>
      <w:r w:rsidRPr="00A449C7">
        <w:t>opportunities and</w:t>
      </w:r>
      <w:r>
        <w:t xml:space="preserve"> three or four </w:t>
      </w:r>
      <w:r w:rsidRPr="00A449C7">
        <w:t xml:space="preserve">threats ranked in order of prominence. </w:t>
      </w:r>
      <w:r>
        <w:t>Here is an example of the results:</w:t>
      </w:r>
      <w:r>
        <w:rPr>
          <w:rStyle w:val="EndnoteReference"/>
        </w:rPr>
        <w:endnoteReference w:id="273"/>
      </w:r>
    </w:p>
    <w:p w14:paraId="2E0B7E66" w14:textId="77777777" w:rsidR="006707CF" w:rsidRDefault="006707CF" w:rsidP="00F117E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8"/>
        <w:gridCol w:w="4788"/>
      </w:tblGrid>
      <w:tr w:rsidR="006707CF" w:rsidRPr="002C59DA" w14:paraId="2F9BBC16" w14:textId="77777777" w:rsidTr="005C2EE7">
        <w:trPr>
          <w:cantSplit/>
          <w:tblHeader/>
          <w:jc w:val="center"/>
        </w:trPr>
        <w:tc>
          <w:tcPr>
            <w:tcW w:w="4788" w:type="dxa"/>
            <w:tcBorders>
              <w:left w:val="single" w:sz="4" w:space="0" w:color="auto"/>
            </w:tcBorders>
            <w:shd w:val="clear" w:color="auto" w:fill="D9D9D9" w:themeFill="background1" w:themeFillShade="D9"/>
          </w:tcPr>
          <w:p w14:paraId="09FCCFF2" w14:textId="77777777" w:rsidR="006707CF" w:rsidRPr="00112790" w:rsidRDefault="006707CF" w:rsidP="00F117EB">
            <w:pPr>
              <w:widowControl/>
              <w:jc w:val="center"/>
            </w:pPr>
            <w:r>
              <w:t>External Opportunities</w:t>
            </w:r>
          </w:p>
        </w:tc>
        <w:tc>
          <w:tcPr>
            <w:tcW w:w="4788" w:type="dxa"/>
            <w:shd w:val="clear" w:color="auto" w:fill="D9D9D9" w:themeFill="background1" w:themeFillShade="D9"/>
          </w:tcPr>
          <w:p w14:paraId="42C235EE" w14:textId="77777777" w:rsidR="006707CF" w:rsidRPr="00112790" w:rsidRDefault="006707CF" w:rsidP="00F117EB">
            <w:pPr>
              <w:widowControl/>
              <w:jc w:val="center"/>
            </w:pPr>
            <w:r>
              <w:t>External Threats</w:t>
            </w:r>
          </w:p>
        </w:tc>
      </w:tr>
      <w:tr w:rsidR="006707CF" w:rsidRPr="002C59DA" w14:paraId="112D67B5" w14:textId="77777777" w:rsidTr="005C2EE7">
        <w:trPr>
          <w:cantSplit/>
          <w:tblHeader/>
          <w:jc w:val="center"/>
        </w:trPr>
        <w:tc>
          <w:tcPr>
            <w:tcW w:w="4788" w:type="dxa"/>
            <w:shd w:val="clear" w:color="auto" w:fill="auto"/>
          </w:tcPr>
          <w:p w14:paraId="048B5C8E" w14:textId="77777777" w:rsidR="006707CF" w:rsidRPr="00112790" w:rsidRDefault="006707CF" w:rsidP="00F117EB">
            <w:pPr>
              <w:pStyle w:val="ListParagraph"/>
              <w:widowControl/>
              <w:numPr>
                <w:ilvl w:val="0"/>
                <w:numId w:val="37"/>
              </w:numPr>
              <w:rPr>
                <w:rFonts w:cs="Arial"/>
                <w:bCs/>
              </w:rPr>
            </w:pPr>
            <w:r w:rsidRPr="000D2B34">
              <w:t>R</w:t>
            </w:r>
            <w:r w:rsidRPr="006F199C">
              <w:t xml:space="preserve">esurgence in subscription/membership models </w:t>
            </w:r>
            <w:r w:rsidRPr="006F199C">
              <w:rPr>
                <w:sz w:val="20"/>
                <w:szCs w:val="20"/>
              </w:rPr>
              <w:t>(</w:t>
            </w:r>
            <w:r>
              <w:rPr>
                <w:sz w:val="20"/>
                <w:szCs w:val="20"/>
              </w:rPr>
              <w:t>e</w:t>
            </w:r>
            <w:r w:rsidRPr="006F199C">
              <w:rPr>
                <w:sz w:val="20"/>
                <w:szCs w:val="20"/>
              </w:rPr>
              <w:t>.</w:t>
            </w:r>
            <w:r>
              <w:rPr>
                <w:sz w:val="20"/>
                <w:szCs w:val="20"/>
              </w:rPr>
              <w:t>g</w:t>
            </w:r>
            <w:r w:rsidRPr="006F199C">
              <w:rPr>
                <w:sz w:val="20"/>
                <w:szCs w:val="20"/>
              </w:rPr>
              <w:t>. Netflix, Hulu)</w:t>
            </w:r>
          </w:p>
          <w:p w14:paraId="716A6EC7" w14:textId="77777777" w:rsidR="006707CF" w:rsidRPr="00112790" w:rsidRDefault="006707CF" w:rsidP="00F117EB">
            <w:pPr>
              <w:pStyle w:val="ListParagraph"/>
              <w:widowControl/>
              <w:numPr>
                <w:ilvl w:val="0"/>
                <w:numId w:val="37"/>
              </w:numPr>
              <w:rPr>
                <w:rFonts w:cs="Arial"/>
                <w:bCs/>
              </w:rPr>
            </w:pPr>
            <w:r w:rsidRPr="006F199C">
              <w:t xml:space="preserve">Economic </w:t>
            </w:r>
            <w:r>
              <w:t>r</w:t>
            </w:r>
            <w:r w:rsidRPr="006F199C">
              <w:t>ecovery</w:t>
            </w:r>
          </w:p>
          <w:p w14:paraId="1B28B52B" w14:textId="77777777" w:rsidR="006707CF" w:rsidRPr="00112790" w:rsidRDefault="006707CF" w:rsidP="00F117EB">
            <w:pPr>
              <w:pStyle w:val="ListParagraph"/>
              <w:widowControl/>
              <w:numPr>
                <w:ilvl w:val="0"/>
                <w:numId w:val="37"/>
              </w:numPr>
              <w:rPr>
                <w:rFonts w:cs="Arial"/>
                <w:bCs/>
              </w:rPr>
            </w:pPr>
            <w:r w:rsidRPr="006F199C">
              <w:t>Majority groups shifting</w:t>
            </w:r>
          </w:p>
          <w:p w14:paraId="03BAE341" w14:textId="77777777" w:rsidR="006707CF" w:rsidRPr="00112790" w:rsidRDefault="006707CF" w:rsidP="00F117EB">
            <w:pPr>
              <w:pStyle w:val="ListParagraph"/>
              <w:widowControl/>
              <w:numPr>
                <w:ilvl w:val="0"/>
                <w:numId w:val="37"/>
              </w:numPr>
              <w:rPr>
                <w:rFonts w:cs="Arial"/>
                <w:bCs/>
              </w:rPr>
            </w:pPr>
            <w:r w:rsidRPr="006F199C">
              <w:t>New neigh</w:t>
            </w:r>
            <w:r w:rsidRPr="000D2B34">
              <w:t xml:space="preserve">borhood restaurants/cafes </w:t>
            </w:r>
          </w:p>
        </w:tc>
        <w:tc>
          <w:tcPr>
            <w:tcW w:w="4788" w:type="dxa"/>
            <w:shd w:val="clear" w:color="auto" w:fill="auto"/>
          </w:tcPr>
          <w:p w14:paraId="33ACE3AB" w14:textId="77777777" w:rsidR="006707CF" w:rsidRPr="00112790" w:rsidRDefault="006707CF" w:rsidP="00F117EB">
            <w:pPr>
              <w:pStyle w:val="ListParagraph"/>
              <w:widowControl/>
              <w:numPr>
                <w:ilvl w:val="0"/>
                <w:numId w:val="38"/>
              </w:numPr>
            </w:pPr>
            <w:r w:rsidRPr="006F199C">
              <w:t xml:space="preserve">Funding for arts in schools </w:t>
            </w:r>
          </w:p>
          <w:p w14:paraId="0AA6F3A9" w14:textId="77777777" w:rsidR="006707CF" w:rsidRPr="00112790" w:rsidRDefault="006707CF" w:rsidP="00F117EB">
            <w:pPr>
              <w:pStyle w:val="ListParagraph"/>
              <w:widowControl/>
              <w:numPr>
                <w:ilvl w:val="0"/>
                <w:numId w:val="38"/>
              </w:numPr>
              <w:rPr>
                <w:szCs w:val="20"/>
              </w:rPr>
            </w:pPr>
            <w:r w:rsidRPr="006F199C">
              <w:t>Competition among city’s cultural offerings</w:t>
            </w:r>
            <w:r>
              <w:t xml:space="preserve"> </w:t>
            </w:r>
            <w:r w:rsidRPr="006F199C">
              <w:rPr>
                <w:sz w:val="20"/>
                <w:szCs w:val="20"/>
              </w:rPr>
              <w:t>(funding/leisure dollars)</w:t>
            </w:r>
          </w:p>
          <w:p w14:paraId="41DE5A62" w14:textId="77777777" w:rsidR="006707CF" w:rsidRPr="00112790" w:rsidRDefault="006707CF" w:rsidP="00F117EB">
            <w:pPr>
              <w:pStyle w:val="ListParagraph"/>
              <w:widowControl/>
              <w:numPr>
                <w:ilvl w:val="0"/>
                <w:numId w:val="38"/>
              </w:numPr>
              <w:rPr>
                <w:szCs w:val="20"/>
              </w:rPr>
            </w:pPr>
            <w:r w:rsidRPr="006F199C">
              <w:t xml:space="preserve">Entertainment easily accessible </w:t>
            </w:r>
            <w:r w:rsidRPr="006F199C">
              <w:rPr>
                <w:sz w:val="20"/>
                <w:szCs w:val="20"/>
              </w:rPr>
              <w:t>(home/digital platforms)</w:t>
            </w:r>
          </w:p>
          <w:p w14:paraId="0A3E4017" w14:textId="77777777" w:rsidR="006707CF" w:rsidRPr="00112790" w:rsidRDefault="006707CF" w:rsidP="00F117EB">
            <w:pPr>
              <w:pStyle w:val="ListParagraph"/>
              <w:widowControl/>
              <w:numPr>
                <w:ilvl w:val="0"/>
                <w:numId w:val="38"/>
              </w:numPr>
              <w:rPr>
                <w:bCs/>
              </w:rPr>
            </w:pPr>
            <w:r w:rsidRPr="006F199C">
              <w:t>Increas</w:t>
            </w:r>
            <w:r w:rsidRPr="000D2B34">
              <w:t xml:space="preserve">e in nonprofits </w:t>
            </w:r>
          </w:p>
        </w:tc>
      </w:tr>
    </w:tbl>
    <w:p w14:paraId="15F04AD2" w14:textId="77777777" w:rsidR="006707CF" w:rsidRPr="00112790" w:rsidRDefault="006707CF" w:rsidP="00F117EB">
      <w:pPr>
        <w:widowControl/>
      </w:pPr>
    </w:p>
    <w:p w14:paraId="3E731961" w14:textId="757AB455" w:rsidR="006707CF" w:rsidRPr="00112790" w:rsidRDefault="006707CF" w:rsidP="00F117EB">
      <w:pPr>
        <w:widowControl/>
      </w:pPr>
      <w:r>
        <w:t xml:space="preserve">Typically, you want to build on strengths, address </w:t>
      </w:r>
      <w:r w:rsidR="00557794" w:rsidRPr="00557794">
        <w:t>problems</w:t>
      </w:r>
      <w:r>
        <w:t xml:space="preserve">, take advantage of opportunities, and minimize threats. The trick now is to convert the </w:t>
      </w:r>
      <w:r w:rsidR="00792120">
        <w:t>SWOT</w:t>
      </w:r>
      <w:r>
        <w:t xml:space="preserve"> information into four to six usable ideas like in the example below: </w:t>
      </w:r>
    </w:p>
    <w:p w14:paraId="60A175D4" w14:textId="77777777" w:rsidR="006707CF" w:rsidRDefault="006707CF" w:rsidP="00F117EB">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6707CF" w:rsidRPr="00E176BB" w14:paraId="78EE2FDB" w14:textId="77777777" w:rsidTr="001422F0">
        <w:trPr>
          <w:tblHeader/>
          <w:jc w:val="center"/>
        </w:trPr>
        <w:tc>
          <w:tcPr>
            <w:tcW w:w="9576" w:type="dxa"/>
            <w:gridSpan w:val="2"/>
            <w:shd w:val="clear" w:color="auto" w:fill="D9D9D9" w:themeFill="background1" w:themeFillShade="D9"/>
          </w:tcPr>
          <w:p w14:paraId="2D322CD2" w14:textId="62B376D4" w:rsidR="006707CF" w:rsidRPr="00112790" w:rsidRDefault="00792120" w:rsidP="00F117EB">
            <w:pPr>
              <w:widowControl/>
              <w:jc w:val="center"/>
            </w:pPr>
            <w:r>
              <w:t>SWOT</w:t>
            </w:r>
            <w:r w:rsidR="006707CF">
              <w:t xml:space="preserve"> </w:t>
            </w:r>
            <w:r w:rsidR="009C0D7A">
              <w:t xml:space="preserve">Classic </w:t>
            </w:r>
            <w:r w:rsidR="006707CF">
              <w:t>Great Ideas Possibilities</w:t>
            </w:r>
          </w:p>
        </w:tc>
      </w:tr>
      <w:tr w:rsidR="006707CF" w:rsidRPr="00E176BB" w14:paraId="452865FE" w14:textId="77777777" w:rsidTr="005C2EE7">
        <w:trPr>
          <w:jc w:val="center"/>
        </w:trPr>
        <w:tc>
          <w:tcPr>
            <w:tcW w:w="4788" w:type="dxa"/>
          </w:tcPr>
          <w:p w14:paraId="64AECDE8" w14:textId="77777777" w:rsidR="006707CF" w:rsidRPr="00112790" w:rsidRDefault="006707CF" w:rsidP="00F117EB">
            <w:pPr>
              <w:pStyle w:val="ListParagraph"/>
              <w:widowControl/>
              <w:numPr>
                <w:ilvl w:val="0"/>
                <w:numId w:val="65"/>
              </w:numPr>
              <w:ind w:left="216" w:hanging="216"/>
            </w:pPr>
            <w:r>
              <w:t>Add more shows to meet demand</w:t>
            </w:r>
          </w:p>
          <w:p w14:paraId="211E261C" w14:textId="77777777" w:rsidR="006707CF" w:rsidRPr="00112790" w:rsidRDefault="006707CF" w:rsidP="00F117EB">
            <w:pPr>
              <w:pStyle w:val="ListParagraph"/>
              <w:widowControl/>
              <w:numPr>
                <w:ilvl w:val="0"/>
                <w:numId w:val="65"/>
              </w:numPr>
              <w:ind w:left="216" w:hanging="216"/>
            </w:pPr>
            <w:r>
              <w:t>Increase available seating</w:t>
            </w:r>
          </w:p>
          <w:p w14:paraId="1CA8B812" w14:textId="77777777" w:rsidR="006707CF" w:rsidRPr="00112790" w:rsidRDefault="006707CF" w:rsidP="00F117EB">
            <w:pPr>
              <w:pStyle w:val="ListParagraph"/>
              <w:widowControl/>
              <w:numPr>
                <w:ilvl w:val="0"/>
                <w:numId w:val="65"/>
              </w:numPr>
              <w:ind w:left="216" w:hanging="216"/>
            </w:pPr>
            <w:r>
              <w:t>Expand student programs</w:t>
            </w:r>
          </w:p>
          <w:p w14:paraId="0FAA5159" w14:textId="77777777" w:rsidR="006707CF" w:rsidRPr="00112790" w:rsidRDefault="006707CF" w:rsidP="00F117EB">
            <w:pPr>
              <w:pStyle w:val="ListParagraph"/>
              <w:widowControl/>
              <w:numPr>
                <w:ilvl w:val="0"/>
                <w:numId w:val="65"/>
              </w:numPr>
              <w:ind w:left="216" w:hanging="216"/>
            </w:pPr>
            <w:r>
              <w:t>Leverage reputation as the only theatre devoted to plays inspired by history</w:t>
            </w:r>
          </w:p>
        </w:tc>
        <w:tc>
          <w:tcPr>
            <w:tcW w:w="4788" w:type="dxa"/>
          </w:tcPr>
          <w:p w14:paraId="13FF8FC3" w14:textId="77777777" w:rsidR="006707CF" w:rsidRPr="00112790" w:rsidRDefault="006707CF" w:rsidP="00F117EB">
            <w:pPr>
              <w:pStyle w:val="ListParagraph"/>
              <w:widowControl/>
              <w:numPr>
                <w:ilvl w:val="0"/>
                <w:numId w:val="65"/>
              </w:numPr>
              <w:ind w:left="216" w:hanging="216"/>
            </w:pPr>
            <w:r>
              <w:t>Market subscriptions more</w:t>
            </w:r>
          </w:p>
          <w:p w14:paraId="4E3AE9CE" w14:textId="77777777" w:rsidR="006707CF" w:rsidRPr="00112790" w:rsidRDefault="006707CF" w:rsidP="00F117EB">
            <w:pPr>
              <w:pStyle w:val="ListParagraph"/>
              <w:widowControl/>
              <w:numPr>
                <w:ilvl w:val="0"/>
                <w:numId w:val="65"/>
              </w:numPr>
              <w:ind w:left="216" w:hanging="216"/>
            </w:pPr>
            <w:r>
              <w:t>Partner with universities and city colleges to find interns, actors, volunteers</w:t>
            </w:r>
            <w:r>
              <w:br/>
            </w:r>
            <w:r w:rsidRPr="00F70BA3">
              <w:rPr>
                <w:sz w:val="20"/>
                <w:szCs w:val="20"/>
              </w:rPr>
              <w:t>(to relieve full-time staff)</w:t>
            </w:r>
          </w:p>
        </w:tc>
      </w:tr>
    </w:tbl>
    <w:p w14:paraId="39DD992A" w14:textId="77777777" w:rsidR="006707CF" w:rsidRPr="00112790" w:rsidRDefault="006707CF" w:rsidP="00F117EB">
      <w:pPr>
        <w:widowControl/>
      </w:pPr>
    </w:p>
    <w:bookmarkEnd w:id="183"/>
    <w:p w14:paraId="7D404E3B" w14:textId="40B24201" w:rsidR="00FF19B8" w:rsidRPr="00BD3470" w:rsidRDefault="008163A2" w:rsidP="00F117EB">
      <w:pPr>
        <w:pStyle w:val="Heading5"/>
        <w:widowControl/>
      </w:pPr>
      <w:r w:rsidRPr="00BD3470">
        <w:t>BAM</w:t>
      </w:r>
      <w:r w:rsidR="009C0D7A" w:rsidRPr="00BD3470">
        <w:t xml:space="preserve"> </w:t>
      </w:r>
    </w:p>
    <w:p w14:paraId="27062B04" w14:textId="77777777" w:rsidR="00FF19B8" w:rsidRDefault="00FF19B8" w:rsidP="00F117EB">
      <w:pPr>
        <w:widowControl/>
      </w:pPr>
    </w:p>
    <w:bookmarkEnd w:id="184"/>
    <w:p w14:paraId="53793E18" w14:textId="73C74D3E" w:rsidR="00966C73" w:rsidRDefault="00A8443C" w:rsidP="00F117EB">
      <w:pPr>
        <w:widowControl/>
      </w:pPr>
      <w:r>
        <w:t xml:space="preserve">The </w:t>
      </w:r>
      <w:r w:rsidR="00792120">
        <w:t>SWOT</w:t>
      </w:r>
      <w:r w:rsidR="00BD3470">
        <w:t xml:space="preserve"> BAM is a </w:t>
      </w:r>
      <w:r w:rsidR="009C64DE">
        <w:t xml:space="preserve">two-question approach </w:t>
      </w:r>
      <w:r w:rsidR="00FF19B8" w:rsidRPr="006F31ED">
        <w:t>us</w:t>
      </w:r>
      <w:r w:rsidR="00BD3470">
        <w:t xml:space="preserve">ing </w:t>
      </w:r>
      <w:r w:rsidR="009C64DE">
        <w:t xml:space="preserve">a </w:t>
      </w:r>
      <w:r w:rsidR="00FF19B8" w:rsidRPr="006F31ED">
        <w:t xml:space="preserve">group of </w:t>
      </w:r>
      <w:r>
        <w:t xml:space="preserve">participants </w:t>
      </w:r>
      <w:r w:rsidR="00966C73">
        <w:t>to generate ideas. H</w:t>
      </w:r>
      <w:r w:rsidR="00FF19B8" w:rsidRPr="00EC1BFC">
        <w:t xml:space="preserve">ow can we expect </w:t>
      </w:r>
      <w:r w:rsidR="006D1884">
        <w:t xml:space="preserve">the </w:t>
      </w:r>
      <w:r w:rsidR="00FF19B8" w:rsidRPr="00EC1BFC">
        <w:t xml:space="preserve">average </w:t>
      </w:r>
      <w:r w:rsidR="009C64DE">
        <w:t xml:space="preserve">group of people often including </w:t>
      </w:r>
      <w:r w:rsidR="00FF19B8" w:rsidRPr="00EC1BFC">
        <w:t>board member</w:t>
      </w:r>
      <w:r w:rsidR="009C64DE">
        <w:t>s who spend</w:t>
      </w:r>
      <w:r w:rsidR="00FF19B8" w:rsidRPr="00EC1BFC">
        <w:t xml:space="preserve"> just 1</w:t>
      </w:r>
      <w:r w:rsidR="00FF19B8">
        <w:t>6</w:t>
      </w:r>
      <w:r w:rsidR="00FF19B8" w:rsidRPr="00EC1BFC">
        <w:t xml:space="preserve"> hours a year around the board table to engage constructively in a task that could have long-ter</w:t>
      </w:r>
      <w:r w:rsidR="00FF19B8">
        <w:t>m consequences?</w:t>
      </w:r>
      <w:r w:rsidR="00FF19B8" w:rsidRPr="00EC1BFC">
        <w:rPr>
          <w:rStyle w:val="EndnoteReference"/>
        </w:rPr>
        <w:endnoteReference w:id="274"/>
      </w:r>
      <w:r w:rsidR="00FF19B8" w:rsidRPr="00EC1BFC">
        <w:t xml:space="preserve"> </w:t>
      </w:r>
      <w:r w:rsidR="00FF19B8" w:rsidRPr="00C26EA2">
        <w:t>Finding a solution that invites the board’s thoughtful input is important because one of the key ways that the board adds value is to “encourage experimentation, trying out new approaches and alternati</w:t>
      </w:r>
      <w:r w:rsidR="00FF19B8">
        <w:t>ve ways of dealing with issues.”</w:t>
      </w:r>
      <w:r w:rsidR="00FF19B8" w:rsidRPr="00C26EA2">
        <w:rPr>
          <w:rStyle w:val="EndnoteReference"/>
        </w:rPr>
        <w:endnoteReference w:id="275"/>
      </w:r>
      <w:r w:rsidR="00FF19B8" w:rsidRPr="00C26EA2">
        <w:t xml:space="preserve"> </w:t>
      </w:r>
    </w:p>
    <w:p w14:paraId="3371CFEB" w14:textId="77777777" w:rsidR="00966C73" w:rsidRDefault="00966C73" w:rsidP="00F117EB">
      <w:pPr>
        <w:widowControl/>
      </w:pPr>
    </w:p>
    <w:p w14:paraId="0966C32F" w14:textId="6D500F8F" w:rsidR="00FF19B8" w:rsidRPr="00112790" w:rsidRDefault="009C64DE" w:rsidP="00F117EB">
      <w:pPr>
        <w:widowControl/>
      </w:pPr>
      <w:r>
        <w:t xml:space="preserve">Ultimately, </w:t>
      </w:r>
      <w:r w:rsidR="00FF19B8" w:rsidRPr="00335B69">
        <w:t xml:space="preserve">it’s all about the questions you ask. </w:t>
      </w:r>
      <w:r w:rsidR="00FF19B8" w:rsidRPr="00B141C2">
        <w:t>Bryson</w:t>
      </w:r>
      <w:r w:rsidR="00FF19B8">
        <w:t>’s</w:t>
      </w:r>
      <w:r w:rsidR="00FF19B8" w:rsidRPr="00B141C2">
        <w:t xml:space="preserve"> </w:t>
      </w:r>
      <w:r w:rsidR="00FF19B8">
        <w:t xml:space="preserve">first </w:t>
      </w:r>
      <w:r w:rsidR="00FF19B8" w:rsidRPr="00B141C2">
        <w:t xml:space="preserve">two </w:t>
      </w:r>
      <w:r w:rsidR="00FF19B8">
        <w:t xml:space="preserve">questions of his five-question method </w:t>
      </w:r>
      <w:r w:rsidR="00FF19B8" w:rsidRPr="00B141C2">
        <w:t>are relevant:</w:t>
      </w:r>
    </w:p>
    <w:p w14:paraId="465AA7C2" w14:textId="77777777" w:rsidR="00FF19B8" w:rsidRPr="00B141C2" w:rsidRDefault="00FF19B8" w:rsidP="00F117EB">
      <w:pPr>
        <w:widowControl/>
      </w:pPr>
    </w:p>
    <w:p w14:paraId="1EE29478" w14:textId="58352D8D" w:rsidR="00FF19B8" w:rsidRPr="00112790" w:rsidRDefault="007C7C3D" w:rsidP="00F117EB">
      <w:pPr>
        <w:widowControl/>
        <w:ind w:left="1080" w:hanging="360"/>
        <w:rPr>
          <w:iCs/>
        </w:rPr>
      </w:pPr>
      <w:r>
        <w:t>1.</w:t>
      </w:r>
      <w:r>
        <w:tab/>
      </w:r>
      <w:r w:rsidR="00FF19B8" w:rsidRPr="00B141C2">
        <w:t xml:space="preserve">What are the practical alternatives, dreams, or visions we might pursue to address this strategic issue, achieve this goal, or realize this scenario? </w:t>
      </w:r>
    </w:p>
    <w:p w14:paraId="75669502" w14:textId="0B214D3F" w:rsidR="00FF19B8" w:rsidRPr="00112790" w:rsidRDefault="007C7C3D" w:rsidP="00F117EB">
      <w:pPr>
        <w:widowControl/>
        <w:ind w:left="1080" w:hanging="360"/>
        <w:rPr>
          <w:iCs/>
        </w:rPr>
      </w:pPr>
      <w:r>
        <w:t>2.</w:t>
      </w:r>
      <w:r>
        <w:tab/>
      </w:r>
      <w:r w:rsidR="00FF19B8" w:rsidRPr="00B141C2">
        <w:t>What are the barriers to the realization of these alternatives, dreams, or visions?</w:t>
      </w:r>
      <w:r w:rsidR="00FF19B8" w:rsidRPr="00B141C2">
        <w:rPr>
          <w:rStyle w:val="EndnoteReference"/>
        </w:rPr>
        <w:endnoteReference w:id="276"/>
      </w:r>
    </w:p>
    <w:p w14:paraId="7B6F709F" w14:textId="77777777" w:rsidR="00FF19B8" w:rsidRDefault="00FF19B8" w:rsidP="00F117EB">
      <w:pPr>
        <w:widowControl/>
      </w:pPr>
    </w:p>
    <w:p w14:paraId="7D40908C" w14:textId="2D68A1D5" w:rsidR="00FF19B8" w:rsidRPr="00112790" w:rsidRDefault="00FF19B8" w:rsidP="00F117EB">
      <w:pPr>
        <w:widowControl/>
        <w:rPr>
          <w:iCs/>
        </w:rPr>
      </w:pPr>
      <w:r w:rsidRPr="00B141C2">
        <w:t xml:space="preserve">Peter Drucker also uses a two-part method when he </w:t>
      </w:r>
      <w:r w:rsidR="004920B7" w:rsidRPr="00B141C2">
        <w:t>says</w:t>
      </w:r>
      <w:r w:rsidRPr="00B141C2">
        <w:t xml:space="preserve"> “genuinely entrepreneurial businesses have two ‘first pages’ – a problem page and an opportunity page – and managers spend equal time on both.”</w:t>
      </w:r>
      <w:r w:rsidRPr="00B141C2">
        <w:rPr>
          <w:rStyle w:val="EndnoteReference"/>
        </w:rPr>
        <w:endnoteReference w:id="277"/>
      </w:r>
      <w:r w:rsidRPr="00B141C2">
        <w:t xml:space="preserve"> </w:t>
      </w:r>
      <w:r w:rsidRPr="00FC4DA6">
        <w:rPr>
          <w:b/>
        </w:rPr>
        <w:t xml:space="preserve">Put simply, </w:t>
      </w:r>
      <w:r w:rsidRPr="00FC4DA6">
        <w:rPr>
          <w:b/>
          <w:i/>
        </w:rPr>
        <w:t xml:space="preserve">what holds you back </w:t>
      </w:r>
      <w:r w:rsidRPr="00FC4DA6">
        <w:rPr>
          <w:b/>
        </w:rPr>
        <w:t>and</w:t>
      </w:r>
      <w:r w:rsidRPr="00FC4DA6">
        <w:rPr>
          <w:b/>
          <w:i/>
        </w:rPr>
        <w:t xml:space="preserve"> what takes you forward</w:t>
      </w:r>
      <w:r w:rsidRPr="00FC4DA6">
        <w:rPr>
          <w:b/>
        </w:rPr>
        <w:t xml:space="preserve">? </w:t>
      </w:r>
      <w:r w:rsidRPr="00B141C2">
        <w:t>These two questions also implicitly address Michael Porter’s assertion that “</w:t>
      </w:r>
      <w:r w:rsidR="009104CA">
        <w:t>o</w:t>
      </w:r>
      <w:r w:rsidRPr="00B141C2">
        <w:t>perational effectiveness and strategy are both essential.”</w:t>
      </w:r>
      <w:r w:rsidRPr="00B141C2">
        <w:rPr>
          <w:rStyle w:val="EndnoteReference"/>
        </w:rPr>
        <w:endnoteReference w:id="278"/>
      </w:r>
      <w:r w:rsidRPr="00B141C2">
        <w:t xml:space="preserve"> </w:t>
      </w:r>
      <w:r w:rsidR="0019116A">
        <w:t xml:space="preserve">As noted </w:t>
      </w:r>
      <w:r w:rsidR="0019116A">
        <w:lastRenderedPageBreak/>
        <w:t xml:space="preserve">earlier, if you have concerns about poisoning the well by focusing on </w:t>
      </w:r>
      <w:r w:rsidR="00BD3470">
        <w:t>problems</w:t>
      </w:r>
      <w:r w:rsidR="0019116A">
        <w:t xml:space="preserve">, skip this question and only use the “what takes you forward” question. </w:t>
      </w:r>
    </w:p>
    <w:p w14:paraId="691BFEE0" w14:textId="77777777" w:rsidR="009C64DE" w:rsidRDefault="009C64DE" w:rsidP="00F117EB">
      <w:pPr>
        <w:widowControl/>
      </w:pPr>
    </w:p>
    <w:p w14:paraId="756AE262" w14:textId="5306F33A" w:rsidR="00FF19B8" w:rsidRPr="00112790" w:rsidRDefault="00FF19B8" w:rsidP="00F117EB">
      <w:pPr>
        <w:widowControl/>
      </w:pPr>
      <w:r w:rsidRPr="00B141C2">
        <w:t>Th</w:t>
      </w:r>
      <w:r w:rsidR="009C64DE">
        <w:t xml:space="preserve">e </w:t>
      </w:r>
      <w:r w:rsidRPr="00B141C2">
        <w:t xml:space="preserve">two-question approach </w:t>
      </w:r>
      <w:r w:rsidR="009C64DE">
        <w:t>usually employs</w:t>
      </w:r>
      <w:r w:rsidRPr="008C5849">
        <w:t xml:space="preserve"> the BAM </w:t>
      </w:r>
      <w:r w:rsidRPr="00B141C2">
        <w:t>process shown in Appendix A</w:t>
      </w:r>
      <w:r>
        <w:t xml:space="preserve"> </w:t>
      </w:r>
      <w:r w:rsidR="00B334A1">
        <w:t xml:space="preserve">and </w:t>
      </w:r>
      <w:r>
        <w:t>generated the results shown below f</w:t>
      </w:r>
      <w:r w:rsidRPr="00B141C2">
        <w:t xml:space="preserve">or a </w:t>
      </w:r>
      <w:r w:rsidRPr="00335B69">
        <w:t>theatre company in Chicago</w:t>
      </w:r>
      <w:r w:rsidR="00324D18">
        <w:t xml:space="preserve">. Before grouping, the participants generated </w:t>
      </w:r>
      <w:r w:rsidR="005F3DBA">
        <w:t>76</w:t>
      </w:r>
      <w:r w:rsidR="00324D18">
        <w:t xml:space="preserve"> ideas; after grouping, there are 14 credible ideas worthy of further discussion. Not bad for a process that engaged a great many people and took roughly an hour to conduct. Now it’s your turn!</w:t>
      </w:r>
      <w:r>
        <w:rPr>
          <w:rStyle w:val="EndnoteReference"/>
        </w:rPr>
        <w:endnoteReference w:id="279"/>
      </w:r>
    </w:p>
    <w:p w14:paraId="5508F403" w14:textId="77777777" w:rsidR="0028143C" w:rsidRDefault="0028143C" w:rsidP="00F117EB">
      <w:pPr>
        <w:widowControl/>
      </w:pPr>
    </w:p>
    <w:tbl>
      <w:tblPr>
        <w:tblStyle w:val="TableGrid"/>
        <w:tblW w:w="9576" w:type="dxa"/>
        <w:tblLayout w:type="fixed"/>
        <w:tblCellMar>
          <w:left w:w="43" w:type="dxa"/>
          <w:right w:w="43" w:type="dxa"/>
        </w:tblCellMar>
        <w:tblLook w:val="04A0" w:firstRow="1" w:lastRow="0" w:firstColumn="1" w:lastColumn="0" w:noHBand="0" w:noVBand="1"/>
      </w:tblPr>
      <w:tblGrid>
        <w:gridCol w:w="6973"/>
        <w:gridCol w:w="1685"/>
        <w:gridCol w:w="918"/>
      </w:tblGrid>
      <w:tr w:rsidR="0028143C" w:rsidRPr="00D8667C" w14:paraId="637F7956" w14:textId="77777777" w:rsidTr="00C644D6">
        <w:trPr>
          <w:tblHeader/>
        </w:trPr>
        <w:tc>
          <w:tcPr>
            <w:tcW w:w="9576" w:type="dxa"/>
            <w:gridSpan w:val="3"/>
            <w:shd w:val="clear" w:color="auto" w:fill="D9D9D9" w:themeFill="background1" w:themeFillShade="D9"/>
          </w:tcPr>
          <w:p w14:paraId="075BB01A" w14:textId="3BB25503" w:rsidR="0028143C" w:rsidRPr="00112790" w:rsidRDefault="00792120" w:rsidP="00F117EB">
            <w:pPr>
              <w:widowControl/>
              <w:jc w:val="center"/>
            </w:pPr>
            <w:r>
              <w:t>SWOT</w:t>
            </w:r>
            <w:r w:rsidR="00BD3470">
              <w:t xml:space="preserve"> </w:t>
            </w:r>
            <w:r w:rsidR="0028143C" w:rsidRPr="00D8667C">
              <w:t>BAM Ideas</w:t>
            </w:r>
          </w:p>
        </w:tc>
      </w:tr>
      <w:tr w:rsidR="0028143C" w:rsidRPr="00D8667C" w14:paraId="7C5B0E9E" w14:textId="77777777" w:rsidTr="00C644D6">
        <w:trPr>
          <w:tblHeader/>
        </w:trPr>
        <w:tc>
          <w:tcPr>
            <w:tcW w:w="6973" w:type="dxa"/>
            <w:shd w:val="clear" w:color="auto" w:fill="D9D9D9" w:themeFill="background1" w:themeFillShade="D9"/>
          </w:tcPr>
          <w:p w14:paraId="2C5EB24F" w14:textId="77777777" w:rsidR="0028143C" w:rsidRPr="00112790" w:rsidRDefault="0028143C" w:rsidP="00F117EB">
            <w:pPr>
              <w:widowControl/>
              <w:jc w:val="center"/>
            </w:pPr>
            <w:r w:rsidRPr="00D8667C">
              <w:t>Ideas (Affinity Grouped)</w:t>
            </w:r>
          </w:p>
        </w:tc>
        <w:tc>
          <w:tcPr>
            <w:tcW w:w="1685" w:type="dxa"/>
            <w:shd w:val="clear" w:color="auto" w:fill="D9D9D9" w:themeFill="background1" w:themeFillShade="D9"/>
          </w:tcPr>
          <w:p w14:paraId="47EB40EA" w14:textId="77777777" w:rsidR="0028143C" w:rsidRPr="00112790" w:rsidRDefault="0028143C" w:rsidP="00F117EB">
            <w:pPr>
              <w:widowControl/>
              <w:jc w:val="center"/>
            </w:pPr>
            <w:r w:rsidRPr="00D8667C">
              <w:t>Group Name</w:t>
            </w:r>
          </w:p>
        </w:tc>
        <w:tc>
          <w:tcPr>
            <w:tcW w:w="918" w:type="dxa"/>
            <w:shd w:val="clear" w:color="auto" w:fill="D9D9D9" w:themeFill="background1" w:themeFillShade="D9"/>
          </w:tcPr>
          <w:p w14:paraId="27261E09" w14:textId="77777777" w:rsidR="0028143C" w:rsidRPr="00112790" w:rsidRDefault="0028143C" w:rsidP="00F117EB">
            <w:pPr>
              <w:widowControl/>
              <w:jc w:val="center"/>
            </w:pPr>
            <w:r w:rsidRPr="00D8667C">
              <w:t>Voting</w:t>
            </w:r>
          </w:p>
        </w:tc>
      </w:tr>
      <w:tr w:rsidR="0028143C" w:rsidRPr="00D8667C" w14:paraId="5BE51EAE" w14:textId="77777777" w:rsidTr="00C644D6">
        <w:tc>
          <w:tcPr>
            <w:tcW w:w="6973" w:type="dxa"/>
            <w:shd w:val="clear" w:color="auto" w:fill="auto"/>
          </w:tcPr>
          <w:p w14:paraId="4C4CAAF3" w14:textId="7058B222" w:rsidR="0028143C" w:rsidRPr="00112790" w:rsidRDefault="0028143C" w:rsidP="00F117EB">
            <w:pPr>
              <w:widowControl/>
            </w:pPr>
            <w:r>
              <w:t xml:space="preserve">Increase administration space; make exterior look more like a theatre; generate a larger audience by having more seats to sell; increase season of work; add more shows to meet demand: increase available seating; implement a box office; obtain a liquor license; create a resource center for students/life-long learners; expand current programming; </w:t>
            </w:r>
            <w:r w:rsidR="002D6D7E">
              <w:t>b</w:t>
            </w:r>
            <w:r>
              <w:t>uild a larger theatre in a new area; gain new donors through a capital campaign</w:t>
            </w:r>
          </w:p>
        </w:tc>
        <w:tc>
          <w:tcPr>
            <w:tcW w:w="1685" w:type="dxa"/>
            <w:shd w:val="clear" w:color="auto" w:fill="auto"/>
          </w:tcPr>
          <w:p w14:paraId="34470751" w14:textId="6C50FDF3" w:rsidR="0028143C" w:rsidRPr="00112790" w:rsidRDefault="00762468" w:rsidP="00F117EB">
            <w:pPr>
              <w:widowControl/>
              <w:jc w:val="center"/>
              <w:rPr>
                <w:rFonts w:cs="Arial"/>
                <w:bCs/>
              </w:rPr>
            </w:pPr>
            <w:r>
              <w:t>A New Home</w:t>
            </w:r>
          </w:p>
        </w:tc>
        <w:tc>
          <w:tcPr>
            <w:tcW w:w="918" w:type="dxa"/>
            <w:shd w:val="clear" w:color="auto" w:fill="auto"/>
          </w:tcPr>
          <w:p w14:paraId="23F07C81" w14:textId="77777777" w:rsidR="0028143C" w:rsidRPr="00112790" w:rsidRDefault="0028143C" w:rsidP="00F117EB">
            <w:pPr>
              <w:widowControl/>
              <w:jc w:val="center"/>
            </w:pPr>
            <w:r>
              <w:t>3</w:t>
            </w:r>
          </w:p>
        </w:tc>
      </w:tr>
      <w:tr w:rsidR="0028143C" w:rsidRPr="00D8667C" w14:paraId="429FE398" w14:textId="77777777" w:rsidTr="00C644D6">
        <w:tc>
          <w:tcPr>
            <w:tcW w:w="6973" w:type="dxa"/>
            <w:shd w:val="clear" w:color="auto" w:fill="auto"/>
          </w:tcPr>
          <w:p w14:paraId="7FD6CD6D" w14:textId="77777777" w:rsidR="0028143C" w:rsidRPr="00112790" w:rsidRDefault="0028143C" w:rsidP="00F117EB">
            <w:pPr>
              <w:widowControl/>
            </w:pPr>
            <w:r>
              <w:t>Go after a Regional Tony Award; increase advertising; strengthen branding; advertise Jeff Awards; promote strength of artistic staff; leverage reputation as the only theatre devoted to plays inspired by history; tour productions; report dramaturgical research and audience impact findings to funders</w:t>
            </w:r>
          </w:p>
        </w:tc>
        <w:tc>
          <w:tcPr>
            <w:tcW w:w="1685" w:type="dxa"/>
            <w:shd w:val="clear" w:color="auto" w:fill="auto"/>
          </w:tcPr>
          <w:p w14:paraId="6E93D517" w14:textId="77777777" w:rsidR="0028143C" w:rsidRPr="00112790" w:rsidRDefault="0028143C" w:rsidP="00F117EB">
            <w:pPr>
              <w:widowControl/>
              <w:jc w:val="center"/>
              <w:rPr>
                <w:rFonts w:cs="Arial"/>
                <w:bCs/>
              </w:rPr>
            </w:pPr>
            <w:r w:rsidRPr="007D1963">
              <w:t>Strengthen Reputation</w:t>
            </w:r>
          </w:p>
        </w:tc>
        <w:tc>
          <w:tcPr>
            <w:tcW w:w="918" w:type="dxa"/>
            <w:shd w:val="clear" w:color="auto" w:fill="auto"/>
          </w:tcPr>
          <w:p w14:paraId="3862D55B" w14:textId="77777777" w:rsidR="0028143C" w:rsidRPr="00112790" w:rsidRDefault="0028143C" w:rsidP="00F117EB">
            <w:pPr>
              <w:widowControl/>
              <w:jc w:val="center"/>
            </w:pPr>
            <w:r>
              <w:t>2</w:t>
            </w:r>
          </w:p>
        </w:tc>
      </w:tr>
      <w:tr w:rsidR="0028143C" w:rsidRPr="00D8667C" w14:paraId="0E9FF185" w14:textId="77777777" w:rsidTr="00C644D6">
        <w:tc>
          <w:tcPr>
            <w:tcW w:w="6973" w:type="dxa"/>
            <w:shd w:val="clear" w:color="auto" w:fill="auto"/>
          </w:tcPr>
          <w:p w14:paraId="0AEB0867" w14:textId="77777777" w:rsidR="0028143C" w:rsidRPr="00112790" w:rsidRDefault="0028143C" w:rsidP="00F117EB">
            <w:pPr>
              <w:widowControl/>
            </w:pPr>
            <w:r>
              <w:t>Create a festival of plays around a historical holiday; partner with other social/health causes; begin an annual playwriting competition</w:t>
            </w:r>
          </w:p>
        </w:tc>
        <w:tc>
          <w:tcPr>
            <w:tcW w:w="1685" w:type="dxa"/>
            <w:shd w:val="clear" w:color="auto" w:fill="auto"/>
          </w:tcPr>
          <w:p w14:paraId="75AE0426" w14:textId="77777777" w:rsidR="0028143C" w:rsidRPr="00112790" w:rsidRDefault="0028143C" w:rsidP="00F117EB">
            <w:pPr>
              <w:widowControl/>
              <w:jc w:val="center"/>
            </w:pPr>
            <w:r w:rsidRPr="007D1963">
              <w:t>Extraordinary Events</w:t>
            </w:r>
          </w:p>
        </w:tc>
        <w:tc>
          <w:tcPr>
            <w:tcW w:w="918" w:type="dxa"/>
            <w:shd w:val="clear" w:color="auto" w:fill="auto"/>
          </w:tcPr>
          <w:p w14:paraId="2FE21081" w14:textId="77777777" w:rsidR="0028143C" w:rsidRPr="00112790" w:rsidRDefault="0028143C" w:rsidP="00F117EB">
            <w:pPr>
              <w:widowControl/>
              <w:jc w:val="center"/>
            </w:pPr>
            <w:r>
              <w:t>1</w:t>
            </w:r>
          </w:p>
        </w:tc>
      </w:tr>
      <w:tr w:rsidR="0028143C" w:rsidRPr="00D8667C" w14:paraId="72599AB4" w14:textId="77777777" w:rsidTr="00C644D6">
        <w:tc>
          <w:tcPr>
            <w:tcW w:w="6973" w:type="dxa"/>
            <w:shd w:val="clear" w:color="auto" w:fill="auto"/>
          </w:tcPr>
          <w:p w14:paraId="290127D3" w14:textId="77777777" w:rsidR="0028143C" w:rsidRPr="00112790" w:rsidRDefault="0028143C" w:rsidP="00F117EB">
            <w:pPr>
              <w:widowControl/>
            </w:pPr>
            <w:r>
              <w:t xml:space="preserve">Search for new hires with diverse backgrounds; cut new work reading series; </w:t>
            </w:r>
            <w:r>
              <w:rPr>
                <w:rFonts w:ascii="Helvetica" w:hAnsi="Helvetica" w:cs="Helvetica"/>
              </w:rPr>
              <w:t>Increase program of work to increase subscriptions</w:t>
            </w:r>
            <w:r>
              <w:t>; identify additional funding opportunities; raise endowment funds; provide annual reports to funders; invite major funders to opening performances and rehearsals; ask bigger theatres for advice; partner with other storefront theatres on events to lessen financial burdens</w:t>
            </w:r>
          </w:p>
        </w:tc>
        <w:tc>
          <w:tcPr>
            <w:tcW w:w="1685" w:type="dxa"/>
            <w:shd w:val="clear" w:color="auto" w:fill="auto"/>
          </w:tcPr>
          <w:p w14:paraId="2C619F72" w14:textId="77777777" w:rsidR="0028143C" w:rsidRPr="00112790" w:rsidRDefault="0028143C" w:rsidP="00F117EB">
            <w:pPr>
              <w:widowControl/>
              <w:jc w:val="center"/>
            </w:pPr>
            <w:r w:rsidRPr="007D1963">
              <w:t>Get in the Black</w:t>
            </w:r>
          </w:p>
        </w:tc>
        <w:tc>
          <w:tcPr>
            <w:tcW w:w="918" w:type="dxa"/>
            <w:shd w:val="clear" w:color="auto" w:fill="auto"/>
          </w:tcPr>
          <w:p w14:paraId="382EB16E" w14:textId="77777777" w:rsidR="0028143C" w:rsidRPr="00112790" w:rsidRDefault="0028143C" w:rsidP="00F117EB">
            <w:pPr>
              <w:widowControl/>
              <w:jc w:val="center"/>
            </w:pPr>
            <w:r>
              <w:t>0</w:t>
            </w:r>
          </w:p>
        </w:tc>
      </w:tr>
      <w:tr w:rsidR="0028143C" w:rsidRPr="00D8667C" w14:paraId="14D78ADD" w14:textId="77777777" w:rsidTr="00C644D6">
        <w:tc>
          <w:tcPr>
            <w:tcW w:w="6973" w:type="dxa"/>
            <w:shd w:val="clear" w:color="auto" w:fill="auto"/>
          </w:tcPr>
          <w:p w14:paraId="7290F21C" w14:textId="77777777" w:rsidR="0028143C" w:rsidRPr="00112790" w:rsidRDefault="0028143C" w:rsidP="00F117EB">
            <w:pPr>
              <w:widowControl/>
              <w:rPr>
                <w:rFonts w:cs="Arial"/>
                <w:bCs/>
              </w:rPr>
            </w:pPr>
            <w:r>
              <w:t>Cut unnecessary programs; implement staff incentives; create a structured volunteer program; hire additional interns; invest in HR, develop employee reviews</w:t>
            </w:r>
          </w:p>
        </w:tc>
        <w:tc>
          <w:tcPr>
            <w:tcW w:w="1685" w:type="dxa"/>
            <w:shd w:val="clear" w:color="auto" w:fill="auto"/>
          </w:tcPr>
          <w:p w14:paraId="3DA50CCA" w14:textId="77777777" w:rsidR="0028143C" w:rsidRPr="00112790" w:rsidRDefault="0028143C" w:rsidP="00F117EB">
            <w:pPr>
              <w:widowControl/>
              <w:jc w:val="center"/>
            </w:pPr>
            <w:r w:rsidRPr="007D1963">
              <w:t>Prevent Staff Burnout</w:t>
            </w:r>
          </w:p>
        </w:tc>
        <w:tc>
          <w:tcPr>
            <w:tcW w:w="918" w:type="dxa"/>
            <w:shd w:val="clear" w:color="auto" w:fill="auto"/>
          </w:tcPr>
          <w:p w14:paraId="7FE87B85" w14:textId="77777777" w:rsidR="0028143C" w:rsidRPr="00112790" w:rsidRDefault="0028143C" w:rsidP="00F117EB">
            <w:pPr>
              <w:widowControl/>
              <w:jc w:val="center"/>
            </w:pPr>
            <w:r>
              <w:t>0</w:t>
            </w:r>
          </w:p>
        </w:tc>
      </w:tr>
      <w:tr w:rsidR="0028143C" w:rsidRPr="00D8667C" w14:paraId="640390CE" w14:textId="77777777" w:rsidTr="00C644D6">
        <w:tc>
          <w:tcPr>
            <w:tcW w:w="6973" w:type="dxa"/>
            <w:shd w:val="clear" w:color="auto" w:fill="auto"/>
          </w:tcPr>
          <w:p w14:paraId="2BF70957" w14:textId="77777777" w:rsidR="0028143C" w:rsidRPr="00112790" w:rsidRDefault="0028143C" w:rsidP="00F117EB">
            <w:pPr>
              <w:widowControl/>
            </w:pPr>
            <w:r>
              <w:t>Partner with universities and city colleges to find interns, actors, volunteers; look at information on website to ensure it promotes equality; align season of work with diversity initiatives</w:t>
            </w:r>
          </w:p>
        </w:tc>
        <w:tc>
          <w:tcPr>
            <w:tcW w:w="1685" w:type="dxa"/>
            <w:shd w:val="clear" w:color="auto" w:fill="auto"/>
          </w:tcPr>
          <w:p w14:paraId="3F2E2C44" w14:textId="77777777" w:rsidR="0028143C" w:rsidRPr="00112790" w:rsidRDefault="0028143C" w:rsidP="00F117EB">
            <w:pPr>
              <w:widowControl/>
              <w:jc w:val="center"/>
            </w:pPr>
            <w:r w:rsidRPr="007D1963">
              <w:t>Focus on Diversity</w:t>
            </w:r>
          </w:p>
        </w:tc>
        <w:tc>
          <w:tcPr>
            <w:tcW w:w="918" w:type="dxa"/>
            <w:shd w:val="clear" w:color="auto" w:fill="auto"/>
          </w:tcPr>
          <w:p w14:paraId="6965087D" w14:textId="77777777" w:rsidR="0028143C" w:rsidRPr="00112790" w:rsidRDefault="0028143C" w:rsidP="00F117EB">
            <w:pPr>
              <w:widowControl/>
              <w:jc w:val="center"/>
            </w:pPr>
            <w:r>
              <w:t>0</w:t>
            </w:r>
          </w:p>
        </w:tc>
      </w:tr>
      <w:tr w:rsidR="0028143C" w:rsidRPr="00D8667C" w14:paraId="3893A2FF" w14:textId="77777777" w:rsidTr="00C644D6">
        <w:tc>
          <w:tcPr>
            <w:tcW w:w="6973" w:type="dxa"/>
            <w:shd w:val="clear" w:color="auto" w:fill="auto"/>
          </w:tcPr>
          <w:p w14:paraId="77D7102A" w14:textId="77777777" w:rsidR="0028143C" w:rsidRPr="00112790" w:rsidRDefault="0028143C" w:rsidP="00F117EB">
            <w:pPr>
              <w:widowControl/>
            </w:pPr>
            <w:r>
              <w:t>Have enough seats to accommodate growing audience; market subscriptions more; have teachers, students, subscribers and donors write entries for a monthly blog; survey audiences to find out their likes and dislikes</w:t>
            </w:r>
          </w:p>
        </w:tc>
        <w:tc>
          <w:tcPr>
            <w:tcW w:w="1685" w:type="dxa"/>
            <w:shd w:val="clear" w:color="auto" w:fill="auto"/>
          </w:tcPr>
          <w:p w14:paraId="10941997" w14:textId="77777777" w:rsidR="0028143C" w:rsidRPr="00112790" w:rsidRDefault="0028143C" w:rsidP="00F117EB">
            <w:pPr>
              <w:widowControl/>
              <w:jc w:val="center"/>
            </w:pPr>
            <w:r w:rsidRPr="007D1963">
              <w:t xml:space="preserve">Gain </w:t>
            </w:r>
            <w:r>
              <w:t xml:space="preserve">Customer </w:t>
            </w:r>
            <w:r w:rsidRPr="007D1963">
              <w:t>Loyalty</w:t>
            </w:r>
          </w:p>
        </w:tc>
        <w:tc>
          <w:tcPr>
            <w:tcW w:w="918" w:type="dxa"/>
            <w:shd w:val="clear" w:color="auto" w:fill="auto"/>
          </w:tcPr>
          <w:p w14:paraId="1CA672ED" w14:textId="77777777" w:rsidR="0028143C" w:rsidRPr="00112790" w:rsidRDefault="0028143C" w:rsidP="00F117EB">
            <w:pPr>
              <w:widowControl/>
              <w:jc w:val="center"/>
            </w:pPr>
            <w:r>
              <w:t>0</w:t>
            </w:r>
          </w:p>
        </w:tc>
      </w:tr>
      <w:tr w:rsidR="0028143C" w:rsidRPr="00D8667C" w14:paraId="78AD58B8" w14:textId="77777777" w:rsidTr="00C644D6">
        <w:tc>
          <w:tcPr>
            <w:tcW w:w="6973" w:type="dxa"/>
            <w:shd w:val="clear" w:color="auto" w:fill="auto"/>
          </w:tcPr>
          <w:p w14:paraId="12E0F39F" w14:textId="77777777" w:rsidR="0028143C" w:rsidRPr="00112790" w:rsidRDefault="0028143C" w:rsidP="00F117EB">
            <w:pPr>
              <w:widowControl/>
              <w:rPr>
                <w:rFonts w:cs="Arial"/>
                <w:bCs/>
              </w:rPr>
            </w:pPr>
            <w:r>
              <w:t>Late night historical satire; history trivia nights; screen movies inspired by historical events; develop a young professionals board; implement student matinees; start a theatre camp</w:t>
            </w:r>
          </w:p>
        </w:tc>
        <w:tc>
          <w:tcPr>
            <w:tcW w:w="1685" w:type="dxa"/>
            <w:shd w:val="clear" w:color="auto" w:fill="auto"/>
          </w:tcPr>
          <w:p w14:paraId="5AEECC37" w14:textId="77777777" w:rsidR="0028143C" w:rsidRPr="00112790" w:rsidRDefault="0028143C" w:rsidP="00F117EB">
            <w:pPr>
              <w:widowControl/>
              <w:jc w:val="center"/>
            </w:pPr>
            <w:r>
              <w:t>Engage the Next G</w:t>
            </w:r>
            <w:r w:rsidRPr="007D1963">
              <w:t>eneration</w:t>
            </w:r>
          </w:p>
        </w:tc>
        <w:tc>
          <w:tcPr>
            <w:tcW w:w="918" w:type="dxa"/>
            <w:shd w:val="clear" w:color="auto" w:fill="auto"/>
          </w:tcPr>
          <w:p w14:paraId="161D2F54" w14:textId="77777777" w:rsidR="0028143C" w:rsidRPr="00112790" w:rsidRDefault="0028143C" w:rsidP="00F117EB">
            <w:pPr>
              <w:widowControl/>
              <w:jc w:val="center"/>
            </w:pPr>
            <w:r>
              <w:t>0</w:t>
            </w:r>
          </w:p>
        </w:tc>
      </w:tr>
      <w:tr w:rsidR="0028143C" w:rsidRPr="00D8667C" w14:paraId="497DE1EC" w14:textId="77777777" w:rsidTr="00C644D6">
        <w:tc>
          <w:tcPr>
            <w:tcW w:w="6973" w:type="dxa"/>
            <w:shd w:val="clear" w:color="auto" w:fill="auto"/>
          </w:tcPr>
          <w:p w14:paraId="2D317551" w14:textId="77777777" w:rsidR="0028143C" w:rsidRPr="00112790" w:rsidRDefault="0028143C" w:rsidP="00F117EB">
            <w:pPr>
              <w:widowControl/>
              <w:rPr>
                <w:rFonts w:cs="Arial"/>
                <w:b/>
                <w:bCs/>
              </w:rPr>
            </w:pPr>
            <w:r>
              <w:lastRenderedPageBreak/>
              <w:t xml:space="preserve">Expand student programs; implement student matinees; develop teacher workshops; invite teachers and students to Sunday performances that feature scholars; </w:t>
            </w:r>
            <w:r>
              <w:rPr>
                <w:rFonts w:cs="Arial"/>
              </w:rPr>
              <w:t>i</w:t>
            </w:r>
            <w:r w:rsidRPr="000D2B34">
              <w:rPr>
                <w:rFonts w:cs="Arial"/>
              </w:rPr>
              <w:t>mprove strategies for scholar events</w:t>
            </w:r>
            <w:r>
              <w:rPr>
                <w:rFonts w:cs="Arial"/>
              </w:rPr>
              <w:t>; ramp up</w:t>
            </w:r>
            <w:r w:rsidRPr="000D2B34">
              <w:rPr>
                <w:rFonts w:cs="Arial"/>
              </w:rPr>
              <w:t xml:space="preserve"> programming for audiences under 35</w:t>
            </w:r>
          </w:p>
        </w:tc>
        <w:tc>
          <w:tcPr>
            <w:tcW w:w="1685" w:type="dxa"/>
            <w:shd w:val="clear" w:color="auto" w:fill="auto"/>
          </w:tcPr>
          <w:p w14:paraId="5D6E829C" w14:textId="77777777" w:rsidR="0028143C" w:rsidRPr="00112790" w:rsidRDefault="0028143C" w:rsidP="00F117EB">
            <w:pPr>
              <w:widowControl/>
              <w:jc w:val="center"/>
            </w:pPr>
            <w:r w:rsidRPr="007D1963">
              <w:t>Program Development</w:t>
            </w:r>
          </w:p>
        </w:tc>
        <w:tc>
          <w:tcPr>
            <w:tcW w:w="918" w:type="dxa"/>
            <w:shd w:val="clear" w:color="auto" w:fill="auto"/>
          </w:tcPr>
          <w:p w14:paraId="739580DF" w14:textId="77777777" w:rsidR="0028143C" w:rsidRPr="00112790" w:rsidRDefault="0028143C" w:rsidP="00F117EB">
            <w:pPr>
              <w:widowControl/>
              <w:jc w:val="center"/>
            </w:pPr>
            <w:r>
              <w:t>0</w:t>
            </w:r>
          </w:p>
        </w:tc>
      </w:tr>
      <w:tr w:rsidR="0028143C" w:rsidRPr="00D8667C" w14:paraId="418E35CA" w14:textId="77777777" w:rsidTr="00C644D6">
        <w:tc>
          <w:tcPr>
            <w:tcW w:w="6973" w:type="dxa"/>
            <w:shd w:val="clear" w:color="auto" w:fill="auto"/>
          </w:tcPr>
          <w:p w14:paraId="7D50FEC3" w14:textId="77777777" w:rsidR="0028143C" w:rsidRPr="00112790" w:rsidRDefault="0028143C" w:rsidP="00F117EB">
            <w:pPr>
              <w:widowControl/>
              <w:rPr>
                <w:rFonts w:cs="Arial"/>
                <w:bCs/>
              </w:rPr>
            </w:pPr>
            <w:r>
              <w:t>Update website; increase use of videos; drive patrons to social media; create digital study guides and playbills</w:t>
            </w:r>
          </w:p>
        </w:tc>
        <w:tc>
          <w:tcPr>
            <w:tcW w:w="1685" w:type="dxa"/>
            <w:shd w:val="clear" w:color="auto" w:fill="auto"/>
          </w:tcPr>
          <w:p w14:paraId="274A6B7D" w14:textId="77777777" w:rsidR="0028143C" w:rsidRPr="00112790" w:rsidRDefault="0028143C" w:rsidP="00F117EB">
            <w:pPr>
              <w:widowControl/>
              <w:jc w:val="center"/>
            </w:pPr>
            <w:r w:rsidRPr="007D1963">
              <w:t>Strengthen Digital Assets</w:t>
            </w:r>
          </w:p>
        </w:tc>
        <w:tc>
          <w:tcPr>
            <w:tcW w:w="918" w:type="dxa"/>
            <w:shd w:val="clear" w:color="auto" w:fill="auto"/>
          </w:tcPr>
          <w:p w14:paraId="6D0A5C92" w14:textId="77777777" w:rsidR="0028143C" w:rsidRPr="00112790" w:rsidRDefault="0028143C" w:rsidP="00F117EB">
            <w:pPr>
              <w:widowControl/>
              <w:jc w:val="center"/>
            </w:pPr>
            <w:r>
              <w:t>0</w:t>
            </w:r>
          </w:p>
        </w:tc>
      </w:tr>
    </w:tbl>
    <w:p w14:paraId="7F767C93" w14:textId="77777777" w:rsidR="006707CF" w:rsidRPr="00112790" w:rsidRDefault="006707CF" w:rsidP="00F117EB">
      <w:pPr>
        <w:widowControl/>
      </w:pPr>
    </w:p>
    <w:p w14:paraId="47D68868" w14:textId="77777777" w:rsidR="00FF19B8" w:rsidRPr="00112790" w:rsidRDefault="00FF19B8" w:rsidP="00F117EB">
      <w:pPr>
        <w:pStyle w:val="Heading3"/>
        <w:widowControl/>
      </w:pPr>
      <w:bookmarkStart w:id="187" w:name="_Toc394304604"/>
      <w:bookmarkStart w:id="188" w:name="_Toc440369816"/>
      <w:bookmarkStart w:id="189" w:name="_Toc444854716"/>
      <w:bookmarkStart w:id="190" w:name="_Toc475040068"/>
      <w:r w:rsidRPr="00AB287B">
        <w:t>Vision Statement</w:t>
      </w:r>
      <w:bookmarkEnd w:id="187"/>
      <w:bookmarkEnd w:id="188"/>
      <w:bookmarkEnd w:id="189"/>
      <w:bookmarkEnd w:id="190"/>
    </w:p>
    <w:p w14:paraId="0C3BE27D" w14:textId="77777777" w:rsidR="00FF19B8" w:rsidRDefault="00FF19B8" w:rsidP="00F117EB">
      <w:pPr>
        <w:widowControl/>
      </w:pPr>
    </w:p>
    <w:p w14:paraId="706C8DAE" w14:textId="77777777" w:rsidR="00FF19B8" w:rsidRPr="00112790" w:rsidRDefault="00FF19B8" w:rsidP="00F117EB">
      <w:pPr>
        <w:widowControl/>
        <w:rPr>
          <w:bCs/>
          <w:iCs/>
        </w:rPr>
      </w:pPr>
      <w:r>
        <w:t xml:space="preserve">You have used some or all of the six tools to generate dozens of </w:t>
      </w:r>
      <w:r w:rsidR="002C5659">
        <w:t xml:space="preserve">strategy </w:t>
      </w:r>
      <w:r>
        <w:t xml:space="preserve">ideas, which will be very useful as you decide the best ones to use moving forward. Before doing this, however, you need to </w:t>
      </w:r>
      <w:r w:rsidR="00FC3718">
        <w:t>construct</w:t>
      </w:r>
      <w:r>
        <w:t xml:space="preserve"> your vision statement.</w:t>
      </w:r>
      <w:r w:rsidRPr="00B94341">
        <w:t xml:space="preserve"> </w:t>
      </w:r>
      <w:r>
        <w:t>The v</w:t>
      </w:r>
      <w:r w:rsidRPr="00B141C2">
        <w:t xml:space="preserve">ision </w:t>
      </w:r>
      <w:r>
        <w:t>s</w:t>
      </w:r>
      <w:r w:rsidRPr="00B141C2">
        <w:t>tatement i</w:t>
      </w:r>
      <w:r>
        <w:t>s a “guidepost showing the way.”</w:t>
      </w:r>
      <w:r w:rsidRPr="00B141C2">
        <w:rPr>
          <w:rStyle w:val="EndnoteReference"/>
        </w:rPr>
        <w:endnoteReference w:id="280"/>
      </w:r>
      <w:r w:rsidRPr="00B141C2">
        <w:t xml:space="preserve"> It doesn’t have to be leng</w:t>
      </w:r>
      <w:r>
        <w:t>thy or particularly descriptive. Recall Henry Mintzberg’s advice, “</w:t>
      </w:r>
      <w:r w:rsidRPr="00B141C2">
        <w:t>vision – expressed even in imagery, or metaphorically – may prove a greater incentive to action than a plan that is formally detailed, simply because it may be more attractive and less constraining.”</w:t>
      </w:r>
      <w:r w:rsidRPr="00B141C2">
        <w:rPr>
          <w:rStyle w:val="EndnoteReference"/>
        </w:rPr>
        <w:endnoteReference w:id="281"/>
      </w:r>
    </w:p>
    <w:p w14:paraId="5E131741" w14:textId="77777777" w:rsidR="00FF19B8" w:rsidRPr="00112790" w:rsidRDefault="00FF19B8" w:rsidP="00F117EB">
      <w:pPr>
        <w:widowControl/>
      </w:pPr>
      <w:r>
        <w:t xml:space="preserve">Sustainable strategy </w:t>
      </w:r>
      <w:r w:rsidRPr="00B141C2">
        <w:t xml:space="preserve">splits the </w:t>
      </w:r>
      <w:r>
        <w:t>vision</w:t>
      </w:r>
      <w:r w:rsidRPr="00B141C2">
        <w:t xml:space="preserve"> into </w:t>
      </w:r>
      <w:r>
        <w:t>three</w:t>
      </w:r>
      <w:r w:rsidRPr="00B141C2">
        <w:t xml:space="preserve"> elements: </w:t>
      </w:r>
    </w:p>
    <w:p w14:paraId="1D700CC1" w14:textId="77777777" w:rsidR="00FF19B8" w:rsidRDefault="00FF19B8" w:rsidP="00F117EB">
      <w:pPr>
        <w:widowControl/>
      </w:pPr>
    </w:p>
    <w:p w14:paraId="6EA6106B" w14:textId="1561D107" w:rsidR="00FF19B8" w:rsidRPr="00112790" w:rsidRDefault="007C7C3D" w:rsidP="00F117EB">
      <w:pPr>
        <w:widowControl/>
        <w:ind w:left="1080" w:hanging="360"/>
      </w:pPr>
      <w:r>
        <w:t>1.</w:t>
      </w:r>
      <w:r>
        <w:tab/>
      </w:r>
      <w:r w:rsidR="00FF19B8" w:rsidRPr="00204C99">
        <w:t>The vision statement that is a clear picture of the future and is typically idealistic in te</w:t>
      </w:r>
      <w:r w:rsidR="00AB287B">
        <w:t xml:space="preserve">xture. The vision statement usually has a </w:t>
      </w:r>
      <w:r w:rsidR="00FF19B8">
        <w:t>three</w:t>
      </w:r>
      <w:r w:rsidR="00FF19B8" w:rsidRPr="00204C99">
        <w:t xml:space="preserve"> </w:t>
      </w:r>
      <w:r w:rsidR="00AB287B">
        <w:t xml:space="preserve">to five </w:t>
      </w:r>
      <w:r w:rsidR="00FF19B8" w:rsidRPr="00204C99">
        <w:t>year</w:t>
      </w:r>
      <w:r w:rsidR="00AB287B">
        <w:t xml:space="preserve"> timeframe give or take.</w:t>
      </w:r>
    </w:p>
    <w:p w14:paraId="73D0BD92" w14:textId="649CB15D" w:rsidR="00FF19B8" w:rsidRPr="00112790" w:rsidRDefault="007C7C3D" w:rsidP="00F117EB">
      <w:pPr>
        <w:widowControl/>
        <w:ind w:left="1080" w:hanging="360"/>
      </w:pPr>
      <w:r>
        <w:t>2.</w:t>
      </w:r>
      <w:r>
        <w:tab/>
      </w:r>
      <w:r w:rsidR="00FF19B8" w:rsidRPr="00204C99">
        <w:t xml:space="preserve">The vision strategies bring the picture to life and are typically pragmatic. </w:t>
      </w:r>
      <w:r w:rsidR="00AB287B">
        <w:t xml:space="preserve">Vision strategies usually have a shorter timeframe of one to two years. </w:t>
      </w:r>
    </w:p>
    <w:p w14:paraId="2A058F0A" w14:textId="6A4D22FC" w:rsidR="00FF19B8" w:rsidRPr="00112790" w:rsidRDefault="007C7C3D" w:rsidP="00F117EB">
      <w:pPr>
        <w:widowControl/>
        <w:ind w:left="1080" w:hanging="360"/>
      </w:pPr>
      <w:r>
        <w:t>3.</w:t>
      </w:r>
      <w:r>
        <w:tab/>
      </w:r>
      <w:r w:rsidR="00FF19B8" w:rsidRPr="00204C99">
        <w:t xml:space="preserve">The </w:t>
      </w:r>
      <w:r w:rsidR="00FF19B8">
        <w:t>vision</w:t>
      </w:r>
      <w:r w:rsidR="00FF19B8" w:rsidRPr="00204C99">
        <w:t xml:space="preserve"> </w:t>
      </w:r>
      <w:r w:rsidR="00FF19B8">
        <w:t>g</w:t>
      </w:r>
      <w:r w:rsidR="00FF19B8" w:rsidRPr="00204C99">
        <w:t xml:space="preserve">oals </w:t>
      </w:r>
      <w:r w:rsidR="00AB287B">
        <w:t xml:space="preserve">for each strategy have a timeframe of </w:t>
      </w:r>
      <w:r w:rsidR="00FF19B8" w:rsidRPr="00204C99">
        <w:t>no more than a year.</w:t>
      </w:r>
      <w:r w:rsidR="00AB287B">
        <w:t xml:space="preserve"> These goals become part of the operating plan.</w:t>
      </w:r>
      <w:r w:rsidR="00FF19B8" w:rsidRPr="00204C99">
        <w:t xml:space="preserve">  </w:t>
      </w:r>
    </w:p>
    <w:p w14:paraId="324D35FF" w14:textId="77777777" w:rsidR="00FF19B8" w:rsidRPr="00204C99" w:rsidRDefault="00FF19B8" w:rsidP="00F117EB">
      <w:pPr>
        <w:widowControl/>
      </w:pPr>
    </w:p>
    <w:p w14:paraId="571D366D" w14:textId="77777777" w:rsidR="00FF19B8" w:rsidRPr="00112790" w:rsidRDefault="00FF19B8" w:rsidP="00F117EB">
      <w:pPr>
        <w:widowControl/>
      </w:pPr>
      <w:r>
        <w:t>In sum, the vision statement</w:t>
      </w:r>
      <w:r w:rsidRPr="006503BC">
        <w:t xml:space="preserve"> tells you what direction you’re heading in; the </w:t>
      </w:r>
      <w:r>
        <w:t>v</w:t>
      </w:r>
      <w:r w:rsidRPr="006503BC">
        <w:t xml:space="preserve">ision </w:t>
      </w:r>
      <w:r>
        <w:t>s</w:t>
      </w:r>
      <w:r w:rsidRPr="006503BC">
        <w:t xml:space="preserve">trategies provide specific directions, and the </w:t>
      </w:r>
      <w:r>
        <w:t>v</w:t>
      </w:r>
      <w:r w:rsidRPr="006503BC">
        <w:t xml:space="preserve">ision </w:t>
      </w:r>
      <w:r>
        <w:t>g</w:t>
      </w:r>
      <w:r w:rsidRPr="006503BC">
        <w:t xml:space="preserve">oals tell how </w:t>
      </w:r>
      <w:r w:rsidR="00AB287B">
        <w:t>you will make progress towards achieving the strategies in the shorter term.</w:t>
      </w:r>
      <w:r w:rsidRPr="006503BC">
        <w:t xml:space="preserve">   </w:t>
      </w:r>
    </w:p>
    <w:p w14:paraId="16BDD5AE" w14:textId="77777777" w:rsidR="00FF19B8" w:rsidRDefault="00FF19B8" w:rsidP="00F117EB">
      <w:pPr>
        <w:widowControl/>
      </w:pPr>
      <w:bookmarkStart w:id="191" w:name="_Toc264127201"/>
      <w:bookmarkStart w:id="192" w:name="_Toc264188303"/>
    </w:p>
    <w:p w14:paraId="0BBB4523" w14:textId="77777777" w:rsidR="00FF19B8" w:rsidRPr="00112790" w:rsidRDefault="00FF19B8" w:rsidP="00F117EB">
      <w:pPr>
        <w:widowControl/>
      </w:pPr>
      <w:r>
        <w:t xml:space="preserve">Like it or not, making a vision statement </w:t>
      </w:r>
      <w:r w:rsidRPr="00B141C2">
        <w:t>requires that you “</w:t>
      </w:r>
      <w:r w:rsidRPr="00B141C2">
        <w:rPr>
          <w:i/>
        </w:rPr>
        <w:t xml:space="preserve">see </w:t>
      </w:r>
      <w:r w:rsidRPr="00B141C2">
        <w:t xml:space="preserve">and </w:t>
      </w:r>
      <w:r w:rsidRPr="00B141C2">
        <w:rPr>
          <w:i/>
        </w:rPr>
        <w:t>feel</w:t>
      </w:r>
      <w:r w:rsidRPr="00B141C2">
        <w:t xml:space="preserve"> . . . it requires a mental capacity for synthesis.”</w:t>
      </w:r>
      <w:r w:rsidRPr="00B141C2">
        <w:rPr>
          <w:rStyle w:val="EndnoteReference"/>
        </w:rPr>
        <w:endnoteReference w:id="282"/>
      </w:r>
      <w:r w:rsidRPr="00B141C2">
        <w:t xml:space="preserve"> </w:t>
      </w:r>
      <w:r>
        <w:t xml:space="preserve">It is not so much a deductive process as it is an art. Sometimes you will find the vision statement in just one idea out of the dozens you generated. Sometimes you will step back and see a theme emerge from all of the ideas </w:t>
      </w:r>
      <w:r w:rsidR="004920B7">
        <w:t>–</w:t>
      </w:r>
      <w:r>
        <w:t xml:space="preserve"> the</w:t>
      </w:r>
      <w:r w:rsidR="004920B7">
        <w:t xml:space="preserve"> </w:t>
      </w:r>
      <w:r>
        <w:t>“</w:t>
      </w:r>
      <w:r w:rsidRPr="006170AB">
        <w:rPr>
          <w:b/>
        </w:rPr>
        <w:t>shared picture of the future</w:t>
      </w:r>
      <w:r>
        <w:t>.”</w:t>
      </w:r>
      <w:r>
        <w:rPr>
          <w:rStyle w:val="EndnoteReference"/>
        </w:rPr>
        <w:endnoteReference w:id="283"/>
      </w:r>
    </w:p>
    <w:p w14:paraId="2A5809C9" w14:textId="77777777" w:rsidR="00FF19B8" w:rsidRDefault="00FF19B8" w:rsidP="00F117EB">
      <w:pPr>
        <w:widowControl/>
      </w:pPr>
    </w:p>
    <w:p w14:paraId="0E7C3518" w14:textId="77777777" w:rsidR="00FF19B8" w:rsidRPr="00112790" w:rsidRDefault="00FF19B8" w:rsidP="00F117EB">
      <w:pPr>
        <w:widowControl/>
      </w:pPr>
      <w:r>
        <w:t xml:space="preserve">Thinking back to the types of visions, you will recall that visions are often idealistic or pragmatic. Here are four </w:t>
      </w:r>
      <w:r w:rsidRPr="00C8215B">
        <w:rPr>
          <w:b/>
        </w:rPr>
        <w:t>idealistic</w:t>
      </w:r>
      <w:r>
        <w:t xml:space="preserve"> vision statement</w:t>
      </w:r>
      <w:r w:rsidRPr="00B141C2">
        <w:t>s:</w:t>
      </w:r>
    </w:p>
    <w:p w14:paraId="4E0DA1B9" w14:textId="77777777" w:rsidR="00FF19B8" w:rsidRDefault="00FF19B8" w:rsidP="00F117EB">
      <w:pPr>
        <w:widowControl/>
      </w:pPr>
    </w:p>
    <w:p w14:paraId="7C022566" w14:textId="77777777" w:rsidR="00FF19B8" w:rsidRPr="00112790" w:rsidRDefault="00FF19B8" w:rsidP="00F117EB">
      <w:pPr>
        <w:pStyle w:val="ListParagraph"/>
        <w:widowControl/>
        <w:numPr>
          <w:ilvl w:val="0"/>
          <w:numId w:val="87"/>
        </w:numPr>
        <w:ind w:left="1080"/>
      </w:pPr>
      <w:r w:rsidRPr="00B141C2">
        <w:t>Be the best practice nationally that delivers comprehensive solutions</w:t>
      </w:r>
    </w:p>
    <w:p w14:paraId="7961A92C" w14:textId="77777777" w:rsidR="00FF19B8" w:rsidRPr="00112790" w:rsidRDefault="00FF19B8" w:rsidP="00F117EB">
      <w:pPr>
        <w:pStyle w:val="ListParagraph"/>
        <w:widowControl/>
        <w:numPr>
          <w:ilvl w:val="0"/>
          <w:numId w:val="87"/>
        </w:numPr>
        <w:ind w:left="1080"/>
      </w:pPr>
      <w:r w:rsidRPr="00B141C2">
        <w:t>To the next level of excellence through creativity and leadership</w:t>
      </w:r>
    </w:p>
    <w:p w14:paraId="32A3E536" w14:textId="77777777" w:rsidR="00FF19B8" w:rsidRPr="00112790" w:rsidRDefault="00FF19B8" w:rsidP="00F117EB">
      <w:pPr>
        <w:pStyle w:val="ListParagraph"/>
        <w:widowControl/>
        <w:numPr>
          <w:ilvl w:val="0"/>
          <w:numId w:val="87"/>
        </w:numPr>
        <w:ind w:left="1080"/>
      </w:pPr>
      <w:r w:rsidRPr="00B141C2">
        <w:t xml:space="preserve">The </w:t>
      </w:r>
      <w:r>
        <w:t>b</w:t>
      </w:r>
      <w:r w:rsidRPr="00B141C2">
        <w:t xml:space="preserve">est of </w:t>
      </w:r>
      <w:r>
        <w:t>a</w:t>
      </w:r>
      <w:r w:rsidRPr="00B141C2">
        <w:t>ll</w:t>
      </w:r>
    </w:p>
    <w:p w14:paraId="549D1591" w14:textId="77777777" w:rsidR="00FF19B8" w:rsidRPr="00112790" w:rsidRDefault="00FF19B8" w:rsidP="00F117EB">
      <w:pPr>
        <w:pStyle w:val="ListParagraph"/>
        <w:widowControl/>
        <w:numPr>
          <w:ilvl w:val="0"/>
          <w:numId w:val="87"/>
        </w:numPr>
        <w:ind w:left="1080"/>
      </w:pPr>
      <w:r w:rsidRPr="00B141C2">
        <w:t>Iconographic</w:t>
      </w:r>
    </w:p>
    <w:p w14:paraId="29514A6C" w14:textId="77777777" w:rsidR="00FF19B8" w:rsidRDefault="00FF19B8" w:rsidP="00F117EB">
      <w:pPr>
        <w:widowControl/>
        <w:rPr>
          <w:highlight w:val="yellow"/>
        </w:rPr>
      </w:pPr>
    </w:p>
    <w:p w14:paraId="2EA0D68B" w14:textId="77777777" w:rsidR="00FF19B8" w:rsidRPr="00112790" w:rsidRDefault="00FC3718" w:rsidP="00F117EB">
      <w:pPr>
        <w:widowControl/>
      </w:pPr>
      <w:r>
        <w:lastRenderedPageBreak/>
        <w:t>H</w:t>
      </w:r>
      <w:r w:rsidR="00FF19B8" w:rsidRPr="00786A16">
        <w:t xml:space="preserve">ere are four </w:t>
      </w:r>
      <w:r w:rsidR="00FF19B8" w:rsidRPr="00C8215B">
        <w:rPr>
          <w:b/>
        </w:rPr>
        <w:t xml:space="preserve">pragmatic </w:t>
      </w:r>
      <w:r w:rsidR="00FF19B8" w:rsidRPr="00786A16">
        <w:t xml:space="preserve">ones: </w:t>
      </w:r>
    </w:p>
    <w:p w14:paraId="6B536D02" w14:textId="77777777" w:rsidR="00FF19B8" w:rsidRPr="00786A16" w:rsidRDefault="00FF19B8" w:rsidP="00F117EB">
      <w:pPr>
        <w:widowControl/>
      </w:pPr>
    </w:p>
    <w:p w14:paraId="7A89CFBF" w14:textId="77777777" w:rsidR="00FF19B8" w:rsidRPr="00112790" w:rsidRDefault="00FF19B8" w:rsidP="00F117EB">
      <w:pPr>
        <w:pStyle w:val="ListParagraph"/>
        <w:widowControl/>
        <w:numPr>
          <w:ilvl w:val="0"/>
          <w:numId w:val="88"/>
        </w:numPr>
        <w:ind w:left="1080"/>
      </w:pPr>
      <w:r w:rsidRPr="00786A16">
        <w:t>Stabilize the core with diversified funding sources</w:t>
      </w:r>
    </w:p>
    <w:p w14:paraId="13F3D37E" w14:textId="77777777" w:rsidR="00FF19B8" w:rsidRPr="00112790" w:rsidRDefault="00FF19B8" w:rsidP="00F117EB">
      <w:pPr>
        <w:pStyle w:val="ListParagraph"/>
        <w:widowControl/>
        <w:numPr>
          <w:ilvl w:val="0"/>
          <w:numId w:val="88"/>
        </w:numPr>
        <w:ind w:left="1080"/>
      </w:pPr>
      <w:r w:rsidRPr="00786A16">
        <w:t>Consolidate operations to prepare for the next level</w:t>
      </w:r>
    </w:p>
    <w:p w14:paraId="0C053B0E" w14:textId="77777777" w:rsidR="00FF19B8" w:rsidRPr="00112790" w:rsidRDefault="00FF19B8" w:rsidP="00F117EB">
      <w:pPr>
        <w:pStyle w:val="ListParagraph"/>
        <w:widowControl/>
        <w:numPr>
          <w:ilvl w:val="0"/>
          <w:numId w:val="88"/>
        </w:numPr>
        <w:ind w:left="1080"/>
      </w:pPr>
      <w:r w:rsidRPr="00786A16">
        <w:t xml:space="preserve">Make </w:t>
      </w:r>
      <w:r>
        <w:t>e</w:t>
      </w:r>
      <w:r w:rsidRPr="00786A16">
        <w:t xml:space="preserve">ffectiveness </w:t>
      </w:r>
      <w:r>
        <w:t>c</w:t>
      </w:r>
      <w:r w:rsidRPr="00786A16">
        <w:t>ount</w:t>
      </w:r>
    </w:p>
    <w:p w14:paraId="3FB736FE" w14:textId="77777777" w:rsidR="00FF19B8" w:rsidRPr="00112790" w:rsidRDefault="00FF19B8" w:rsidP="00F117EB">
      <w:pPr>
        <w:pStyle w:val="ListParagraph"/>
        <w:widowControl/>
        <w:numPr>
          <w:ilvl w:val="0"/>
          <w:numId w:val="88"/>
        </w:numPr>
        <w:ind w:left="1080"/>
      </w:pPr>
      <w:r w:rsidRPr="00786A16">
        <w:t xml:space="preserve">More </w:t>
      </w:r>
      <w:r>
        <w:t>f</w:t>
      </w:r>
      <w:r w:rsidRPr="00786A16">
        <w:t xml:space="preserve">unding – </w:t>
      </w:r>
      <w:r>
        <w:t>m</w:t>
      </w:r>
      <w:r w:rsidRPr="00786A16">
        <w:t xml:space="preserve">ore </w:t>
      </w:r>
      <w:r>
        <w:t>a</w:t>
      </w:r>
      <w:r w:rsidRPr="00786A16">
        <w:t>dvocates</w:t>
      </w:r>
    </w:p>
    <w:p w14:paraId="72C57CDF" w14:textId="77777777" w:rsidR="00BE5487" w:rsidRDefault="00BE5487" w:rsidP="00F117EB">
      <w:pPr>
        <w:widowControl/>
      </w:pPr>
    </w:p>
    <w:p w14:paraId="1D54659C" w14:textId="77777777" w:rsidR="00BE5487" w:rsidRPr="00112790" w:rsidRDefault="00BE5487" w:rsidP="00F117EB">
      <w:pPr>
        <w:widowControl/>
      </w:pPr>
      <w:r>
        <w:t xml:space="preserve">The </w:t>
      </w:r>
      <w:r w:rsidRPr="00BE5487">
        <w:rPr>
          <w:b/>
        </w:rPr>
        <w:t xml:space="preserve">first step is to gather together all of your </w:t>
      </w:r>
      <w:r w:rsidR="00676F71">
        <w:rPr>
          <w:b/>
        </w:rPr>
        <w:t>information</w:t>
      </w:r>
      <w:r>
        <w:t xml:space="preserve"> </w:t>
      </w:r>
      <w:r w:rsidRPr="00676F71">
        <w:t>from the six tools: Stakeholders, Contexts, BOBs, Great Questions, Stop Fix, and BAM</w:t>
      </w:r>
      <w:r>
        <w:t xml:space="preserve">. Usually you do this immediately following </w:t>
      </w:r>
      <w:r w:rsidR="00676F71">
        <w:t xml:space="preserve">the BAM using post-it notes. </w:t>
      </w:r>
    </w:p>
    <w:p w14:paraId="49CAC90B" w14:textId="77777777" w:rsidR="00BE5487" w:rsidRDefault="00BE5487" w:rsidP="00F117EB">
      <w:pPr>
        <w:widowControl/>
      </w:pPr>
    </w:p>
    <w:p w14:paraId="038F8DC1" w14:textId="15B6C508" w:rsidR="00FF19B8" w:rsidRPr="00112790" w:rsidRDefault="00BE5487" w:rsidP="00F117EB">
      <w:pPr>
        <w:widowControl/>
      </w:pPr>
      <w:r>
        <w:rPr>
          <w:b/>
        </w:rPr>
        <w:t>Second</w:t>
      </w:r>
      <w:r w:rsidR="00FF19B8" w:rsidRPr="00C8215B">
        <w:rPr>
          <w:b/>
        </w:rPr>
        <w:t xml:space="preserve">, look for dominant themes by reviewing what you </w:t>
      </w:r>
      <w:r w:rsidR="00676F71">
        <w:rPr>
          <w:b/>
        </w:rPr>
        <w:t>learned from the ideation tools.</w:t>
      </w:r>
      <w:r w:rsidR="00FF19B8" w:rsidRPr="00C8215B">
        <w:rPr>
          <w:b/>
        </w:rPr>
        <w:t xml:space="preserve"> </w:t>
      </w:r>
      <w:r w:rsidR="00FF19B8">
        <w:t xml:space="preserve">As you review the work, are there any prevailing ideas that arise? Perhaps you see a pattern of fixing things to ready your agency for the next level? Maybe you’re actually at a point of going to that level?  </w:t>
      </w:r>
    </w:p>
    <w:p w14:paraId="353DE806" w14:textId="77777777" w:rsidR="00FF19B8" w:rsidRDefault="00FF19B8" w:rsidP="00F117EB">
      <w:pPr>
        <w:widowControl/>
      </w:pPr>
    </w:p>
    <w:p w14:paraId="22FB0FE3" w14:textId="77777777" w:rsidR="00FF19B8" w:rsidRPr="00112790" w:rsidRDefault="00FF19B8" w:rsidP="00F117EB">
      <w:pPr>
        <w:widowControl/>
      </w:pPr>
      <w:r>
        <w:t>A particularly good place to look for themes is the affinity-grouped BAM ideas. It could be that one or two of your affinity groups form the vision statement</w:t>
      </w:r>
      <w:r w:rsidR="00676F71">
        <w:t>,</w:t>
      </w:r>
      <w:r>
        <w:t xml:space="preserve"> or that there is a wild card within all of the ideas that adds up to the vision. For example, out of more than 60 ideas to the question of “what takes us forward,” a housing agency focused on just one idea for its vision statement: </w:t>
      </w:r>
      <w:r w:rsidRPr="00C8215B">
        <w:rPr>
          <w:i/>
        </w:rPr>
        <w:t>to be the model for fair housing</w:t>
      </w:r>
      <w:r>
        <w:t xml:space="preserve">.    </w:t>
      </w:r>
    </w:p>
    <w:p w14:paraId="149D4BE9" w14:textId="77777777" w:rsidR="00FF19B8" w:rsidRDefault="00FF19B8" w:rsidP="00F117EB">
      <w:pPr>
        <w:widowControl/>
      </w:pPr>
    </w:p>
    <w:p w14:paraId="7175F851" w14:textId="77777777" w:rsidR="00FF19B8" w:rsidRPr="00112790" w:rsidRDefault="00676F71" w:rsidP="00F117EB">
      <w:pPr>
        <w:widowControl/>
      </w:pPr>
      <w:r>
        <w:rPr>
          <w:b/>
        </w:rPr>
        <w:t>Third</w:t>
      </w:r>
      <w:r w:rsidR="00FF19B8" w:rsidRPr="00C8215B">
        <w:rPr>
          <w:b/>
        </w:rPr>
        <w:t xml:space="preserve">, ideate specifically for the </w:t>
      </w:r>
      <w:r w:rsidR="00FF19B8">
        <w:rPr>
          <w:b/>
        </w:rPr>
        <w:t>vision statement</w:t>
      </w:r>
      <w:r w:rsidR="00FF19B8" w:rsidRPr="00C8215B">
        <w:rPr>
          <w:b/>
        </w:rPr>
        <w:t>.</w:t>
      </w:r>
      <w:r w:rsidR="00FF19B8">
        <w:t xml:space="preserve"> C</w:t>
      </w:r>
      <w:r w:rsidR="00FF19B8" w:rsidRPr="00627C12">
        <w:t>ome up with ideas to fill in the blank</w:t>
      </w:r>
      <w:r>
        <w:t>s</w:t>
      </w:r>
      <w:r w:rsidR="00FF19B8">
        <w:t xml:space="preserve"> for </w:t>
      </w:r>
      <w:r w:rsidR="00FF19B8" w:rsidRPr="00627C12">
        <w:t xml:space="preserve">the following: </w:t>
      </w:r>
    </w:p>
    <w:p w14:paraId="55C430FD" w14:textId="77777777" w:rsidR="00FF19B8" w:rsidRDefault="00FF19B8" w:rsidP="00F117EB">
      <w:pPr>
        <w:widowControl/>
      </w:pPr>
    </w:p>
    <w:p w14:paraId="62983399" w14:textId="77777777" w:rsidR="00FF19B8" w:rsidRPr="00112790" w:rsidRDefault="00FF19B8" w:rsidP="00F117EB">
      <w:pPr>
        <w:pStyle w:val="ListParagraph"/>
        <w:widowControl/>
        <w:numPr>
          <w:ilvl w:val="0"/>
          <w:numId w:val="89"/>
        </w:numPr>
      </w:pPr>
      <w:r w:rsidRPr="00627C12">
        <w:t>In three years, our agency will be _________.</w:t>
      </w:r>
      <w:r>
        <w:t xml:space="preserve"> </w:t>
      </w:r>
    </w:p>
    <w:p w14:paraId="1D3D1AD8" w14:textId="55C0F9CF" w:rsidR="00FF19B8" w:rsidRPr="00112790" w:rsidRDefault="00FF19B8" w:rsidP="00F117EB">
      <w:pPr>
        <w:pStyle w:val="ListParagraph"/>
        <w:widowControl/>
        <w:numPr>
          <w:ilvl w:val="0"/>
          <w:numId w:val="89"/>
        </w:numPr>
      </w:pPr>
      <w:r>
        <w:t>T</w:t>
      </w:r>
      <w:r w:rsidRPr="00627C12">
        <w:t xml:space="preserve">he difference between our agency today and three </w:t>
      </w:r>
      <w:r w:rsidRPr="00727983">
        <w:t>years f</w:t>
      </w:r>
      <w:r w:rsidR="00035833">
        <w:t>rom now will be ____________.</w:t>
      </w:r>
    </w:p>
    <w:p w14:paraId="4C3B9DF2" w14:textId="77777777" w:rsidR="00FF19B8" w:rsidRPr="00727983" w:rsidRDefault="00FF19B8" w:rsidP="00F117EB">
      <w:pPr>
        <w:widowControl/>
      </w:pPr>
    </w:p>
    <w:p w14:paraId="18F997A6" w14:textId="5EE449F2" w:rsidR="006A3379" w:rsidRDefault="00676F71" w:rsidP="00F117EB">
      <w:pPr>
        <w:widowControl/>
      </w:pPr>
      <w:r>
        <w:t>Fourth</w:t>
      </w:r>
      <w:r w:rsidR="00FF19B8" w:rsidRPr="00C8215B">
        <w:t>, polish your best candidates and put them into statements</w:t>
      </w:r>
      <w:r w:rsidR="00FF19B8">
        <w:t xml:space="preserve"> of </w:t>
      </w:r>
      <w:r w:rsidR="00FF19B8" w:rsidRPr="003A0EE8">
        <w:rPr>
          <w:i/>
        </w:rPr>
        <w:t xml:space="preserve">no more than </w:t>
      </w:r>
      <w:r>
        <w:rPr>
          <w:i/>
        </w:rPr>
        <w:t xml:space="preserve">five </w:t>
      </w:r>
      <w:r w:rsidR="00FF19B8" w:rsidRPr="003A0EE8">
        <w:rPr>
          <w:i/>
        </w:rPr>
        <w:t>words</w:t>
      </w:r>
      <w:r w:rsidR="00FF19B8">
        <w:t xml:space="preserve"> give or take and</w:t>
      </w:r>
      <w:r w:rsidR="00FF19B8" w:rsidRPr="006B7A91">
        <w:t xml:space="preserve"> make sure </w:t>
      </w:r>
      <w:r w:rsidR="00FF19B8">
        <w:t xml:space="preserve">each has a definite </w:t>
      </w:r>
      <w:r w:rsidR="00FF19B8" w:rsidRPr="003A0EE8">
        <w:rPr>
          <w:i/>
        </w:rPr>
        <w:t>future tense</w:t>
      </w:r>
      <w:r w:rsidR="00FF19B8">
        <w:t>.</w:t>
      </w:r>
      <w:r w:rsidR="00FF19B8" w:rsidRPr="006B7A91">
        <w:t xml:space="preserve"> </w:t>
      </w:r>
      <w:bookmarkEnd w:id="191"/>
      <w:bookmarkEnd w:id="192"/>
    </w:p>
    <w:p w14:paraId="76F59EDB" w14:textId="77777777" w:rsidR="00966C73" w:rsidRDefault="00966C73" w:rsidP="00F117EB">
      <w:pPr>
        <w:widowControl/>
      </w:pPr>
    </w:p>
    <w:p w14:paraId="635295AF" w14:textId="77777777" w:rsidR="00FF19B8" w:rsidRPr="00112790" w:rsidRDefault="00676F71" w:rsidP="00F117EB">
      <w:pPr>
        <w:widowControl/>
      </w:pPr>
      <w:r>
        <w:t>Fifth</w:t>
      </w:r>
      <w:r w:rsidR="00FF19B8" w:rsidRPr="00C8215B">
        <w:t>, test each statement against the following checklist</w:t>
      </w:r>
      <w:r w:rsidR="00FF19B8">
        <w:t xml:space="preserve"> from </w:t>
      </w:r>
      <w:r w:rsidR="00FF19B8" w:rsidRPr="00A2095D">
        <w:t xml:space="preserve">Jim Collins and Jerry Porras: </w:t>
      </w:r>
    </w:p>
    <w:p w14:paraId="7245524F" w14:textId="77777777" w:rsidR="00FF19B8" w:rsidRPr="00A2095D" w:rsidRDefault="00FF19B8" w:rsidP="00F117EB">
      <w:pPr>
        <w:widowControl/>
      </w:pPr>
    </w:p>
    <w:p w14:paraId="68738494" w14:textId="77777777" w:rsidR="00FF19B8" w:rsidRPr="00112790" w:rsidRDefault="00FF19B8" w:rsidP="00F117EB">
      <w:pPr>
        <w:pStyle w:val="ListParagraph"/>
        <w:widowControl/>
        <w:numPr>
          <w:ilvl w:val="0"/>
          <w:numId w:val="90"/>
        </w:numPr>
      </w:pPr>
      <w:r w:rsidRPr="00A2095D">
        <w:t xml:space="preserve">Does it stimulate forward progress? </w:t>
      </w:r>
    </w:p>
    <w:p w14:paraId="32B2008D" w14:textId="77777777" w:rsidR="00FF19B8" w:rsidRPr="00112790" w:rsidRDefault="00FF19B8" w:rsidP="00F117EB">
      <w:pPr>
        <w:pStyle w:val="ListParagraph"/>
        <w:widowControl/>
        <w:numPr>
          <w:ilvl w:val="0"/>
          <w:numId w:val="90"/>
        </w:numPr>
      </w:pPr>
      <w:r w:rsidRPr="00A2095D">
        <w:t xml:space="preserve">Does it create momentum? </w:t>
      </w:r>
    </w:p>
    <w:p w14:paraId="71CBF271" w14:textId="77777777" w:rsidR="00FF19B8" w:rsidRPr="00112790" w:rsidRDefault="00FF19B8" w:rsidP="00F117EB">
      <w:pPr>
        <w:pStyle w:val="ListParagraph"/>
        <w:widowControl/>
        <w:numPr>
          <w:ilvl w:val="0"/>
          <w:numId w:val="90"/>
        </w:numPr>
      </w:pPr>
      <w:r w:rsidRPr="00A2095D">
        <w:t xml:space="preserve">Does it get people going? </w:t>
      </w:r>
    </w:p>
    <w:p w14:paraId="3820D55C" w14:textId="77777777" w:rsidR="00FF19B8" w:rsidRPr="00112790" w:rsidRDefault="00FF19B8" w:rsidP="00F117EB">
      <w:pPr>
        <w:pStyle w:val="ListParagraph"/>
        <w:widowControl/>
        <w:numPr>
          <w:ilvl w:val="0"/>
          <w:numId w:val="90"/>
        </w:numPr>
      </w:pPr>
      <w:r w:rsidRPr="00A2095D">
        <w:t xml:space="preserve">Does it get people’s juices flowing? </w:t>
      </w:r>
    </w:p>
    <w:p w14:paraId="5EA5EB15" w14:textId="77777777" w:rsidR="00FF19B8" w:rsidRPr="00112790" w:rsidRDefault="00FF19B8" w:rsidP="00F117EB">
      <w:pPr>
        <w:pStyle w:val="ListParagraph"/>
        <w:widowControl/>
        <w:numPr>
          <w:ilvl w:val="0"/>
          <w:numId w:val="90"/>
        </w:numPr>
      </w:pPr>
      <w:r w:rsidRPr="00A2095D">
        <w:t xml:space="preserve">Do they find it stimulating, exciting, adventurous? </w:t>
      </w:r>
    </w:p>
    <w:p w14:paraId="1E387B78" w14:textId="77777777" w:rsidR="00FF19B8" w:rsidRPr="00112790" w:rsidRDefault="00FF19B8" w:rsidP="00F117EB">
      <w:pPr>
        <w:pStyle w:val="ListParagraph"/>
        <w:widowControl/>
        <w:numPr>
          <w:ilvl w:val="0"/>
          <w:numId w:val="90"/>
        </w:numPr>
      </w:pPr>
      <w:r w:rsidRPr="00A2095D">
        <w:t>Are they willing to throw their creative talents and human energies into it?</w:t>
      </w:r>
      <w:r w:rsidRPr="00A2095D">
        <w:rPr>
          <w:rStyle w:val="EndnoteReference"/>
        </w:rPr>
        <w:endnoteReference w:id="284"/>
      </w:r>
      <w:r w:rsidRPr="00A2095D">
        <w:t xml:space="preserve"> </w:t>
      </w:r>
    </w:p>
    <w:p w14:paraId="77E56137" w14:textId="77777777" w:rsidR="00FF19B8" w:rsidRDefault="00FF19B8" w:rsidP="00F117EB">
      <w:pPr>
        <w:widowControl/>
      </w:pPr>
    </w:p>
    <w:p w14:paraId="35CF64C8" w14:textId="77777777" w:rsidR="00FF19B8" w:rsidRPr="00112790" w:rsidRDefault="00FF19B8" w:rsidP="00F117EB">
      <w:pPr>
        <w:widowControl/>
      </w:pPr>
      <w:r>
        <w:t xml:space="preserve">Finally, if you’re not satisfied with your choices, start over. If you are satisfied, choose the best one and move forward to your vision ideas. </w:t>
      </w:r>
      <w:r w:rsidR="00676F71">
        <w:t xml:space="preserve">By no means should you discard any of the information you’ve collected – you will </w:t>
      </w:r>
      <w:r w:rsidR="00487F55">
        <w:t xml:space="preserve">use </w:t>
      </w:r>
      <w:r w:rsidR="00676F71">
        <w:t>it all shortly.</w:t>
      </w:r>
      <w:r>
        <w:t xml:space="preserve"> </w:t>
      </w:r>
    </w:p>
    <w:p w14:paraId="662A6940" w14:textId="6709996B" w:rsidR="00010640" w:rsidRDefault="00010640" w:rsidP="00F117EB">
      <w:pPr>
        <w:widowControl/>
        <w:rPr>
          <w:b/>
        </w:rPr>
      </w:pPr>
      <w:bookmarkStart w:id="193" w:name="_Toc440369817"/>
      <w:bookmarkStart w:id="194" w:name="_Toc444854717"/>
    </w:p>
    <w:p w14:paraId="4A814A78" w14:textId="47536A86" w:rsidR="00FF19B8" w:rsidRPr="00112790" w:rsidRDefault="00FF19B8" w:rsidP="00F117EB">
      <w:pPr>
        <w:pStyle w:val="Heading2"/>
        <w:widowControl/>
      </w:pPr>
      <w:bookmarkStart w:id="195" w:name="_Toc475040069"/>
      <w:r>
        <w:lastRenderedPageBreak/>
        <w:t>Vision Ideas</w:t>
      </w:r>
      <w:bookmarkEnd w:id="193"/>
      <w:bookmarkEnd w:id="194"/>
      <w:bookmarkEnd w:id="195"/>
    </w:p>
    <w:p w14:paraId="02F63247" w14:textId="77777777" w:rsidR="00FF19B8" w:rsidRDefault="00FF19B8" w:rsidP="00F117EB">
      <w:pPr>
        <w:widowControl/>
        <w:jc w:val="right"/>
      </w:pPr>
    </w:p>
    <w:p w14:paraId="39F3720F" w14:textId="6B902B3C" w:rsidR="00FF19B8" w:rsidRPr="00112790" w:rsidRDefault="00FF19B8" w:rsidP="00F117EB">
      <w:pPr>
        <w:pStyle w:val="Heading3"/>
        <w:widowControl/>
      </w:pPr>
      <w:bookmarkStart w:id="196" w:name="_Toc440369818"/>
      <w:bookmarkStart w:id="197" w:name="_Toc444854718"/>
      <w:bookmarkStart w:id="198" w:name="_Toc475040070"/>
      <w:r>
        <w:t>Collect</w:t>
      </w:r>
      <w:bookmarkEnd w:id="196"/>
      <w:bookmarkEnd w:id="197"/>
      <w:bookmarkEnd w:id="198"/>
    </w:p>
    <w:p w14:paraId="4B6B7FFE" w14:textId="77777777" w:rsidR="00FF19B8" w:rsidRDefault="00FF19B8" w:rsidP="00F117EB">
      <w:pPr>
        <w:widowControl/>
      </w:pPr>
    </w:p>
    <w:p w14:paraId="761A1C3F" w14:textId="634BA126" w:rsidR="00FF19B8" w:rsidRPr="00112790" w:rsidRDefault="00FF19B8" w:rsidP="00F117EB">
      <w:pPr>
        <w:widowControl/>
      </w:pPr>
      <w:r>
        <w:t>The first thing to do at this point is bring together all of the credible ideas from the ideation</w:t>
      </w:r>
      <w:r w:rsidR="001F2DCE">
        <w:t xml:space="preserve"> process including the six summary tables</w:t>
      </w:r>
      <w:r>
        <w:t>. Ask yourself the following questions:</w:t>
      </w:r>
    </w:p>
    <w:p w14:paraId="62BA8915" w14:textId="77777777" w:rsidR="00FF19B8" w:rsidRDefault="00FF19B8" w:rsidP="00F117EB">
      <w:pPr>
        <w:widowControl/>
      </w:pPr>
    </w:p>
    <w:p w14:paraId="2929CF8F" w14:textId="77777777" w:rsidR="00FF19B8" w:rsidRPr="007C7C3D" w:rsidRDefault="00FF19B8" w:rsidP="00F117EB">
      <w:pPr>
        <w:pStyle w:val="ListParagraph"/>
        <w:widowControl/>
        <w:numPr>
          <w:ilvl w:val="0"/>
          <w:numId w:val="91"/>
        </w:numPr>
        <w:rPr>
          <w:b/>
        </w:rPr>
      </w:pPr>
      <w:r>
        <w:t xml:space="preserve">What ideas did you get from talking to your </w:t>
      </w:r>
      <w:r w:rsidR="00676F71" w:rsidRPr="007C7C3D">
        <w:rPr>
          <w:b/>
        </w:rPr>
        <w:t>stakeholders</w:t>
      </w:r>
      <w:r>
        <w:t>?</w:t>
      </w:r>
    </w:p>
    <w:p w14:paraId="440C6E20" w14:textId="5E42B625" w:rsidR="00676F71" w:rsidRPr="007C7C3D" w:rsidRDefault="00676F71" w:rsidP="00F117EB">
      <w:pPr>
        <w:pStyle w:val="ListParagraph"/>
        <w:widowControl/>
        <w:numPr>
          <w:ilvl w:val="0"/>
          <w:numId w:val="91"/>
        </w:numPr>
        <w:rPr>
          <w:b/>
        </w:rPr>
      </w:pPr>
      <w:r>
        <w:t xml:space="preserve">What about </w:t>
      </w:r>
      <w:r w:rsidRPr="007C7C3D">
        <w:rPr>
          <w:b/>
        </w:rPr>
        <w:t>contexts</w:t>
      </w:r>
      <w:r w:rsidRPr="00676F71">
        <w:t>?</w:t>
      </w:r>
      <w:r>
        <w:t xml:space="preserve"> What external trends and conditions are opportunities or threats? </w:t>
      </w:r>
    </w:p>
    <w:p w14:paraId="2BE99EEA" w14:textId="4052A094" w:rsidR="00FF19B8" w:rsidRPr="00112790" w:rsidRDefault="00FF19B8" w:rsidP="00F117EB">
      <w:pPr>
        <w:pStyle w:val="ListParagraph"/>
        <w:widowControl/>
        <w:numPr>
          <w:ilvl w:val="0"/>
          <w:numId w:val="91"/>
        </w:numPr>
      </w:pPr>
      <w:r>
        <w:t xml:space="preserve">What ideas did you get from </w:t>
      </w:r>
      <w:r w:rsidRPr="00B55C65">
        <w:t xml:space="preserve">your </w:t>
      </w:r>
      <w:r w:rsidRPr="007C7C3D">
        <w:rPr>
          <w:b/>
        </w:rPr>
        <w:t>BOBs</w:t>
      </w:r>
      <w:r>
        <w:t xml:space="preserve">? Any things you’re doing that the BOBs aren’t doing? Anything your BOBs are doing that you’re not? </w:t>
      </w:r>
    </w:p>
    <w:p w14:paraId="3C822FF4" w14:textId="77777777" w:rsidR="00FF19B8" w:rsidRPr="007C7C3D" w:rsidRDefault="00FF19B8" w:rsidP="00F117EB">
      <w:pPr>
        <w:pStyle w:val="ListParagraph"/>
        <w:widowControl/>
        <w:numPr>
          <w:ilvl w:val="0"/>
          <w:numId w:val="91"/>
        </w:numPr>
        <w:rPr>
          <w:b/>
        </w:rPr>
      </w:pPr>
      <w:r w:rsidRPr="00AB5AB6">
        <w:t xml:space="preserve">What ideas came from </w:t>
      </w:r>
      <w:r w:rsidR="00676F71" w:rsidRPr="007C7C3D">
        <w:rPr>
          <w:b/>
        </w:rPr>
        <w:t>Great Questions</w:t>
      </w:r>
      <w:r w:rsidRPr="00AB5AB6">
        <w:t>?</w:t>
      </w:r>
    </w:p>
    <w:p w14:paraId="69767F47" w14:textId="77777777" w:rsidR="00FF19B8" w:rsidRPr="00112790" w:rsidRDefault="00FF19B8" w:rsidP="00F117EB">
      <w:pPr>
        <w:pStyle w:val="ListParagraph"/>
        <w:widowControl/>
        <w:numPr>
          <w:ilvl w:val="0"/>
          <w:numId w:val="91"/>
        </w:numPr>
      </w:pPr>
      <w:r w:rsidRPr="00AB5AB6">
        <w:t xml:space="preserve">In terms of </w:t>
      </w:r>
      <w:r w:rsidR="00676F71" w:rsidRPr="007C7C3D">
        <w:rPr>
          <w:b/>
        </w:rPr>
        <w:t>Stop Fix</w:t>
      </w:r>
      <w:r w:rsidRPr="00AB5AB6">
        <w:t xml:space="preserve">, what ideas did you find? Anything you should stop doing? Start doing? Fix? </w:t>
      </w:r>
    </w:p>
    <w:p w14:paraId="01FDA641" w14:textId="77777777" w:rsidR="00FF19B8" w:rsidRPr="00112790" w:rsidRDefault="00FF19B8" w:rsidP="00F117EB">
      <w:pPr>
        <w:pStyle w:val="ListParagraph"/>
        <w:widowControl/>
        <w:numPr>
          <w:ilvl w:val="0"/>
          <w:numId w:val="91"/>
        </w:numPr>
      </w:pPr>
      <w:r w:rsidRPr="00AB5AB6">
        <w:t>Loo</w:t>
      </w:r>
      <w:r>
        <w:t xml:space="preserve">k at the </w:t>
      </w:r>
      <w:r w:rsidRPr="007C7C3D">
        <w:rPr>
          <w:b/>
        </w:rPr>
        <w:t>BAM</w:t>
      </w:r>
      <w:r>
        <w:t xml:space="preserve"> group names and see if any are ideas. Then look at all of those delicious ideas that came from the affinity grouping. Any of them keepers on their own? </w:t>
      </w:r>
    </w:p>
    <w:p w14:paraId="7ADFCED2" w14:textId="77777777" w:rsidR="00FF19B8" w:rsidRDefault="00FF19B8" w:rsidP="00F117EB">
      <w:pPr>
        <w:widowControl/>
      </w:pPr>
    </w:p>
    <w:p w14:paraId="770E4BDE" w14:textId="77777777" w:rsidR="00FF19B8" w:rsidRPr="00112790" w:rsidRDefault="00FF19B8" w:rsidP="00F117EB">
      <w:pPr>
        <w:widowControl/>
      </w:pPr>
      <w:r>
        <w:t>Here for example are 28 ideas culled from a theatrical agency:</w:t>
      </w:r>
      <w:r>
        <w:rPr>
          <w:rStyle w:val="EndnoteReference"/>
        </w:rPr>
        <w:endnoteReference w:id="285"/>
      </w:r>
    </w:p>
    <w:p w14:paraId="7A81850C" w14:textId="77777777" w:rsidR="00FF19B8" w:rsidRDefault="00FF19B8"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FF19B8" w:rsidRPr="00D8667C" w14:paraId="29EC833C" w14:textId="77777777" w:rsidTr="00650ACF">
        <w:trPr>
          <w:tblHeader/>
          <w:jc w:val="center"/>
        </w:trPr>
        <w:tc>
          <w:tcPr>
            <w:tcW w:w="9576" w:type="dxa"/>
            <w:gridSpan w:val="2"/>
            <w:shd w:val="clear" w:color="auto" w:fill="D9D9D9" w:themeFill="background1" w:themeFillShade="D9"/>
          </w:tcPr>
          <w:p w14:paraId="55DA11DF" w14:textId="77777777" w:rsidR="00FF19B8" w:rsidRPr="00112790" w:rsidRDefault="00FF19B8" w:rsidP="00F117EB">
            <w:pPr>
              <w:widowControl/>
              <w:jc w:val="center"/>
            </w:pPr>
            <w:r w:rsidRPr="00D8667C">
              <w:t>All Ideas</w:t>
            </w:r>
          </w:p>
        </w:tc>
      </w:tr>
      <w:tr w:rsidR="00FF19B8" w:rsidRPr="00D8667C" w14:paraId="7FE7D99D" w14:textId="77777777" w:rsidTr="00650ACF">
        <w:trPr>
          <w:jc w:val="center"/>
        </w:trPr>
        <w:tc>
          <w:tcPr>
            <w:tcW w:w="4788" w:type="dxa"/>
            <w:shd w:val="clear" w:color="auto" w:fill="auto"/>
          </w:tcPr>
          <w:p w14:paraId="71736BDC" w14:textId="77777777" w:rsidR="00FF19B8" w:rsidRPr="00A17472" w:rsidRDefault="00FF19B8" w:rsidP="00F117EB">
            <w:pPr>
              <w:pStyle w:val="ListParagraph"/>
              <w:widowControl/>
              <w:numPr>
                <w:ilvl w:val="0"/>
                <w:numId w:val="132"/>
              </w:numPr>
              <w:ind w:left="216" w:hanging="216"/>
              <w:rPr>
                <w:b/>
                <w:bCs/>
                <w:i/>
                <w:iCs/>
              </w:rPr>
            </w:pPr>
            <w:r w:rsidRPr="00112790">
              <w:t>A new venue</w:t>
            </w:r>
          </w:p>
          <w:p w14:paraId="73FDD9AB" w14:textId="77777777" w:rsidR="00FF19B8" w:rsidRPr="00A17472" w:rsidRDefault="00FF19B8" w:rsidP="00F117EB">
            <w:pPr>
              <w:pStyle w:val="ListParagraph"/>
              <w:widowControl/>
              <w:numPr>
                <w:ilvl w:val="0"/>
                <w:numId w:val="132"/>
              </w:numPr>
              <w:ind w:left="216" w:hanging="216"/>
              <w:rPr>
                <w:b/>
                <w:bCs/>
                <w:i/>
                <w:iCs/>
              </w:rPr>
            </w:pPr>
            <w:r w:rsidRPr="00112790">
              <w:t>Advertise subscriptions</w:t>
            </w:r>
          </w:p>
          <w:p w14:paraId="6C9473F9" w14:textId="77777777" w:rsidR="00FF19B8" w:rsidRPr="00A17472" w:rsidRDefault="00FF19B8" w:rsidP="00F117EB">
            <w:pPr>
              <w:pStyle w:val="ListParagraph"/>
              <w:widowControl/>
              <w:numPr>
                <w:ilvl w:val="0"/>
                <w:numId w:val="132"/>
              </w:numPr>
              <w:ind w:left="216" w:hanging="216"/>
              <w:rPr>
                <w:b/>
                <w:bCs/>
                <w:i/>
                <w:iCs/>
              </w:rPr>
            </w:pPr>
            <w:r w:rsidRPr="00112790">
              <w:t>Ask bigger theatres for advice</w:t>
            </w:r>
          </w:p>
          <w:p w14:paraId="1632053B" w14:textId="77777777" w:rsidR="00FF19B8" w:rsidRPr="00A17472" w:rsidRDefault="00FF19B8" w:rsidP="00F117EB">
            <w:pPr>
              <w:pStyle w:val="ListParagraph"/>
              <w:widowControl/>
              <w:numPr>
                <w:ilvl w:val="0"/>
                <w:numId w:val="132"/>
              </w:numPr>
              <w:ind w:left="216" w:hanging="216"/>
              <w:rPr>
                <w:b/>
                <w:bCs/>
                <w:i/>
                <w:iCs/>
              </w:rPr>
            </w:pPr>
            <w:r w:rsidRPr="00112790">
              <w:t>Become part of the citywide cultural plan</w:t>
            </w:r>
          </w:p>
          <w:p w14:paraId="17FF5FF5" w14:textId="77777777" w:rsidR="00FF19B8" w:rsidRPr="00A17472" w:rsidRDefault="00FF19B8" w:rsidP="00F117EB">
            <w:pPr>
              <w:pStyle w:val="ListParagraph"/>
              <w:widowControl/>
              <w:numPr>
                <w:ilvl w:val="0"/>
                <w:numId w:val="132"/>
              </w:numPr>
              <w:ind w:left="216" w:hanging="216"/>
              <w:rPr>
                <w:b/>
                <w:bCs/>
                <w:i/>
                <w:iCs/>
              </w:rPr>
            </w:pPr>
            <w:r w:rsidRPr="00112790">
              <w:t>Cut reading series</w:t>
            </w:r>
          </w:p>
          <w:p w14:paraId="3B110455" w14:textId="77777777" w:rsidR="00FF19B8" w:rsidRPr="00A17472" w:rsidRDefault="00FF19B8" w:rsidP="00F117EB">
            <w:pPr>
              <w:pStyle w:val="ListParagraph"/>
              <w:widowControl/>
              <w:numPr>
                <w:ilvl w:val="0"/>
                <w:numId w:val="132"/>
              </w:numPr>
              <w:ind w:left="216" w:hanging="216"/>
              <w:rPr>
                <w:b/>
                <w:bCs/>
                <w:i/>
                <w:iCs/>
              </w:rPr>
            </w:pPr>
            <w:r w:rsidRPr="00112790">
              <w:t>Cut unnecessary LOBs</w:t>
            </w:r>
          </w:p>
          <w:p w14:paraId="16E011EA" w14:textId="77777777" w:rsidR="00FF19B8" w:rsidRPr="00A17472" w:rsidRDefault="00FF19B8" w:rsidP="00F117EB">
            <w:pPr>
              <w:pStyle w:val="ListParagraph"/>
              <w:widowControl/>
              <w:numPr>
                <w:ilvl w:val="0"/>
                <w:numId w:val="132"/>
              </w:numPr>
              <w:ind w:left="216" w:hanging="216"/>
              <w:rPr>
                <w:b/>
                <w:bCs/>
                <w:i/>
                <w:iCs/>
              </w:rPr>
            </w:pPr>
            <w:r w:rsidRPr="00112790">
              <w:t>Festival around historical holiday</w:t>
            </w:r>
          </w:p>
          <w:p w14:paraId="2D1BFA1A" w14:textId="77777777" w:rsidR="00FF19B8" w:rsidRPr="00A17472" w:rsidRDefault="00FF19B8" w:rsidP="00F117EB">
            <w:pPr>
              <w:pStyle w:val="ListParagraph"/>
              <w:widowControl/>
              <w:numPr>
                <w:ilvl w:val="0"/>
                <w:numId w:val="132"/>
              </w:numPr>
              <w:ind w:left="216" w:hanging="216"/>
              <w:rPr>
                <w:b/>
                <w:bCs/>
                <w:i/>
                <w:iCs/>
              </w:rPr>
            </w:pPr>
            <w:r w:rsidRPr="00112790">
              <w:t>History trivia nights</w:t>
            </w:r>
          </w:p>
          <w:p w14:paraId="255684D9" w14:textId="77777777" w:rsidR="00FF19B8" w:rsidRPr="00A17472" w:rsidRDefault="00FF19B8" w:rsidP="00F117EB">
            <w:pPr>
              <w:pStyle w:val="ListParagraph"/>
              <w:widowControl/>
              <w:numPr>
                <w:ilvl w:val="0"/>
                <w:numId w:val="132"/>
              </w:numPr>
              <w:ind w:left="216" w:hanging="216"/>
              <w:rPr>
                <w:b/>
                <w:bCs/>
                <w:i/>
                <w:iCs/>
              </w:rPr>
            </w:pPr>
            <w:r w:rsidRPr="00112790">
              <w:t>Implement staff incentives</w:t>
            </w:r>
          </w:p>
          <w:p w14:paraId="033344AA" w14:textId="77777777" w:rsidR="00FF19B8" w:rsidRPr="00A17472" w:rsidRDefault="00FF19B8" w:rsidP="00F117EB">
            <w:pPr>
              <w:pStyle w:val="ListParagraph"/>
              <w:widowControl/>
              <w:numPr>
                <w:ilvl w:val="0"/>
                <w:numId w:val="132"/>
              </w:numPr>
              <w:ind w:left="216" w:hanging="216"/>
              <w:rPr>
                <w:b/>
                <w:bCs/>
                <w:i/>
                <w:iCs/>
              </w:rPr>
            </w:pPr>
            <w:r w:rsidRPr="00112790">
              <w:t>Improve strategies for scholar events and programming for audiences under 35</w:t>
            </w:r>
          </w:p>
          <w:p w14:paraId="60DDDA57" w14:textId="77777777" w:rsidR="00FF19B8" w:rsidRPr="00A17472" w:rsidRDefault="00FF19B8" w:rsidP="00F117EB">
            <w:pPr>
              <w:pStyle w:val="ListParagraph"/>
              <w:widowControl/>
              <w:numPr>
                <w:ilvl w:val="0"/>
                <w:numId w:val="132"/>
              </w:numPr>
              <w:ind w:left="216" w:hanging="216"/>
              <w:rPr>
                <w:b/>
                <w:bCs/>
                <w:i/>
                <w:iCs/>
              </w:rPr>
            </w:pPr>
            <w:r w:rsidRPr="00112790">
              <w:t>Increase season offerings</w:t>
            </w:r>
          </w:p>
          <w:p w14:paraId="3A0E185F" w14:textId="77777777" w:rsidR="00FF19B8" w:rsidRPr="00A17472" w:rsidRDefault="00FF19B8" w:rsidP="00F117EB">
            <w:pPr>
              <w:pStyle w:val="ListParagraph"/>
              <w:widowControl/>
              <w:numPr>
                <w:ilvl w:val="0"/>
                <w:numId w:val="132"/>
              </w:numPr>
              <w:ind w:left="216" w:hanging="216"/>
              <w:rPr>
                <w:b/>
                <w:bCs/>
                <w:i/>
                <w:iCs/>
              </w:rPr>
            </w:pPr>
            <w:r w:rsidRPr="00112790">
              <w:t xml:space="preserve">Late night historical satire </w:t>
            </w:r>
          </w:p>
          <w:p w14:paraId="49C9BA0B" w14:textId="77777777" w:rsidR="00FF19B8" w:rsidRPr="00A17472" w:rsidRDefault="00FF19B8" w:rsidP="00F117EB">
            <w:pPr>
              <w:pStyle w:val="ListParagraph"/>
              <w:widowControl/>
              <w:numPr>
                <w:ilvl w:val="0"/>
                <w:numId w:val="132"/>
              </w:numPr>
              <w:ind w:left="216" w:hanging="216"/>
              <w:rPr>
                <w:b/>
                <w:bCs/>
                <w:i/>
                <w:iCs/>
              </w:rPr>
            </w:pPr>
            <w:r w:rsidRPr="00112790">
              <w:t xml:space="preserve">Look for more low-cost, low-staff LOBs </w:t>
            </w:r>
          </w:p>
          <w:p w14:paraId="5AF3276A" w14:textId="77777777" w:rsidR="00FF19B8" w:rsidRPr="00A17472" w:rsidRDefault="00FF19B8" w:rsidP="00F117EB">
            <w:pPr>
              <w:pStyle w:val="ListParagraph"/>
              <w:widowControl/>
              <w:numPr>
                <w:ilvl w:val="0"/>
                <w:numId w:val="132"/>
              </w:numPr>
              <w:ind w:left="216" w:hanging="216"/>
              <w:rPr>
                <w:b/>
                <w:bCs/>
                <w:i/>
                <w:iCs/>
              </w:rPr>
            </w:pPr>
            <w:r w:rsidRPr="00112790">
              <w:t>Look for PR opportunities and capitalize on being the only theatre solely dedicated to presenting plays inspired by history</w:t>
            </w:r>
          </w:p>
          <w:p w14:paraId="3D3BEB2B" w14:textId="77777777" w:rsidR="00FF19B8" w:rsidRPr="00A17472" w:rsidRDefault="00FF19B8" w:rsidP="00F117EB">
            <w:pPr>
              <w:pStyle w:val="ListParagraph"/>
              <w:widowControl/>
              <w:numPr>
                <w:ilvl w:val="0"/>
                <w:numId w:val="132"/>
              </w:numPr>
              <w:ind w:left="216" w:hanging="216"/>
              <w:rPr>
                <w:b/>
                <w:bCs/>
                <w:i/>
                <w:iCs/>
              </w:rPr>
            </w:pPr>
            <w:r w:rsidRPr="00112790">
              <w:t xml:space="preserve">Partner with other causes </w:t>
            </w:r>
          </w:p>
        </w:tc>
        <w:tc>
          <w:tcPr>
            <w:tcW w:w="4788" w:type="dxa"/>
            <w:shd w:val="clear" w:color="auto" w:fill="auto"/>
          </w:tcPr>
          <w:p w14:paraId="3EB9AC69" w14:textId="77777777" w:rsidR="00FF19B8" w:rsidRPr="00A17472" w:rsidRDefault="00FF19B8" w:rsidP="00F117EB">
            <w:pPr>
              <w:pStyle w:val="ListParagraph"/>
              <w:widowControl/>
              <w:numPr>
                <w:ilvl w:val="0"/>
                <w:numId w:val="132"/>
              </w:numPr>
              <w:ind w:left="216" w:hanging="216"/>
              <w:rPr>
                <w:b/>
                <w:bCs/>
                <w:i/>
                <w:iCs/>
              </w:rPr>
            </w:pPr>
            <w:r w:rsidRPr="00112790">
              <w:t xml:space="preserve">Partner with universities and city colleges (to recruit staff, volunteers, interns and performers) </w:t>
            </w:r>
          </w:p>
          <w:p w14:paraId="7417FF2C" w14:textId="77777777" w:rsidR="00FF19B8" w:rsidRPr="00A17472" w:rsidRDefault="00FF19B8" w:rsidP="00F117EB">
            <w:pPr>
              <w:pStyle w:val="ListParagraph"/>
              <w:widowControl/>
              <w:numPr>
                <w:ilvl w:val="0"/>
                <w:numId w:val="132"/>
              </w:numPr>
              <w:ind w:left="216" w:hanging="216"/>
              <w:rPr>
                <w:b/>
                <w:bCs/>
                <w:i/>
                <w:iCs/>
              </w:rPr>
            </w:pPr>
            <w:r w:rsidRPr="00112790">
              <w:t>Apply for more funding</w:t>
            </w:r>
          </w:p>
          <w:p w14:paraId="57A542AE" w14:textId="77777777" w:rsidR="00FF19B8" w:rsidRPr="00A17472" w:rsidRDefault="00FF19B8" w:rsidP="00F117EB">
            <w:pPr>
              <w:pStyle w:val="ListParagraph"/>
              <w:widowControl/>
              <w:numPr>
                <w:ilvl w:val="0"/>
                <w:numId w:val="132"/>
              </w:numPr>
              <w:ind w:left="216" w:hanging="216"/>
              <w:rPr>
                <w:b/>
                <w:bCs/>
                <w:i/>
                <w:iCs/>
              </w:rPr>
            </w:pPr>
            <w:r w:rsidRPr="00112790">
              <w:t>Patron/student blog</w:t>
            </w:r>
          </w:p>
          <w:p w14:paraId="79FBE540" w14:textId="77777777" w:rsidR="00FF19B8" w:rsidRPr="00A17472" w:rsidRDefault="00FF19B8" w:rsidP="00F117EB">
            <w:pPr>
              <w:pStyle w:val="ListParagraph"/>
              <w:widowControl/>
              <w:numPr>
                <w:ilvl w:val="0"/>
                <w:numId w:val="132"/>
              </w:numPr>
              <w:ind w:left="216" w:hanging="216"/>
              <w:rPr>
                <w:b/>
                <w:bCs/>
                <w:i/>
                <w:iCs/>
              </w:rPr>
            </w:pPr>
            <w:r w:rsidRPr="00112790">
              <w:t>Revamp education program</w:t>
            </w:r>
          </w:p>
          <w:p w14:paraId="4F96B27F" w14:textId="77777777" w:rsidR="00FF19B8" w:rsidRPr="00A17472" w:rsidRDefault="00FF19B8" w:rsidP="00F117EB">
            <w:pPr>
              <w:pStyle w:val="ListParagraph"/>
              <w:widowControl/>
              <w:numPr>
                <w:ilvl w:val="0"/>
                <w:numId w:val="132"/>
              </w:numPr>
              <w:ind w:left="216" w:hanging="216"/>
              <w:rPr>
                <w:b/>
                <w:bCs/>
                <w:i/>
                <w:iCs/>
              </w:rPr>
            </w:pPr>
            <w:r w:rsidRPr="00112790">
              <w:t>Seek additional sponsorships</w:t>
            </w:r>
          </w:p>
          <w:p w14:paraId="634AA1DA" w14:textId="77777777" w:rsidR="00FF19B8" w:rsidRPr="00A17472" w:rsidRDefault="00FF19B8" w:rsidP="00F117EB">
            <w:pPr>
              <w:pStyle w:val="ListParagraph"/>
              <w:widowControl/>
              <w:numPr>
                <w:ilvl w:val="0"/>
                <w:numId w:val="132"/>
              </w:numPr>
              <w:ind w:left="216" w:hanging="216"/>
              <w:rPr>
                <w:b/>
                <w:bCs/>
                <w:i/>
                <w:iCs/>
              </w:rPr>
            </w:pPr>
            <w:r w:rsidRPr="00112790">
              <w:t>Set up a resource center for patrons to visit the theatre outside of scheduled performances to encourage further learning</w:t>
            </w:r>
          </w:p>
          <w:p w14:paraId="413021BB" w14:textId="77777777" w:rsidR="00FF19B8" w:rsidRPr="00A17472" w:rsidRDefault="00FF19B8" w:rsidP="00F117EB">
            <w:pPr>
              <w:pStyle w:val="ListParagraph"/>
              <w:widowControl/>
              <w:numPr>
                <w:ilvl w:val="0"/>
                <w:numId w:val="132"/>
              </w:numPr>
              <w:ind w:left="216" w:hanging="216"/>
              <w:rPr>
                <w:b/>
                <w:bCs/>
                <w:i/>
                <w:iCs/>
              </w:rPr>
            </w:pPr>
            <w:r w:rsidRPr="00112790">
              <w:t>Start a theatre camp</w:t>
            </w:r>
          </w:p>
          <w:p w14:paraId="6E8ACE3C" w14:textId="77777777" w:rsidR="00FF19B8" w:rsidRPr="00A17472" w:rsidRDefault="00FF19B8" w:rsidP="00F117EB">
            <w:pPr>
              <w:pStyle w:val="ListParagraph"/>
              <w:widowControl/>
              <w:numPr>
                <w:ilvl w:val="0"/>
                <w:numId w:val="132"/>
              </w:numPr>
              <w:ind w:left="216" w:hanging="216"/>
              <w:rPr>
                <w:b/>
                <w:bCs/>
                <w:i/>
                <w:iCs/>
              </w:rPr>
            </w:pPr>
            <w:r w:rsidRPr="00112790">
              <w:t>Start an administration volunteer program</w:t>
            </w:r>
          </w:p>
          <w:p w14:paraId="5E16C2B0" w14:textId="77777777" w:rsidR="00FF19B8" w:rsidRPr="00A17472" w:rsidRDefault="00FF19B8" w:rsidP="00F117EB">
            <w:pPr>
              <w:pStyle w:val="ListParagraph"/>
              <w:widowControl/>
              <w:numPr>
                <w:ilvl w:val="0"/>
                <w:numId w:val="132"/>
              </w:numPr>
              <w:ind w:left="216" w:hanging="216"/>
              <w:rPr>
                <w:b/>
                <w:bCs/>
                <w:i/>
                <w:iCs/>
              </w:rPr>
            </w:pPr>
            <w:r w:rsidRPr="00112790">
              <w:t>Strengthen reputation</w:t>
            </w:r>
          </w:p>
          <w:p w14:paraId="2A37D38C" w14:textId="77777777" w:rsidR="00FF19B8" w:rsidRPr="00A17472" w:rsidRDefault="00FF19B8" w:rsidP="00F117EB">
            <w:pPr>
              <w:pStyle w:val="ListParagraph"/>
              <w:widowControl/>
              <w:numPr>
                <w:ilvl w:val="0"/>
                <w:numId w:val="132"/>
              </w:numPr>
              <w:ind w:left="216" w:hanging="216"/>
              <w:rPr>
                <w:b/>
                <w:bCs/>
                <w:i/>
                <w:iCs/>
              </w:rPr>
            </w:pPr>
            <w:r w:rsidRPr="00112790">
              <w:t>Student matinees</w:t>
            </w:r>
          </w:p>
          <w:p w14:paraId="3ABB7422" w14:textId="77777777" w:rsidR="00FF19B8" w:rsidRPr="00A17472" w:rsidRDefault="00FF19B8" w:rsidP="00F117EB">
            <w:pPr>
              <w:pStyle w:val="ListParagraph"/>
              <w:widowControl/>
              <w:numPr>
                <w:ilvl w:val="0"/>
                <w:numId w:val="132"/>
              </w:numPr>
              <w:ind w:left="216" w:hanging="216"/>
              <w:rPr>
                <w:b/>
                <w:bCs/>
                <w:i/>
                <w:iCs/>
              </w:rPr>
            </w:pPr>
            <w:r w:rsidRPr="00112790">
              <w:t>Tour productions</w:t>
            </w:r>
          </w:p>
          <w:p w14:paraId="446300C3" w14:textId="77777777" w:rsidR="00FF19B8" w:rsidRPr="00A17472" w:rsidRDefault="00FF19B8" w:rsidP="00F117EB">
            <w:pPr>
              <w:pStyle w:val="ListParagraph"/>
              <w:widowControl/>
              <w:numPr>
                <w:ilvl w:val="0"/>
                <w:numId w:val="132"/>
              </w:numPr>
              <w:ind w:left="216" w:hanging="216"/>
              <w:rPr>
                <w:b/>
                <w:bCs/>
                <w:i/>
                <w:iCs/>
              </w:rPr>
            </w:pPr>
            <w:r w:rsidRPr="00112790">
              <w:t>Update box office and ticketing system</w:t>
            </w:r>
          </w:p>
          <w:p w14:paraId="25210C76" w14:textId="77777777" w:rsidR="00FF19B8" w:rsidRPr="00A17472" w:rsidRDefault="00FF19B8" w:rsidP="00F117EB">
            <w:pPr>
              <w:pStyle w:val="ListParagraph"/>
              <w:widowControl/>
              <w:numPr>
                <w:ilvl w:val="0"/>
                <w:numId w:val="132"/>
              </w:numPr>
              <w:ind w:left="216" w:hanging="216"/>
              <w:rPr>
                <w:b/>
                <w:bCs/>
                <w:i/>
                <w:iCs/>
              </w:rPr>
            </w:pPr>
            <w:r w:rsidRPr="00112790">
              <w:t>Update website</w:t>
            </w:r>
          </w:p>
        </w:tc>
      </w:tr>
    </w:tbl>
    <w:p w14:paraId="3902B5FA" w14:textId="6F2CF8AD" w:rsidR="00751644" w:rsidRDefault="00751644" w:rsidP="00F117EB">
      <w:pPr>
        <w:widowControl/>
        <w:rPr>
          <w:b/>
        </w:rPr>
      </w:pPr>
      <w:bookmarkStart w:id="199" w:name="_Toc440369819"/>
      <w:bookmarkStart w:id="200" w:name="_Toc444854719"/>
      <w:bookmarkStart w:id="201" w:name="_Ref444877062"/>
      <w:bookmarkStart w:id="202" w:name="_Toc394304607"/>
    </w:p>
    <w:p w14:paraId="62168851" w14:textId="3FF43A45" w:rsidR="00FF19B8" w:rsidRPr="00112790" w:rsidRDefault="00FF19B8" w:rsidP="00F117EB">
      <w:pPr>
        <w:pStyle w:val="Heading3"/>
        <w:widowControl/>
      </w:pPr>
      <w:bookmarkStart w:id="203" w:name="_Toc475040071"/>
      <w:r>
        <w:t>Evaluate</w:t>
      </w:r>
      <w:bookmarkEnd w:id="199"/>
      <w:bookmarkEnd w:id="200"/>
      <w:bookmarkEnd w:id="201"/>
      <w:bookmarkEnd w:id="203"/>
    </w:p>
    <w:p w14:paraId="15787CF2" w14:textId="77777777" w:rsidR="00FF19B8" w:rsidRDefault="00FF19B8" w:rsidP="00F117EB">
      <w:pPr>
        <w:pStyle w:val="Heading3"/>
        <w:widowControl/>
      </w:pPr>
    </w:p>
    <w:p w14:paraId="4A5E0A82" w14:textId="77777777" w:rsidR="00FF19B8" w:rsidRPr="00112790" w:rsidRDefault="00FF19B8" w:rsidP="00F117EB">
      <w:pPr>
        <w:pStyle w:val="Heading4"/>
        <w:widowControl/>
      </w:pPr>
      <w:bookmarkStart w:id="204" w:name="_Toc444854720"/>
      <w:bookmarkStart w:id="205" w:name="_Toc475040072"/>
      <w:r>
        <w:t>Decisions – Decisions</w:t>
      </w:r>
      <w:bookmarkEnd w:id="204"/>
      <w:bookmarkEnd w:id="205"/>
    </w:p>
    <w:p w14:paraId="14C5F8B8" w14:textId="77777777" w:rsidR="00FF19B8" w:rsidRDefault="00FF19B8" w:rsidP="00F117EB">
      <w:pPr>
        <w:widowControl/>
      </w:pPr>
    </w:p>
    <w:p w14:paraId="09E35602" w14:textId="77777777" w:rsidR="00FF19B8" w:rsidRPr="00112790" w:rsidRDefault="00FF19B8" w:rsidP="00F117EB">
      <w:pPr>
        <w:widowControl/>
      </w:pPr>
      <w:r w:rsidRPr="00C64297">
        <w:lastRenderedPageBreak/>
        <w:t xml:space="preserve">Once you have enough </w:t>
      </w:r>
      <w:r>
        <w:t xml:space="preserve">ideas </w:t>
      </w:r>
      <w:r w:rsidRPr="00C64297">
        <w:t xml:space="preserve">identified you need to </w:t>
      </w:r>
      <w:r>
        <w:t>reduce</w:t>
      </w:r>
      <w:r w:rsidRPr="00C64297">
        <w:t xml:space="preserve"> the list to a manageable number that you can then consider more carefully. Just how do you choose? </w:t>
      </w:r>
    </w:p>
    <w:p w14:paraId="71672FD0" w14:textId="77777777" w:rsidR="00FF19B8" w:rsidRDefault="00FF19B8" w:rsidP="00F117EB">
      <w:pPr>
        <w:widowControl/>
      </w:pPr>
    </w:p>
    <w:p w14:paraId="1EA23B65" w14:textId="49593919" w:rsidR="00FF19B8" w:rsidRPr="00112790" w:rsidRDefault="00FF19B8" w:rsidP="00F117EB">
      <w:pPr>
        <w:widowControl/>
      </w:pPr>
      <w:r w:rsidRPr="00C64297">
        <w:t xml:space="preserve">The way </w:t>
      </w:r>
      <w:r w:rsidR="00A52ABB">
        <w:t>you finalize</w:t>
      </w:r>
      <w:r w:rsidRPr="00C64297">
        <w:t xml:space="preserve"> </w:t>
      </w:r>
      <w:r w:rsidR="00A52ABB">
        <w:t xml:space="preserve">and ready </w:t>
      </w:r>
      <w:r w:rsidRPr="00C64297">
        <w:t xml:space="preserve">vision statements and strategies for feasibility studies can range </w:t>
      </w:r>
      <w:r>
        <w:t>f</w:t>
      </w:r>
      <w:r w:rsidRPr="00C64297">
        <w:t xml:space="preserve">rom “Take it to Vegas” multi-voting </w:t>
      </w:r>
      <w:r>
        <w:t xml:space="preserve">style in the BAM process </w:t>
      </w:r>
      <w:r w:rsidRPr="00C64297">
        <w:t xml:space="preserve">to more nuanced ranking matrixes, </w:t>
      </w:r>
      <w:r>
        <w:t xml:space="preserve">and </w:t>
      </w:r>
      <w:r w:rsidRPr="00C64297">
        <w:t xml:space="preserve">from feasibility studies to full-blown business plans. Interestingly, the exemplars in my study of high-performing executives were quite informal about this matter. Just one </w:t>
      </w:r>
      <w:r>
        <w:t>method</w:t>
      </w:r>
      <w:r w:rsidRPr="00C64297">
        <w:t xml:space="preserve"> stood out for the participants: “You kick around a final draft of the vision with others including staff and board; it’s a way of floating trial balloons and building ownership.”</w:t>
      </w:r>
      <w:r w:rsidRPr="00C64297">
        <w:rPr>
          <w:rStyle w:val="EndnoteReference"/>
        </w:rPr>
        <w:endnoteReference w:id="286"/>
      </w:r>
    </w:p>
    <w:p w14:paraId="50CD5CD8" w14:textId="77777777" w:rsidR="00FF19B8" w:rsidRDefault="00FF19B8" w:rsidP="00F117EB">
      <w:pPr>
        <w:widowControl/>
      </w:pPr>
    </w:p>
    <w:p w14:paraId="716FAB6C" w14:textId="432C65C2" w:rsidR="00FF19B8" w:rsidRPr="00112790" w:rsidRDefault="00FF19B8" w:rsidP="00F117EB">
      <w:pPr>
        <w:widowControl/>
      </w:pPr>
      <w:r w:rsidRPr="00C64297">
        <w:t>All things being equal, we human beings prefer the intuitive to the analytic. An analytic approach greatly improves accuracy, but “the gain in precision which accompanies an analytic approach to decision-making strategy may be offset by the danger of extreme error.”</w:t>
      </w:r>
      <w:r w:rsidRPr="00C64297">
        <w:rPr>
          <w:rStyle w:val="EndnoteReference"/>
        </w:rPr>
        <w:endnoteReference w:id="287"/>
      </w:r>
      <w:r w:rsidRPr="00C64297">
        <w:t xml:space="preserve"> In other words, when we use an analytic approach, we are either perfectly right most of the time or we are utterly wrong. Intuitive decision makers, on the other hand, are approximately correct all of the time without the extreme errors</w:t>
      </w:r>
      <w:r w:rsidR="007041BB">
        <w:t xml:space="preserve">. Perhaps this is why we only use analytic methods when we absolutely cannot use </w:t>
      </w:r>
      <w:r w:rsidRPr="00C64297">
        <w:t>our intuition.</w:t>
      </w:r>
    </w:p>
    <w:p w14:paraId="64105015" w14:textId="77777777" w:rsidR="00FF19B8" w:rsidRDefault="00FF19B8" w:rsidP="00F117EB">
      <w:pPr>
        <w:widowControl/>
      </w:pPr>
    </w:p>
    <w:p w14:paraId="60DD2D96" w14:textId="6829473E" w:rsidR="00FF19B8" w:rsidRPr="00112790" w:rsidRDefault="00FF19B8" w:rsidP="00F117EB">
      <w:pPr>
        <w:widowControl/>
      </w:pPr>
      <w:r w:rsidRPr="00C64297">
        <w:t>The idea that we’re one or the other, analytic or intuitive, is often referred to a</w:t>
      </w:r>
      <w:r>
        <w:t>s</w:t>
      </w:r>
      <w:r w:rsidRPr="00C64297">
        <w:t xml:space="preserve"> left brain versus right brain</w:t>
      </w:r>
      <w:r w:rsidR="00DB1DDD">
        <w:t>. A</w:t>
      </w:r>
      <w:r w:rsidRPr="00C64297">
        <w:t>s Dorothy Leonard and Susa</w:t>
      </w:r>
      <w:r>
        <w:t>n</w:t>
      </w:r>
      <w:r w:rsidRPr="00C64297">
        <w:t xml:space="preserve"> Straus describe, “An analytical, logical, and sequential approach to problem framing and solving (left-brained thinking) clearly differs from an intuitive, values-based, and nonlinear one (right brained thinking).”</w:t>
      </w:r>
      <w:r w:rsidRPr="00C64297">
        <w:rPr>
          <w:rStyle w:val="EndnoteReference"/>
        </w:rPr>
        <w:endnoteReference w:id="288"/>
      </w:r>
      <w:r w:rsidRPr="00C64297">
        <w:t xml:space="preserve"> Whatever you call it, left brained or right, intuitive or analytic, all decision</w:t>
      </w:r>
      <w:r>
        <w:t>-</w:t>
      </w:r>
      <w:r w:rsidRPr="00C64297">
        <w:t xml:space="preserve"> makin</w:t>
      </w:r>
      <w:r>
        <w:t>g</w:t>
      </w:r>
      <w:r w:rsidRPr="00C64297">
        <w:t>– and research for that matter – are subject to misinterpretation and misperception:</w:t>
      </w:r>
    </w:p>
    <w:p w14:paraId="202ACC47" w14:textId="77777777" w:rsidR="00FF19B8" w:rsidRPr="00C64297" w:rsidRDefault="00FF19B8" w:rsidP="00F117EB">
      <w:pPr>
        <w:widowControl/>
      </w:pPr>
    </w:p>
    <w:p w14:paraId="24EB9224" w14:textId="57B19C0F" w:rsidR="00FF19B8" w:rsidRPr="00112790" w:rsidRDefault="00FF19B8" w:rsidP="00F117EB">
      <w:pPr>
        <w:widowControl/>
      </w:pPr>
      <w:r w:rsidRPr="00C64297">
        <w:t xml:space="preserve">We are predisposed to see order, pattern, and meaning in the world, and we find randomness, chaos, and meaninglessness unsatisfying. Human nature abhors a lack of predictability and the absence of meaning. </w:t>
      </w:r>
      <w:r w:rsidR="0091242E" w:rsidRPr="00C64297">
        <w:t>Consequently</w:t>
      </w:r>
      <w:r w:rsidRPr="00C64297">
        <w:t xml:space="preserve">, we tend to “see” order where there is none, and we </w:t>
      </w:r>
      <w:r w:rsidR="00792120">
        <w:t>SWOT</w:t>
      </w:r>
      <w:r w:rsidRPr="00C64297">
        <w:t xml:space="preserve"> meaningful patterns where only the v</w:t>
      </w:r>
      <w:r>
        <w:t>agaries of chance are operating.</w:t>
      </w:r>
      <w:r w:rsidRPr="00C64297">
        <w:rPr>
          <w:rStyle w:val="EndnoteReference"/>
        </w:rPr>
        <w:endnoteReference w:id="289"/>
      </w:r>
      <w:r w:rsidRPr="00C64297">
        <w:t xml:space="preserve"> </w:t>
      </w:r>
    </w:p>
    <w:p w14:paraId="7C523A74" w14:textId="77777777" w:rsidR="00FF19B8" w:rsidRDefault="00FF19B8" w:rsidP="00F117EB">
      <w:pPr>
        <w:widowControl/>
      </w:pPr>
    </w:p>
    <w:p w14:paraId="79996A00" w14:textId="77777777" w:rsidR="00FF19B8" w:rsidRPr="00112790" w:rsidRDefault="00FF19B8" w:rsidP="00F117EB">
      <w:pPr>
        <w:widowControl/>
      </w:pPr>
      <w:r w:rsidRPr="00C64297">
        <w:t>Though simple matters are best decided through conscious thinking, we should “delegate thinking about complex matters to the unconscious.”</w:t>
      </w:r>
      <w:r w:rsidRPr="00C64297">
        <w:rPr>
          <w:rStyle w:val="EndnoteReference"/>
        </w:rPr>
        <w:endnoteReference w:id="290"/>
      </w:r>
      <w:r w:rsidRPr="00C64297">
        <w:t xml:space="preserve"> In other words, let the decision simmer:  </w:t>
      </w:r>
    </w:p>
    <w:p w14:paraId="0D847791" w14:textId="77777777" w:rsidR="00FF19B8" w:rsidRPr="00C64297" w:rsidRDefault="00FF19B8" w:rsidP="00F117EB">
      <w:pPr>
        <w:widowControl/>
      </w:pPr>
    </w:p>
    <w:p w14:paraId="2DEBA901" w14:textId="77777777" w:rsidR="00FF19B8" w:rsidRPr="00112790" w:rsidRDefault="00FF19B8" w:rsidP="00F117EB">
      <w:pPr>
        <w:widowControl/>
        <w:ind w:left="720"/>
      </w:pPr>
      <w:r w:rsidRPr="00C64297">
        <w:t>Use your conscious mind to acquire all the information for making a decision – but don’t try to analyze the information. Instead, go on a holiday while your unconscious mind digests it for a day or two. Whatever your intuition then tells you is almost certainly going to be the best choice.</w:t>
      </w:r>
      <w:r w:rsidRPr="00C64297">
        <w:rPr>
          <w:rStyle w:val="EndnoteReference"/>
        </w:rPr>
        <w:endnoteReference w:id="291"/>
      </w:r>
    </w:p>
    <w:p w14:paraId="44BF4F19" w14:textId="77777777" w:rsidR="00FF19B8" w:rsidRDefault="00FF19B8" w:rsidP="00F117EB">
      <w:pPr>
        <w:widowControl/>
      </w:pPr>
    </w:p>
    <w:p w14:paraId="7A4A53B6" w14:textId="129F0FA9" w:rsidR="00FF19B8" w:rsidRPr="00112790" w:rsidRDefault="00FF19B8" w:rsidP="00F117EB">
      <w:pPr>
        <w:widowControl/>
      </w:pPr>
      <w:r w:rsidRPr="00C64297">
        <w:t xml:space="preserve">Like so many things in life, the resolution to the question of analytical versus intuitive is paradoxical. It is both/and as opposed to either/or. Analysis and intuition go hand in hand. Dorothy Leonard and Susan Straus </w:t>
      </w:r>
      <w:r>
        <w:t>elaborate that</w:t>
      </w:r>
      <w:r w:rsidRPr="00C64297">
        <w:t xml:space="preserve">, “Rightly harnessed, the energy released by the intersection of different thought processes will propel </w:t>
      </w:r>
      <w:r w:rsidRPr="00C64297">
        <w:lastRenderedPageBreak/>
        <w:t>innovation.”</w:t>
      </w:r>
      <w:r w:rsidRPr="00C64297">
        <w:rPr>
          <w:rStyle w:val="EndnoteReference"/>
        </w:rPr>
        <w:endnoteReference w:id="292"/>
      </w:r>
      <w:r w:rsidRPr="00C64297">
        <w:t xml:space="preserve"> And Herbert Simon argues, </w:t>
      </w:r>
      <w:r w:rsidRPr="00FC4DA6">
        <w:rPr>
          <w:b/>
        </w:rPr>
        <w:t>the effective manager must be capable in both decision</w:t>
      </w:r>
      <w:r w:rsidR="00DB1DDD">
        <w:rPr>
          <w:b/>
        </w:rPr>
        <w:t>-</w:t>
      </w:r>
      <w:r w:rsidRPr="00FC4DA6">
        <w:rPr>
          <w:b/>
        </w:rPr>
        <w:t>making approaches – the analytic and intuitive</w:t>
      </w:r>
      <w:r>
        <w:rPr>
          <w:b/>
        </w:rPr>
        <w:t>.</w:t>
      </w:r>
      <w:r w:rsidRPr="00C64297">
        <w:rPr>
          <w:rStyle w:val="EndnoteReference"/>
        </w:rPr>
        <w:endnoteReference w:id="293"/>
      </w:r>
      <w:r>
        <w:rPr>
          <w:b/>
        </w:rPr>
        <w:t xml:space="preserve"> </w:t>
      </w:r>
      <w:r>
        <w:t>The point is that you must u</w:t>
      </w:r>
      <w:r w:rsidRPr="00C64297">
        <w:t xml:space="preserve">se your head and your gut, but don’t trust either exclusively. </w:t>
      </w:r>
    </w:p>
    <w:bookmarkEnd w:id="202"/>
    <w:p w14:paraId="107A60F6" w14:textId="77777777" w:rsidR="00FF19B8" w:rsidRDefault="00FF19B8" w:rsidP="00F117EB">
      <w:pPr>
        <w:widowControl/>
      </w:pPr>
    </w:p>
    <w:p w14:paraId="41E669F3" w14:textId="77777777" w:rsidR="00FF19B8" w:rsidRPr="00112790" w:rsidRDefault="00FF19B8" w:rsidP="00F117EB">
      <w:pPr>
        <w:pStyle w:val="Heading4"/>
        <w:widowControl/>
      </w:pPr>
      <w:bookmarkStart w:id="206" w:name="_Toc444854721"/>
      <w:bookmarkStart w:id="207" w:name="_Toc475040073"/>
      <w:r>
        <w:t>First Cut</w:t>
      </w:r>
      <w:bookmarkEnd w:id="206"/>
      <w:bookmarkEnd w:id="207"/>
    </w:p>
    <w:p w14:paraId="3F7B6C0A" w14:textId="77777777" w:rsidR="00FF19B8" w:rsidRDefault="00FF19B8" w:rsidP="00F117EB">
      <w:pPr>
        <w:widowControl/>
      </w:pPr>
    </w:p>
    <w:p w14:paraId="7CEC9086" w14:textId="77777777" w:rsidR="00FF19B8" w:rsidRPr="00112790" w:rsidRDefault="00FF19B8" w:rsidP="00F117EB">
      <w:pPr>
        <w:widowControl/>
      </w:pPr>
      <w:r w:rsidRPr="00C64297">
        <w:t>Many decisions we make are characterized by a “ready, fire, aim” variety popular especially with entrepreneurs.</w:t>
      </w:r>
      <w:r w:rsidRPr="00C64297">
        <w:rPr>
          <w:rStyle w:val="EndnoteReference"/>
        </w:rPr>
        <w:endnoteReference w:id="294"/>
      </w:r>
      <w:r w:rsidRPr="00C64297">
        <w:t xml:space="preserve"> </w:t>
      </w:r>
      <w:r w:rsidR="00AB5AB6">
        <w:t>W</w:t>
      </w:r>
      <w:r w:rsidRPr="00C64297">
        <w:t xml:space="preserve">hy not? In his best-selling book, </w:t>
      </w:r>
      <w:r w:rsidRPr="00C64297">
        <w:rPr>
          <w:i/>
        </w:rPr>
        <w:t>Blink</w:t>
      </w:r>
      <w:r w:rsidRPr="00C64297">
        <w:t>, Malcolm Gladwell argues that our snap judgments can be every bit as good as those decisions we carefully deliberate. Much of this is due to thin slicing, which is the ability to size up a situation quickly with very little information.</w:t>
      </w:r>
      <w:r w:rsidRPr="00C64297">
        <w:rPr>
          <w:rStyle w:val="EndnoteReference"/>
        </w:rPr>
        <w:endnoteReference w:id="295"/>
      </w:r>
      <w:r w:rsidRPr="00C64297">
        <w:t xml:space="preserve"> </w:t>
      </w:r>
    </w:p>
    <w:p w14:paraId="1A715D2B" w14:textId="77777777" w:rsidR="00FF19B8" w:rsidRDefault="00FF19B8" w:rsidP="00F117EB">
      <w:pPr>
        <w:widowControl/>
      </w:pPr>
    </w:p>
    <w:p w14:paraId="0A0FF119" w14:textId="414EBCA9" w:rsidR="00FF19B8" w:rsidRPr="00112790" w:rsidRDefault="00FF19B8" w:rsidP="00F117EB">
      <w:pPr>
        <w:widowControl/>
      </w:pPr>
      <w:r w:rsidRPr="00C64297">
        <w:t xml:space="preserve">It turns out that snap judgments based on thin slices aren’t </w:t>
      </w:r>
      <w:r w:rsidR="00AB5AB6" w:rsidRPr="00C64297">
        <w:t>very</w:t>
      </w:r>
      <w:r w:rsidRPr="00C64297">
        <w:t xml:space="preserve"> astonishing. When studying chess masters</w:t>
      </w:r>
      <w:r w:rsidR="00291BBB">
        <w:t>, we see them</w:t>
      </w:r>
      <w:r w:rsidRPr="00C64297">
        <w:t xml:space="preserve"> simultaneously play many opponents, make split-second moves, and beat all comers</w:t>
      </w:r>
      <w:r>
        <w:t>.</w:t>
      </w:r>
      <w:r w:rsidRPr="00C64297">
        <w:t xml:space="preserve"> </w:t>
      </w:r>
      <w:r>
        <w:t>T</w:t>
      </w:r>
      <w:r w:rsidRPr="00C64297">
        <w:t>he experience and learning from a lifetime of playing makes this possible</w:t>
      </w:r>
      <w:r w:rsidR="00291BBB">
        <w:rPr>
          <w:b/>
        </w:rPr>
        <w:t>. I</w:t>
      </w:r>
      <w:r w:rsidRPr="00FC4DA6">
        <w:rPr>
          <w:b/>
        </w:rPr>
        <w:t>ntuition is simply another word for vast experience</w:t>
      </w:r>
      <w:r w:rsidRPr="00C64297">
        <w:t>, for “analyses frozen into habit.”</w:t>
      </w:r>
      <w:r w:rsidRPr="00C64297">
        <w:rPr>
          <w:rStyle w:val="EndnoteReference"/>
        </w:rPr>
        <w:endnoteReference w:id="296"/>
      </w:r>
      <w:r w:rsidRPr="00C64297">
        <w:t xml:space="preserve"> </w:t>
      </w:r>
    </w:p>
    <w:p w14:paraId="20A10195" w14:textId="77777777" w:rsidR="00FF19B8" w:rsidRDefault="00FF19B8" w:rsidP="00F117EB">
      <w:pPr>
        <w:widowControl/>
      </w:pPr>
    </w:p>
    <w:p w14:paraId="5BC67F21" w14:textId="4F147AE6" w:rsidR="00FF19B8" w:rsidRPr="00112790" w:rsidRDefault="00FF19B8" w:rsidP="00F117EB">
      <w:pPr>
        <w:widowControl/>
      </w:pPr>
      <w:r>
        <w:t xml:space="preserve">The </w:t>
      </w:r>
      <w:r w:rsidR="00291BBB">
        <w:t>f</w:t>
      </w:r>
      <w:r>
        <w:t xml:space="preserve">irst </w:t>
      </w:r>
      <w:r w:rsidR="00291BBB">
        <w:t>c</w:t>
      </w:r>
      <w:r>
        <w:t xml:space="preserve">ut is a vetting process to reduce the volume of strategies to a smaller number. </w:t>
      </w:r>
      <w:r w:rsidRPr="00B55C65">
        <w:t>In the first cut, winnow down all of your ideas to 12</w:t>
      </w:r>
      <w:r>
        <w:t xml:space="preserve"> or so using intuition as shown in the following example:</w:t>
      </w:r>
      <w:r>
        <w:rPr>
          <w:rStyle w:val="EndnoteReference"/>
        </w:rPr>
        <w:endnoteReference w:id="297"/>
      </w:r>
    </w:p>
    <w:p w14:paraId="6907F232" w14:textId="77777777" w:rsidR="00A34E81" w:rsidRDefault="00A34E81"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FF19B8" w:rsidRPr="00D8667C" w14:paraId="5EEE3268" w14:textId="77777777" w:rsidTr="00BD329A">
        <w:trPr>
          <w:tblHeader/>
          <w:jc w:val="center"/>
        </w:trPr>
        <w:tc>
          <w:tcPr>
            <w:tcW w:w="9576" w:type="dxa"/>
            <w:gridSpan w:val="2"/>
            <w:shd w:val="clear" w:color="auto" w:fill="D9D9D9" w:themeFill="background1" w:themeFillShade="D9"/>
          </w:tcPr>
          <w:p w14:paraId="70E366DD" w14:textId="77777777" w:rsidR="00FF19B8" w:rsidRPr="00112790" w:rsidRDefault="00FF19B8" w:rsidP="00F117EB">
            <w:pPr>
              <w:widowControl/>
              <w:jc w:val="center"/>
            </w:pPr>
            <w:r w:rsidRPr="00D8667C">
              <w:t>First Cut</w:t>
            </w:r>
          </w:p>
        </w:tc>
      </w:tr>
      <w:tr w:rsidR="00FF19B8" w:rsidRPr="00D8667C" w14:paraId="508F1450" w14:textId="77777777" w:rsidTr="00BD329A">
        <w:trPr>
          <w:jc w:val="center"/>
        </w:trPr>
        <w:tc>
          <w:tcPr>
            <w:tcW w:w="4788" w:type="dxa"/>
            <w:shd w:val="clear" w:color="auto" w:fill="auto"/>
          </w:tcPr>
          <w:p w14:paraId="73109F03" w14:textId="77777777" w:rsidR="00FF19B8" w:rsidRPr="00166D2F" w:rsidRDefault="00FF19B8" w:rsidP="00F117EB">
            <w:pPr>
              <w:pStyle w:val="ListParagraph"/>
              <w:widowControl/>
              <w:numPr>
                <w:ilvl w:val="0"/>
                <w:numId w:val="128"/>
              </w:numPr>
              <w:ind w:left="216" w:hanging="216"/>
              <w:rPr>
                <w:b/>
                <w:bCs/>
                <w:i/>
                <w:iCs/>
              </w:rPr>
            </w:pPr>
            <w:r w:rsidRPr="00112790">
              <w:t>A new venue</w:t>
            </w:r>
          </w:p>
          <w:p w14:paraId="5FB1311F" w14:textId="77777777" w:rsidR="00FF19B8" w:rsidRPr="00166D2F" w:rsidRDefault="00FF19B8" w:rsidP="00F117EB">
            <w:pPr>
              <w:pStyle w:val="ListParagraph"/>
              <w:widowControl/>
              <w:numPr>
                <w:ilvl w:val="0"/>
                <w:numId w:val="128"/>
              </w:numPr>
              <w:ind w:left="216" w:hanging="216"/>
              <w:rPr>
                <w:b/>
                <w:bCs/>
                <w:i/>
                <w:iCs/>
              </w:rPr>
            </w:pPr>
            <w:r w:rsidRPr="00112790">
              <w:t>Become part of the citywide cultural plan</w:t>
            </w:r>
          </w:p>
          <w:p w14:paraId="2BB655FE" w14:textId="77777777" w:rsidR="00FF19B8" w:rsidRPr="00166D2F" w:rsidRDefault="00FF19B8" w:rsidP="00F117EB">
            <w:pPr>
              <w:pStyle w:val="ListParagraph"/>
              <w:widowControl/>
              <w:numPr>
                <w:ilvl w:val="0"/>
                <w:numId w:val="128"/>
              </w:numPr>
              <w:ind w:left="216" w:hanging="216"/>
              <w:rPr>
                <w:b/>
                <w:bCs/>
                <w:i/>
                <w:iCs/>
              </w:rPr>
            </w:pPr>
            <w:r w:rsidRPr="00112790">
              <w:t>Cut unnecessary LOBs</w:t>
            </w:r>
          </w:p>
          <w:p w14:paraId="0D0DC20D" w14:textId="77777777" w:rsidR="00FF19B8" w:rsidRPr="00166D2F" w:rsidRDefault="00FF19B8" w:rsidP="00F117EB">
            <w:pPr>
              <w:pStyle w:val="ListParagraph"/>
              <w:widowControl/>
              <w:numPr>
                <w:ilvl w:val="0"/>
                <w:numId w:val="128"/>
              </w:numPr>
              <w:ind w:left="216" w:hanging="216"/>
              <w:rPr>
                <w:b/>
                <w:bCs/>
                <w:i/>
                <w:iCs/>
              </w:rPr>
            </w:pPr>
            <w:r w:rsidRPr="00112790">
              <w:t>Festival around historical holiday</w:t>
            </w:r>
          </w:p>
          <w:p w14:paraId="63DA18DB" w14:textId="77777777" w:rsidR="00FF19B8" w:rsidRPr="00166D2F" w:rsidRDefault="00FF19B8" w:rsidP="00F117EB">
            <w:pPr>
              <w:pStyle w:val="ListParagraph"/>
              <w:widowControl/>
              <w:numPr>
                <w:ilvl w:val="0"/>
                <w:numId w:val="128"/>
              </w:numPr>
              <w:ind w:left="216" w:hanging="216"/>
              <w:rPr>
                <w:b/>
                <w:bCs/>
                <w:i/>
                <w:iCs/>
              </w:rPr>
            </w:pPr>
            <w:r w:rsidRPr="00112790">
              <w:t>Increase season offerings</w:t>
            </w:r>
          </w:p>
          <w:p w14:paraId="40F862E0" w14:textId="77777777" w:rsidR="00FF19B8" w:rsidRPr="00166D2F" w:rsidRDefault="00FF19B8" w:rsidP="00F117EB">
            <w:pPr>
              <w:pStyle w:val="ListParagraph"/>
              <w:widowControl/>
              <w:numPr>
                <w:ilvl w:val="0"/>
                <w:numId w:val="128"/>
              </w:numPr>
              <w:ind w:left="216" w:hanging="216"/>
              <w:rPr>
                <w:b/>
                <w:bCs/>
                <w:i/>
                <w:iCs/>
              </w:rPr>
            </w:pPr>
            <w:r w:rsidRPr="00112790">
              <w:t xml:space="preserve">Late night historical satire </w:t>
            </w:r>
          </w:p>
        </w:tc>
        <w:tc>
          <w:tcPr>
            <w:tcW w:w="4788" w:type="dxa"/>
            <w:shd w:val="clear" w:color="auto" w:fill="auto"/>
          </w:tcPr>
          <w:p w14:paraId="13F5F2A3" w14:textId="77777777" w:rsidR="00FF19B8" w:rsidRPr="00166D2F" w:rsidRDefault="00FF19B8" w:rsidP="00F117EB">
            <w:pPr>
              <w:pStyle w:val="ListParagraph"/>
              <w:widowControl/>
              <w:numPr>
                <w:ilvl w:val="0"/>
                <w:numId w:val="128"/>
              </w:numPr>
              <w:ind w:left="216" w:hanging="216"/>
              <w:rPr>
                <w:b/>
                <w:bCs/>
                <w:i/>
                <w:iCs/>
              </w:rPr>
            </w:pPr>
            <w:r w:rsidRPr="00112790">
              <w:t xml:space="preserve">Look for PR opportunities </w:t>
            </w:r>
          </w:p>
          <w:p w14:paraId="5D6A00B9" w14:textId="77777777" w:rsidR="00FF19B8" w:rsidRPr="00166D2F" w:rsidRDefault="00FF19B8" w:rsidP="00F117EB">
            <w:pPr>
              <w:pStyle w:val="ListParagraph"/>
              <w:widowControl/>
              <w:numPr>
                <w:ilvl w:val="0"/>
                <w:numId w:val="128"/>
              </w:numPr>
              <w:ind w:left="216" w:hanging="216"/>
              <w:rPr>
                <w:b/>
                <w:bCs/>
                <w:i/>
                <w:iCs/>
              </w:rPr>
            </w:pPr>
            <w:r w:rsidRPr="00112790">
              <w:t>Obtain more funding</w:t>
            </w:r>
          </w:p>
          <w:p w14:paraId="46AAAB2C" w14:textId="77777777" w:rsidR="00FF19B8" w:rsidRPr="00166D2F" w:rsidRDefault="00FF19B8" w:rsidP="00F117EB">
            <w:pPr>
              <w:pStyle w:val="ListParagraph"/>
              <w:widowControl/>
              <w:numPr>
                <w:ilvl w:val="0"/>
                <w:numId w:val="128"/>
              </w:numPr>
              <w:ind w:left="216" w:hanging="216"/>
              <w:rPr>
                <w:b/>
                <w:bCs/>
                <w:i/>
                <w:iCs/>
              </w:rPr>
            </w:pPr>
            <w:r w:rsidRPr="00112790">
              <w:t>Partner with other causes</w:t>
            </w:r>
          </w:p>
          <w:p w14:paraId="1C759B64" w14:textId="77777777" w:rsidR="00FF19B8" w:rsidRPr="00166D2F" w:rsidRDefault="00FF19B8" w:rsidP="00F117EB">
            <w:pPr>
              <w:pStyle w:val="ListParagraph"/>
              <w:widowControl/>
              <w:numPr>
                <w:ilvl w:val="0"/>
                <w:numId w:val="128"/>
              </w:numPr>
              <w:ind w:left="216" w:hanging="216"/>
              <w:rPr>
                <w:b/>
                <w:bCs/>
                <w:i/>
                <w:iCs/>
              </w:rPr>
            </w:pPr>
            <w:r w:rsidRPr="00112790">
              <w:t>Start an administration volunteer program</w:t>
            </w:r>
          </w:p>
          <w:p w14:paraId="21DFA58A" w14:textId="77777777" w:rsidR="00166D2F" w:rsidRPr="00166D2F" w:rsidRDefault="00FF19B8" w:rsidP="00F117EB">
            <w:pPr>
              <w:pStyle w:val="ListParagraph"/>
              <w:widowControl/>
              <w:numPr>
                <w:ilvl w:val="0"/>
                <w:numId w:val="128"/>
              </w:numPr>
              <w:ind w:left="216" w:hanging="216"/>
              <w:rPr>
                <w:b/>
                <w:bCs/>
                <w:i/>
                <w:iCs/>
              </w:rPr>
            </w:pPr>
            <w:r w:rsidRPr="00112790">
              <w:t>Strengthen reputation</w:t>
            </w:r>
          </w:p>
          <w:p w14:paraId="63445C20" w14:textId="1BDE6BA3" w:rsidR="00FF19B8" w:rsidRPr="00166D2F" w:rsidRDefault="00FF19B8" w:rsidP="00F117EB">
            <w:pPr>
              <w:pStyle w:val="ListParagraph"/>
              <w:widowControl/>
              <w:numPr>
                <w:ilvl w:val="0"/>
                <w:numId w:val="128"/>
              </w:numPr>
              <w:ind w:left="216" w:hanging="216"/>
              <w:rPr>
                <w:b/>
                <w:bCs/>
                <w:i/>
                <w:iCs/>
              </w:rPr>
            </w:pPr>
            <w:r w:rsidRPr="00112790">
              <w:t>Student matinees</w:t>
            </w:r>
          </w:p>
        </w:tc>
      </w:tr>
    </w:tbl>
    <w:p w14:paraId="1C0B0EFE" w14:textId="77777777" w:rsidR="00FF19B8" w:rsidRPr="00112790" w:rsidRDefault="00FF19B8" w:rsidP="00F117EB">
      <w:pPr>
        <w:widowControl/>
      </w:pPr>
      <w:r>
        <w:t xml:space="preserve"> </w:t>
      </w:r>
    </w:p>
    <w:p w14:paraId="6F4AD626" w14:textId="77777777" w:rsidR="00FF19B8" w:rsidRPr="00112790" w:rsidRDefault="00FF19B8" w:rsidP="00F117EB">
      <w:pPr>
        <w:pStyle w:val="Heading4"/>
        <w:widowControl/>
      </w:pPr>
      <w:bookmarkStart w:id="208" w:name="_Toc394304609"/>
      <w:bookmarkStart w:id="209" w:name="_Toc444854722"/>
      <w:bookmarkStart w:id="210" w:name="_Toc475040074"/>
      <w:r>
        <w:t>Contenders</w:t>
      </w:r>
      <w:bookmarkEnd w:id="208"/>
      <w:bookmarkEnd w:id="209"/>
      <w:bookmarkEnd w:id="210"/>
    </w:p>
    <w:p w14:paraId="250672A2" w14:textId="77777777" w:rsidR="00FF19B8" w:rsidRDefault="00FF19B8" w:rsidP="00F117EB">
      <w:pPr>
        <w:widowControl/>
      </w:pPr>
    </w:p>
    <w:p w14:paraId="03686A07" w14:textId="438FA19D" w:rsidR="00FF19B8" w:rsidRPr="00112790" w:rsidRDefault="00FF19B8" w:rsidP="00F117EB">
      <w:pPr>
        <w:widowControl/>
      </w:pPr>
      <w:r>
        <w:t xml:space="preserve">Ideas need to </w:t>
      </w:r>
      <w:r w:rsidRPr="00C64297">
        <w:t>percolate, which is why time is one of the key situational variables when it comes to decision</w:t>
      </w:r>
      <w:r>
        <w:t>-</w:t>
      </w:r>
      <w:r w:rsidRPr="00C64297">
        <w:t xml:space="preserve">making style. Herbert Simon offers two </w:t>
      </w:r>
      <w:r w:rsidR="00AB5AB6" w:rsidRPr="00C64297">
        <w:t>decision-making</w:t>
      </w:r>
      <w:r w:rsidRPr="00C64297">
        <w:t xml:space="preserve"> approaches that are temporal in texture: Logical </w:t>
      </w:r>
      <w:r w:rsidR="00751644" w:rsidRPr="00C64297">
        <w:t>decision-making</w:t>
      </w:r>
      <w:r w:rsidRPr="00C64297">
        <w:t xml:space="preserve"> is where “goals and alternatives are made explicit [while] judgmental decision making [is where] the response to the need for a decision is usually rapid, too rapid to allow for an orderly sequential analysis of the situation.”</w:t>
      </w:r>
      <w:r w:rsidRPr="00C64297">
        <w:rPr>
          <w:rStyle w:val="EndnoteReference"/>
        </w:rPr>
        <w:endnoteReference w:id="298"/>
      </w:r>
      <w:r w:rsidRPr="00C64297">
        <w:t xml:space="preserve"> Among the</w:t>
      </w:r>
      <w:r>
        <w:t xml:space="preserve"> fast methods for deciding is</w:t>
      </w:r>
      <w:r w:rsidRPr="00C64297">
        <w:t xml:space="preserve"> the Payoff Matrix popularized at General Electric and shown </w:t>
      </w:r>
      <w:r>
        <w:t>below:</w:t>
      </w:r>
      <w:r w:rsidRPr="00C64297">
        <w:rPr>
          <w:rStyle w:val="EndnoteReference"/>
        </w:rPr>
        <w:endnoteReference w:id="299"/>
      </w:r>
    </w:p>
    <w:p w14:paraId="1EF10122" w14:textId="77777777" w:rsidR="00FF19B8" w:rsidRDefault="00FF19B8"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278"/>
        <w:gridCol w:w="4149"/>
        <w:gridCol w:w="4149"/>
      </w:tblGrid>
      <w:tr w:rsidR="00484672" w14:paraId="657B4678" w14:textId="77777777" w:rsidTr="00C644D6">
        <w:trPr>
          <w:cantSplit/>
          <w:tblHeader/>
          <w:jc w:val="center"/>
        </w:trPr>
        <w:tc>
          <w:tcPr>
            <w:tcW w:w="1278" w:type="dxa"/>
            <w:tcBorders>
              <w:top w:val="nil"/>
              <w:left w:val="nil"/>
              <w:bottom w:val="single" w:sz="4" w:space="0" w:color="auto"/>
              <w:right w:val="single" w:sz="4" w:space="0" w:color="auto"/>
            </w:tcBorders>
          </w:tcPr>
          <w:p w14:paraId="2D123C8F" w14:textId="77777777" w:rsidR="00484672" w:rsidRPr="00112790" w:rsidRDefault="00484672" w:rsidP="00F117EB">
            <w:pPr>
              <w:widowControl/>
            </w:pPr>
          </w:p>
        </w:tc>
        <w:tc>
          <w:tcPr>
            <w:tcW w:w="4149" w:type="dxa"/>
            <w:tcBorders>
              <w:left w:val="single" w:sz="4" w:space="0" w:color="auto"/>
            </w:tcBorders>
            <w:shd w:val="clear" w:color="auto" w:fill="D9D9D9" w:themeFill="background1" w:themeFillShade="D9"/>
            <w:vAlign w:val="center"/>
          </w:tcPr>
          <w:p w14:paraId="2FAA0A33" w14:textId="77777777" w:rsidR="00484672" w:rsidRPr="00112790" w:rsidRDefault="00484672" w:rsidP="00F117EB">
            <w:pPr>
              <w:widowControl/>
              <w:jc w:val="center"/>
            </w:pPr>
            <w:r>
              <w:t>Tough to Implement</w:t>
            </w:r>
          </w:p>
        </w:tc>
        <w:tc>
          <w:tcPr>
            <w:tcW w:w="4149" w:type="dxa"/>
            <w:shd w:val="clear" w:color="auto" w:fill="D9D9D9" w:themeFill="background1" w:themeFillShade="D9"/>
            <w:vAlign w:val="center"/>
          </w:tcPr>
          <w:p w14:paraId="29560E9C" w14:textId="77777777" w:rsidR="00484672" w:rsidRPr="00112790" w:rsidRDefault="00484672" w:rsidP="00F117EB">
            <w:pPr>
              <w:widowControl/>
              <w:jc w:val="center"/>
            </w:pPr>
            <w:r w:rsidRPr="00D8667C">
              <w:t>Easy to</w:t>
            </w:r>
            <w:r>
              <w:t xml:space="preserve"> Implement</w:t>
            </w:r>
          </w:p>
        </w:tc>
      </w:tr>
      <w:tr w:rsidR="00484672" w14:paraId="3A17DDA2" w14:textId="77777777" w:rsidTr="00C644D6">
        <w:trPr>
          <w:cantSplit/>
          <w:jc w:val="center"/>
        </w:trPr>
        <w:tc>
          <w:tcPr>
            <w:tcW w:w="1278" w:type="dxa"/>
            <w:tcBorders>
              <w:top w:val="single" w:sz="4" w:space="0" w:color="auto"/>
            </w:tcBorders>
            <w:shd w:val="clear" w:color="auto" w:fill="D9D9D9" w:themeFill="background1" w:themeFillShade="D9"/>
          </w:tcPr>
          <w:p w14:paraId="454B5497" w14:textId="77777777" w:rsidR="00484672" w:rsidRPr="00112790" w:rsidRDefault="00484672" w:rsidP="00F117EB">
            <w:pPr>
              <w:widowControl/>
              <w:jc w:val="center"/>
            </w:pPr>
            <w:r w:rsidRPr="00D8667C">
              <w:t xml:space="preserve">Big </w:t>
            </w:r>
            <w:r w:rsidRPr="00D8667C">
              <w:br/>
              <w:t>Payoff</w:t>
            </w:r>
          </w:p>
        </w:tc>
        <w:tc>
          <w:tcPr>
            <w:tcW w:w="4149" w:type="dxa"/>
            <w:vAlign w:val="center"/>
          </w:tcPr>
          <w:p w14:paraId="2210BBE7" w14:textId="19A77B98" w:rsidR="00484672" w:rsidRPr="00112790" w:rsidRDefault="00484672" w:rsidP="00F117EB">
            <w:pPr>
              <w:widowControl/>
              <w:jc w:val="center"/>
              <w:rPr>
                <w:rFonts w:cs="Arial"/>
                <w:b/>
                <w:bCs/>
              </w:rPr>
            </w:pPr>
            <w:r>
              <w:t>Special Efforts</w:t>
            </w:r>
          </w:p>
        </w:tc>
        <w:tc>
          <w:tcPr>
            <w:tcW w:w="4149" w:type="dxa"/>
            <w:vAlign w:val="center"/>
          </w:tcPr>
          <w:p w14:paraId="044A8689" w14:textId="493D2499" w:rsidR="00484672" w:rsidRPr="00112790" w:rsidRDefault="00484672" w:rsidP="00F117EB">
            <w:pPr>
              <w:widowControl/>
              <w:jc w:val="center"/>
            </w:pPr>
            <w:r w:rsidRPr="001E7B85">
              <w:t>Quick Win</w:t>
            </w:r>
            <w:r>
              <w:t>s</w:t>
            </w:r>
          </w:p>
        </w:tc>
      </w:tr>
      <w:tr w:rsidR="00484672" w14:paraId="66B0A5D4" w14:textId="77777777" w:rsidTr="00C644D6">
        <w:trPr>
          <w:cantSplit/>
          <w:jc w:val="center"/>
        </w:trPr>
        <w:tc>
          <w:tcPr>
            <w:tcW w:w="1278" w:type="dxa"/>
            <w:shd w:val="clear" w:color="auto" w:fill="D9D9D9" w:themeFill="background1" w:themeFillShade="D9"/>
          </w:tcPr>
          <w:p w14:paraId="409E5B9B" w14:textId="77777777" w:rsidR="00484672" w:rsidRPr="00112790" w:rsidRDefault="00484672" w:rsidP="00F117EB">
            <w:pPr>
              <w:widowControl/>
              <w:jc w:val="center"/>
            </w:pPr>
            <w:r>
              <w:t>Small</w:t>
            </w:r>
            <w:r w:rsidRPr="00D8667C">
              <w:br/>
              <w:t>Payoff</w:t>
            </w:r>
          </w:p>
        </w:tc>
        <w:tc>
          <w:tcPr>
            <w:tcW w:w="4149" w:type="dxa"/>
            <w:vAlign w:val="center"/>
          </w:tcPr>
          <w:p w14:paraId="162D154A" w14:textId="49B1EC21" w:rsidR="00484672" w:rsidRPr="00112790" w:rsidRDefault="00484672" w:rsidP="00F117EB">
            <w:pPr>
              <w:widowControl/>
              <w:jc w:val="center"/>
              <w:rPr>
                <w:b/>
                <w:bCs/>
              </w:rPr>
            </w:pPr>
            <w:r>
              <w:t>T</w:t>
            </w:r>
            <w:r w:rsidRPr="001E7B85">
              <w:t>ime Wasters</w:t>
            </w:r>
          </w:p>
        </w:tc>
        <w:tc>
          <w:tcPr>
            <w:tcW w:w="4149" w:type="dxa"/>
            <w:vAlign w:val="center"/>
          </w:tcPr>
          <w:p w14:paraId="58AFADF0" w14:textId="49BC9311" w:rsidR="00484672" w:rsidRPr="00112790" w:rsidRDefault="00484672" w:rsidP="00F117EB">
            <w:pPr>
              <w:widowControl/>
              <w:jc w:val="center"/>
              <w:rPr>
                <w:rFonts w:cs="Arial"/>
                <w:b/>
                <w:bCs/>
              </w:rPr>
            </w:pPr>
            <w:r>
              <w:t>Bonus Opportunities</w:t>
            </w:r>
          </w:p>
        </w:tc>
      </w:tr>
    </w:tbl>
    <w:p w14:paraId="6AFA3860" w14:textId="77777777" w:rsidR="00484672" w:rsidRPr="00112790" w:rsidRDefault="00484672" w:rsidP="00F117EB">
      <w:pPr>
        <w:widowControl/>
      </w:pPr>
    </w:p>
    <w:p w14:paraId="1EC536D7" w14:textId="77777777" w:rsidR="00FF19B8" w:rsidRPr="00112790" w:rsidRDefault="00FF19B8" w:rsidP="00F117EB">
      <w:pPr>
        <w:widowControl/>
      </w:pPr>
      <w:r>
        <w:lastRenderedPageBreak/>
        <w:t>Use the Payoff Matrix to reduce your ideas (six or so will do it</w:t>
      </w:r>
      <w:bookmarkStart w:id="211" w:name="_Toc394304610"/>
      <w:r>
        <w:t>). The following example highlights (bolded and italicized) the ideas that will move forward to finalists:</w:t>
      </w:r>
      <w:r>
        <w:rPr>
          <w:rStyle w:val="EndnoteReference"/>
        </w:rPr>
        <w:endnoteReference w:id="300"/>
      </w:r>
    </w:p>
    <w:p w14:paraId="0ED5A682" w14:textId="77777777" w:rsidR="00FF19B8" w:rsidRDefault="00FF19B8"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3"/>
        <w:gridCol w:w="1230"/>
        <w:gridCol w:w="43"/>
        <w:gridCol w:w="4087"/>
        <w:gridCol w:w="43"/>
        <w:gridCol w:w="4087"/>
        <w:gridCol w:w="43"/>
      </w:tblGrid>
      <w:tr w:rsidR="00FF19B8" w14:paraId="1AA950ED" w14:textId="77777777" w:rsidTr="007C7C3D">
        <w:trPr>
          <w:gridBefore w:val="1"/>
          <w:wBefore w:w="43" w:type="dxa"/>
          <w:cantSplit/>
          <w:tblHeader/>
          <w:jc w:val="center"/>
        </w:trPr>
        <w:tc>
          <w:tcPr>
            <w:tcW w:w="1278" w:type="dxa"/>
            <w:gridSpan w:val="2"/>
            <w:tcBorders>
              <w:top w:val="nil"/>
              <w:left w:val="nil"/>
              <w:bottom w:val="single" w:sz="4" w:space="0" w:color="auto"/>
              <w:right w:val="single" w:sz="4" w:space="0" w:color="auto"/>
            </w:tcBorders>
          </w:tcPr>
          <w:p w14:paraId="356178E2" w14:textId="77777777" w:rsidR="00FF19B8" w:rsidRPr="00112790" w:rsidRDefault="00FF19B8" w:rsidP="00F117EB">
            <w:pPr>
              <w:widowControl/>
            </w:pPr>
          </w:p>
        </w:tc>
        <w:tc>
          <w:tcPr>
            <w:tcW w:w="4149" w:type="dxa"/>
            <w:gridSpan w:val="2"/>
            <w:tcBorders>
              <w:left w:val="single" w:sz="4" w:space="0" w:color="auto"/>
            </w:tcBorders>
            <w:shd w:val="clear" w:color="auto" w:fill="D9D9D9" w:themeFill="background1" w:themeFillShade="D9"/>
            <w:vAlign w:val="center"/>
          </w:tcPr>
          <w:p w14:paraId="77673DA8" w14:textId="77777777" w:rsidR="00FF19B8" w:rsidRPr="00112790" w:rsidRDefault="00FF19B8" w:rsidP="00F117EB">
            <w:pPr>
              <w:widowControl/>
              <w:jc w:val="center"/>
            </w:pPr>
            <w:r>
              <w:t>Tough to Implement</w:t>
            </w:r>
          </w:p>
        </w:tc>
        <w:tc>
          <w:tcPr>
            <w:tcW w:w="4149" w:type="dxa"/>
            <w:gridSpan w:val="2"/>
            <w:shd w:val="clear" w:color="auto" w:fill="D9D9D9" w:themeFill="background1" w:themeFillShade="D9"/>
            <w:vAlign w:val="center"/>
          </w:tcPr>
          <w:p w14:paraId="4EB541C7" w14:textId="77777777" w:rsidR="00FF19B8" w:rsidRPr="00112790" w:rsidRDefault="00FF19B8" w:rsidP="00F117EB">
            <w:pPr>
              <w:widowControl/>
              <w:jc w:val="center"/>
            </w:pPr>
            <w:r w:rsidRPr="00D8667C">
              <w:t>Easy to</w:t>
            </w:r>
            <w:r>
              <w:t xml:space="preserve"> Implement</w:t>
            </w:r>
          </w:p>
        </w:tc>
      </w:tr>
      <w:tr w:rsidR="00FF19B8" w:rsidRPr="00112790" w14:paraId="6B822C66" w14:textId="77777777" w:rsidTr="0091242E">
        <w:trPr>
          <w:gridAfter w:val="1"/>
          <w:wAfter w:w="43" w:type="dxa"/>
          <w:cantSplit/>
          <w:jc w:val="center"/>
        </w:trPr>
        <w:tc>
          <w:tcPr>
            <w:tcW w:w="1278" w:type="dxa"/>
            <w:gridSpan w:val="2"/>
            <w:tcBorders>
              <w:top w:val="single" w:sz="4" w:space="0" w:color="auto"/>
            </w:tcBorders>
            <w:shd w:val="clear" w:color="auto" w:fill="D9D9D9" w:themeFill="background1" w:themeFillShade="D9"/>
            <w:vAlign w:val="center"/>
          </w:tcPr>
          <w:p w14:paraId="6C926192" w14:textId="05719754" w:rsidR="00FF19B8" w:rsidRPr="00112790" w:rsidRDefault="00FF19B8" w:rsidP="00F117EB">
            <w:pPr>
              <w:widowControl/>
              <w:jc w:val="center"/>
            </w:pPr>
            <w:r w:rsidRPr="00D8667C">
              <w:t xml:space="preserve">Big </w:t>
            </w:r>
            <w:r w:rsidRPr="00D8667C">
              <w:br/>
              <w:t>Payoff</w:t>
            </w:r>
          </w:p>
        </w:tc>
        <w:tc>
          <w:tcPr>
            <w:tcW w:w="4149" w:type="dxa"/>
            <w:gridSpan w:val="2"/>
          </w:tcPr>
          <w:p w14:paraId="46B61733" w14:textId="77777777" w:rsidR="00FF19B8" w:rsidRPr="007C7C3D" w:rsidRDefault="00FF19B8" w:rsidP="00F117EB">
            <w:pPr>
              <w:pStyle w:val="ListParagraph"/>
              <w:widowControl/>
              <w:numPr>
                <w:ilvl w:val="0"/>
                <w:numId w:val="92"/>
              </w:numPr>
              <w:ind w:left="216" w:hanging="216"/>
              <w:rPr>
                <w:bCs/>
              </w:rPr>
            </w:pPr>
            <w:r w:rsidRPr="00112790">
              <w:t>A new venue</w:t>
            </w:r>
          </w:p>
          <w:p w14:paraId="52A4CE6D" w14:textId="77777777" w:rsidR="00FF19B8" w:rsidRPr="007C7C3D" w:rsidRDefault="00FF19B8" w:rsidP="00F117EB">
            <w:pPr>
              <w:pStyle w:val="ListParagraph"/>
              <w:widowControl/>
              <w:numPr>
                <w:ilvl w:val="0"/>
                <w:numId w:val="92"/>
              </w:numPr>
              <w:ind w:left="216" w:hanging="216"/>
              <w:rPr>
                <w:bCs/>
              </w:rPr>
            </w:pPr>
            <w:r w:rsidRPr="00112790">
              <w:t>Festival around historical holiday</w:t>
            </w:r>
          </w:p>
          <w:p w14:paraId="17900FB4" w14:textId="77777777" w:rsidR="00FF19B8" w:rsidRPr="007C7C3D" w:rsidRDefault="00FF19B8" w:rsidP="00F117EB">
            <w:pPr>
              <w:pStyle w:val="ListParagraph"/>
              <w:widowControl/>
              <w:numPr>
                <w:ilvl w:val="0"/>
                <w:numId w:val="92"/>
              </w:numPr>
              <w:ind w:left="216" w:hanging="216"/>
              <w:rPr>
                <w:bCs/>
              </w:rPr>
            </w:pPr>
            <w:r w:rsidRPr="00112790">
              <w:t>Increase season offerings</w:t>
            </w:r>
          </w:p>
          <w:p w14:paraId="0CB739A5" w14:textId="77777777" w:rsidR="00FF19B8" w:rsidRPr="007C7C3D" w:rsidRDefault="00FF19B8" w:rsidP="00F117EB">
            <w:pPr>
              <w:pStyle w:val="ListParagraph"/>
              <w:widowControl/>
              <w:numPr>
                <w:ilvl w:val="0"/>
                <w:numId w:val="92"/>
              </w:numPr>
              <w:ind w:left="216" w:hanging="216"/>
              <w:rPr>
                <w:b/>
                <w:bCs/>
              </w:rPr>
            </w:pPr>
            <w:r w:rsidRPr="00112790">
              <w:t xml:space="preserve">Obtain more funding </w:t>
            </w:r>
          </w:p>
          <w:p w14:paraId="6C2B2CD4" w14:textId="77777777" w:rsidR="00FF19B8" w:rsidRPr="007C7C3D" w:rsidRDefault="00FF19B8" w:rsidP="00F117EB">
            <w:pPr>
              <w:pStyle w:val="ListParagraph"/>
              <w:widowControl/>
              <w:numPr>
                <w:ilvl w:val="0"/>
                <w:numId w:val="92"/>
              </w:numPr>
              <w:ind w:left="216" w:hanging="216"/>
              <w:rPr>
                <w:b/>
                <w:bCs/>
              </w:rPr>
            </w:pPr>
            <w:r w:rsidRPr="00112790">
              <w:t>Partner with other causes</w:t>
            </w:r>
          </w:p>
          <w:p w14:paraId="4F63C291" w14:textId="77777777" w:rsidR="00FF19B8" w:rsidRPr="007C7C3D" w:rsidRDefault="00FF19B8" w:rsidP="00F117EB">
            <w:pPr>
              <w:pStyle w:val="ListParagraph"/>
              <w:widowControl/>
              <w:numPr>
                <w:ilvl w:val="0"/>
                <w:numId w:val="92"/>
              </w:numPr>
              <w:ind w:left="216" w:hanging="216"/>
              <w:rPr>
                <w:b/>
                <w:bCs/>
              </w:rPr>
            </w:pPr>
            <w:r w:rsidRPr="00112790">
              <w:t>Strengthen reputation</w:t>
            </w:r>
          </w:p>
        </w:tc>
        <w:tc>
          <w:tcPr>
            <w:tcW w:w="4149" w:type="dxa"/>
            <w:gridSpan w:val="2"/>
          </w:tcPr>
          <w:p w14:paraId="412C10C3" w14:textId="77777777" w:rsidR="00FF19B8" w:rsidRPr="007C7C3D" w:rsidRDefault="00FF19B8" w:rsidP="00F117EB">
            <w:pPr>
              <w:pStyle w:val="ListParagraph"/>
              <w:widowControl/>
              <w:numPr>
                <w:ilvl w:val="0"/>
                <w:numId w:val="92"/>
              </w:numPr>
              <w:ind w:left="216" w:hanging="216"/>
              <w:rPr>
                <w:bCs/>
              </w:rPr>
            </w:pPr>
            <w:r w:rsidRPr="00112790">
              <w:t>Cut unnecessary LOBs</w:t>
            </w:r>
          </w:p>
          <w:p w14:paraId="528BEBBF" w14:textId="77777777" w:rsidR="006842E9" w:rsidRPr="007C7C3D" w:rsidRDefault="00FF19B8" w:rsidP="00F117EB">
            <w:pPr>
              <w:pStyle w:val="ListParagraph"/>
              <w:widowControl/>
              <w:numPr>
                <w:ilvl w:val="0"/>
                <w:numId w:val="92"/>
              </w:numPr>
              <w:ind w:left="216" w:hanging="216"/>
              <w:rPr>
                <w:bCs/>
              </w:rPr>
            </w:pPr>
            <w:r w:rsidRPr="00112790">
              <w:t>Student matinees</w:t>
            </w:r>
          </w:p>
          <w:p w14:paraId="5CDFCF3C" w14:textId="77777777" w:rsidR="00FF19B8" w:rsidRPr="007C7C3D" w:rsidRDefault="00FF19B8" w:rsidP="00F117EB">
            <w:pPr>
              <w:pStyle w:val="ListParagraph"/>
              <w:widowControl/>
              <w:numPr>
                <w:ilvl w:val="0"/>
                <w:numId w:val="92"/>
              </w:numPr>
              <w:ind w:left="216" w:hanging="216"/>
              <w:rPr>
                <w:bCs/>
              </w:rPr>
            </w:pPr>
            <w:r w:rsidRPr="00112790">
              <w:t>Start an administration volunteer program</w:t>
            </w:r>
          </w:p>
          <w:p w14:paraId="111E0A44" w14:textId="77777777" w:rsidR="00FF19B8" w:rsidRPr="007C7C3D" w:rsidRDefault="00FF19B8" w:rsidP="00F117EB">
            <w:pPr>
              <w:pStyle w:val="ListParagraph"/>
              <w:widowControl/>
              <w:numPr>
                <w:ilvl w:val="0"/>
                <w:numId w:val="92"/>
              </w:numPr>
              <w:ind w:left="216" w:hanging="216"/>
              <w:rPr>
                <w:b/>
                <w:bCs/>
              </w:rPr>
            </w:pPr>
            <w:r w:rsidRPr="00112790">
              <w:t xml:space="preserve">Look for PR opportunities </w:t>
            </w:r>
          </w:p>
          <w:p w14:paraId="487C8188" w14:textId="77777777" w:rsidR="00FF19B8" w:rsidRDefault="00FF19B8" w:rsidP="00F117EB">
            <w:pPr>
              <w:widowControl/>
              <w:ind w:left="216" w:hanging="216"/>
            </w:pPr>
          </w:p>
        </w:tc>
      </w:tr>
      <w:tr w:rsidR="00FF19B8" w14:paraId="6D769333" w14:textId="7D17BC85" w:rsidTr="0091242E">
        <w:trPr>
          <w:gridAfter w:val="1"/>
          <w:wAfter w:w="43" w:type="dxa"/>
          <w:cantSplit/>
          <w:jc w:val="center"/>
        </w:trPr>
        <w:tc>
          <w:tcPr>
            <w:tcW w:w="1278" w:type="dxa"/>
            <w:gridSpan w:val="2"/>
            <w:shd w:val="clear" w:color="auto" w:fill="D9D9D9" w:themeFill="background1" w:themeFillShade="D9"/>
            <w:vAlign w:val="center"/>
          </w:tcPr>
          <w:p w14:paraId="7BEE37C4" w14:textId="71C715C7" w:rsidR="00FF19B8" w:rsidRPr="00112790" w:rsidRDefault="00FF19B8" w:rsidP="00F117EB">
            <w:pPr>
              <w:widowControl/>
              <w:jc w:val="center"/>
            </w:pPr>
            <w:r>
              <w:t>Small</w:t>
            </w:r>
            <w:r w:rsidRPr="00D8667C">
              <w:br/>
              <w:t>Payoff</w:t>
            </w:r>
          </w:p>
        </w:tc>
        <w:tc>
          <w:tcPr>
            <w:tcW w:w="4149" w:type="dxa"/>
            <w:gridSpan w:val="2"/>
          </w:tcPr>
          <w:p w14:paraId="7CDE5E00" w14:textId="77777777" w:rsidR="00FF19B8" w:rsidRPr="007C7C3D" w:rsidRDefault="00FF19B8" w:rsidP="00F117EB">
            <w:pPr>
              <w:pStyle w:val="ListParagraph"/>
              <w:widowControl/>
              <w:numPr>
                <w:ilvl w:val="0"/>
                <w:numId w:val="92"/>
              </w:numPr>
              <w:ind w:left="216" w:hanging="216"/>
              <w:rPr>
                <w:b/>
                <w:bCs/>
              </w:rPr>
            </w:pPr>
            <w:r w:rsidRPr="00112790">
              <w:t>None</w:t>
            </w:r>
          </w:p>
        </w:tc>
        <w:tc>
          <w:tcPr>
            <w:tcW w:w="4149" w:type="dxa"/>
            <w:gridSpan w:val="2"/>
          </w:tcPr>
          <w:p w14:paraId="79C91351" w14:textId="77777777" w:rsidR="00FF19B8" w:rsidRPr="007C7C3D" w:rsidRDefault="00FF19B8" w:rsidP="00F117EB">
            <w:pPr>
              <w:pStyle w:val="ListParagraph"/>
              <w:widowControl/>
              <w:numPr>
                <w:ilvl w:val="0"/>
                <w:numId w:val="92"/>
              </w:numPr>
              <w:ind w:left="216" w:hanging="216"/>
              <w:rPr>
                <w:b/>
                <w:bCs/>
              </w:rPr>
            </w:pPr>
            <w:r w:rsidRPr="00112790">
              <w:t xml:space="preserve">Late night historical satire </w:t>
            </w:r>
          </w:p>
          <w:p w14:paraId="31F70B3B" w14:textId="77777777" w:rsidR="00FF19B8" w:rsidRPr="007C7C3D" w:rsidRDefault="00FF19B8" w:rsidP="00F117EB">
            <w:pPr>
              <w:pStyle w:val="ListParagraph"/>
              <w:widowControl/>
              <w:numPr>
                <w:ilvl w:val="0"/>
                <w:numId w:val="92"/>
              </w:numPr>
              <w:ind w:left="216" w:hanging="216"/>
              <w:rPr>
                <w:b/>
                <w:bCs/>
              </w:rPr>
            </w:pPr>
            <w:r w:rsidRPr="00112790">
              <w:t>Work with the city to become part of the citywide cultural plan</w:t>
            </w:r>
          </w:p>
        </w:tc>
      </w:tr>
    </w:tbl>
    <w:p w14:paraId="78F9F147" w14:textId="77777777" w:rsidR="00FF19B8" w:rsidRPr="00112790" w:rsidRDefault="00FF19B8" w:rsidP="00F117EB">
      <w:pPr>
        <w:widowControl/>
      </w:pPr>
    </w:p>
    <w:p w14:paraId="27AA2469" w14:textId="697B3D77" w:rsidR="00FF19B8" w:rsidRDefault="00FF19B8" w:rsidP="00F117EB">
      <w:pPr>
        <w:pStyle w:val="Heading4"/>
        <w:widowControl/>
      </w:pPr>
      <w:bookmarkStart w:id="212" w:name="_Toc444854723"/>
      <w:bookmarkStart w:id="213" w:name="_Toc475040075"/>
      <w:r>
        <w:t>Finalists</w:t>
      </w:r>
      <w:bookmarkEnd w:id="211"/>
      <w:bookmarkEnd w:id="212"/>
      <w:bookmarkEnd w:id="213"/>
    </w:p>
    <w:p w14:paraId="45438E1C" w14:textId="77777777" w:rsidR="00FF19B8" w:rsidRDefault="00FF19B8" w:rsidP="00F117EB">
      <w:pPr>
        <w:widowControl/>
      </w:pPr>
    </w:p>
    <w:p w14:paraId="4BAFAA54" w14:textId="06A4ADFE" w:rsidR="00FF19B8" w:rsidRDefault="00FF19B8" w:rsidP="00F117EB">
      <w:pPr>
        <w:widowControl/>
      </w:pPr>
      <w:r w:rsidRPr="00C64297">
        <w:t>A slower and perhaps more nuanced method to rank strategies is one suggested by Burt Nanus.</w:t>
      </w:r>
      <w:r w:rsidRPr="00C64297">
        <w:rPr>
          <w:rStyle w:val="FootnoteReference"/>
        </w:rPr>
        <w:endnoteReference w:id="301"/>
      </w:r>
      <w:r w:rsidRPr="00C64297">
        <w:t xml:space="preserve"> </w:t>
      </w:r>
      <w:r w:rsidRPr="00FC4DA6">
        <w:t xml:space="preserve">Step one is to decide what decision criteria you’ll use. </w:t>
      </w:r>
      <w:r w:rsidR="00263E5E" w:rsidRPr="00FC4DA6">
        <w:t>Next,</w:t>
      </w:r>
      <w:r w:rsidRPr="00FC4DA6">
        <w:t xml:space="preserve"> you can weigh the importance of each criterion. Third, you vote and tally.</w:t>
      </w:r>
      <w:r w:rsidRPr="00C64297">
        <w:t xml:space="preserve"> </w:t>
      </w:r>
      <w:r>
        <w:t xml:space="preserve">The table below </w:t>
      </w:r>
      <w:r w:rsidRPr="00C64297">
        <w:t>is the output from ranking</w:t>
      </w:r>
      <w:r w:rsidR="00291BBB">
        <w:t xml:space="preserve"> the</w:t>
      </w:r>
      <w:r w:rsidRPr="00C64297">
        <w:t xml:space="preserve"> lines of business against weighted selection criteria at a</w:t>
      </w:r>
      <w:r>
        <w:t>n arts organization:</w:t>
      </w:r>
      <w:r>
        <w:rPr>
          <w:rStyle w:val="EndnoteReference"/>
        </w:rPr>
        <w:endnoteReference w:id="302"/>
      </w:r>
    </w:p>
    <w:p w14:paraId="2D263068" w14:textId="77777777" w:rsidR="00FF19B8" w:rsidRDefault="00FF19B8" w:rsidP="00F117EB">
      <w:pPr>
        <w:widowControl/>
      </w:pPr>
    </w:p>
    <w:tbl>
      <w:tblPr>
        <w:tblW w:w="9576" w:type="dxa"/>
        <w:jc w:val="center"/>
        <w:tblLayout w:type="fixed"/>
        <w:tblCellMar>
          <w:left w:w="43" w:type="dxa"/>
          <w:right w:w="43" w:type="dxa"/>
        </w:tblCellMar>
        <w:tblLook w:val="04A0" w:firstRow="1" w:lastRow="0" w:firstColumn="1" w:lastColumn="0" w:noHBand="0" w:noVBand="1"/>
      </w:tblPr>
      <w:tblGrid>
        <w:gridCol w:w="3386"/>
        <w:gridCol w:w="265"/>
        <w:gridCol w:w="988"/>
        <w:gridCol w:w="987"/>
        <w:gridCol w:w="988"/>
        <w:gridCol w:w="987"/>
        <w:gridCol w:w="987"/>
        <w:gridCol w:w="988"/>
      </w:tblGrid>
      <w:tr w:rsidR="00697148" w:rsidRPr="00D8667C" w14:paraId="7975A7C4" w14:textId="77777777" w:rsidTr="003006A3">
        <w:trPr>
          <w:trHeight w:val="54"/>
          <w:tblHeader/>
          <w:jc w:val="center"/>
        </w:trPr>
        <w:tc>
          <w:tcPr>
            <w:tcW w:w="3780" w:type="dxa"/>
            <w:gridSpan w:val="2"/>
            <w:tcBorders>
              <w:bottom w:val="single" w:sz="4" w:space="0" w:color="auto"/>
              <w:right w:val="single" w:sz="4" w:space="0" w:color="auto"/>
            </w:tcBorders>
            <w:shd w:val="clear" w:color="auto" w:fill="auto"/>
            <w:noWrap/>
            <w:vAlign w:val="center"/>
          </w:tcPr>
          <w:p w14:paraId="00CFA496" w14:textId="77777777" w:rsidR="00697148" w:rsidRPr="00D8667C" w:rsidRDefault="00697148" w:rsidP="003006A3">
            <w:pPr>
              <w:widowControl/>
              <w:jc w:val="center"/>
              <w:rPr>
                <w:rFonts w:cs="Arial"/>
              </w:rPr>
            </w:pPr>
          </w:p>
        </w:tc>
        <w:tc>
          <w:tcPr>
            <w:tcW w:w="6128" w:type="dxa"/>
            <w:gridSpan w:val="6"/>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E9B947" w14:textId="77777777" w:rsidR="00697148" w:rsidRPr="00426E84" w:rsidRDefault="00697148" w:rsidP="003006A3">
            <w:pPr>
              <w:widowControl/>
              <w:jc w:val="center"/>
              <w:rPr>
                <w:rFonts w:cs="Arial"/>
                <w:sz w:val="20"/>
                <w:szCs w:val="20"/>
              </w:rPr>
            </w:pPr>
            <w:r w:rsidRPr="00D8667C">
              <w:rPr>
                <w:rFonts w:cs="Arial"/>
              </w:rPr>
              <w:t>Finalists</w:t>
            </w:r>
          </w:p>
        </w:tc>
      </w:tr>
      <w:tr w:rsidR="00697148" w:rsidRPr="00D8667C" w14:paraId="2FAB02BB" w14:textId="77777777" w:rsidTr="003006A3">
        <w:trPr>
          <w:trHeight w:val="54"/>
          <w:tblHeader/>
          <w:jc w:val="center"/>
        </w:trPr>
        <w:tc>
          <w:tcPr>
            <w:tcW w:w="351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1B200BE" w14:textId="77777777" w:rsidR="00697148" w:rsidRPr="00D8667C" w:rsidRDefault="00697148" w:rsidP="003006A3">
            <w:pPr>
              <w:widowControl/>
              <w:jc w:val="center"/>
              <w:rPr>
                <w:rFonts w:cs="Arial"/>
              </w:rPr>
            </w:pPr>
            <w:r w:rsidRPr="00D8667C">
              <w:rPr>
                <w:rFonts w:cs="Arial"/>
              </w:rPr>
              <w:t>Criteria</w:t>
            </w:r>
          </w:p>
        </w:tc>
        <w:tc>
          <w:tcPr>
            <w:tcW w:w="270" w:type="dxa"/>
            <w:tcBorders>
              <w:top w:val="single" w:sz="4" w:space="0" w:color="auto"/>
              <w:left w:val="nil"/>
              <w:bottom w:val="single" w:sz="4" w:space="0" w:color="auto"/>
              <w:right w:val="single" w:sz="4" w:space="0" w:color="auto"/>
            </w:tcBorders>
            <w:shd w:val="clear" w:color="000000" w:fill="D9D9D9"/>
            <w:vAlign w:val="center"/>
          </w:tcPr>
          <w:p w14:paraId="14D33A4A" w14:textId="77777777" w:rsidR="00697148" w:rsidRPr="00D8667C" w:rsidRDefault="00697148" w:rsidP="003006A3">
            <w:pPr>
              <w:widowControl/>
              <w:jc w:val="center"/>
              <w:rPr>
                <w:rFonts w:cs="Arial"/>
              </w:rPr>
            </w:pPr>
            <w:r w:rsidRPr="00D8667C">
              <w:rPr>
                <w:rFonts w:cs="Arial"/>
              </w:rPr>
              <w:t>WT</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066FE461" w14:textId="77777777" w:rsidR="00697148" w:rsidRPr="00426E84" w:rsidRDefault="00697148" w:rsidP="003006A3">
            <w:pPr>
              <w:widowControl/>
              <w:jc w:val="center"/>
              <w:rPr>
                <w:rFonts w:cs="Arial"/>
                <w:sz w:val="20"/>
                <w:szCs w:val="20"/>
              </w:rPr>
            </w:pPr>
            <w:r w:rsidRPr="00426E84">
              <w:rPr>
                <w:rFonts w:cs="Arial"/>
                <w:sz w:val="20"/>
                <w:szCs w:val="20"/>
              </w:rPr>
              <w:t>A New Home</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0D991942" w14:textId="77777777" w:rsidR="00697148" w:rsidRPr="00426E84" w:rsidRDefault="00697148" w:rsidP="003006A3">
            <w:pPr>
              <w:widowControl/>
              <w:jc w:val="center"/>
              <w:rPr>
                <w:rFonts w:cs="Arial"/>
                <w:sz w:val="20"/>
                <w:szCs w:val="20"/>
              </w:rPr>
            </w:pPr>
            <w:r w:rsidRPr="00426E84">
              <w:rPr>
                <w:rFonts w:cs="Arial"/>
                <w:sz w:val="20"/>
                <w:szCs w:val="20"/>
              </w:rPr>
              <w:t>Student Matinees</w:t>
            </w:r>
          </w:p>
        </w:tc>
        <w:tc>
          <w:tcPr>
            <w:tcW w:w="1022" w:type="dxa"/>
            <w:tcBorders>
              <w:top w:val="single" w:sz="4" w:space="0" w:color="auto"/>
              <w:left w:val="nil"/>
              <w:bottom w:val="single" w:sz="4" w:space="0" w:color="auto"/>
              <w:right w:val="single" w:sz="4" w:space="0" w:color="auto"/>
            </w:tcBorders>
            <w:shd w:val="clear" w:color="auto" w:fill="auto"/>
            <w:noWrap/>
            <w:vAlign w:val="center"/>
          </w:tcPr>
          <w:p w14:paraId="456ABF69" w14:textId="77777777" w:rsidR="00697148" w:rsidRPr="00426E84" w:rsidRDefault="00697148" w:rsidP="003006A3">
            <w:pPr>
              <w:widowControl/>
              <w:jc w:val="center"/>
              <w:rPr>
                <w:rFonts w:cs="Arial"/>
                <w:sz w:val="20"/>
                <w:szCs w:val="20"/>
              </w:rPr>
            </w:pPr>
            <w:r w:rsidRPr="00426E84">
              <w:rPr>
                <w:rFonts w:cs="Arial"/>
                <w:sz w:val="20"/>
                <w:szCs w:val="20"/>
              </w:rPr>
              <w:t>Increase</w:t>
            </w:r>
          </w:p>
          <w:p w14:paraId="2B3DEF18" w14:textId="77777777" w:rsidR="00697148" w:rsidRPr="00426E84" w:rsidRDefault="00697148" w:rsidP="003006A3">
            <w:pPr>
              <w:widowControl/>
              <w:jc w:val="center"/>
              <w:rPr>
                <w:rFonts w:cs="Arial"/>
                <w:sz w:val="20"/>
                <w:szCs w:val="20"/>
              </w:rPr>
            </w:pPr>
            <w:r w:rsidRPr="00426E84">
              <w:rPr>
                <w:rFonts w:cs="Arial"/>
                <w:sz w:val="20"/>
                <w:szCs w:val="20"/>
              </w:rPr>
              <w:t>PR</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020A3E4B" w14:textId="77777777" w:rsidR="00697148" w:rsidRPr="00426E84" w:rsidRDefault="00697148" w:rsidP="003006A3">
            <w:pPr>
              <w:widowControl/>
              <w:jc w:val="center"/>
              <w:rPr>
                <w:rFonts w:cs="Arial"/>
                <w:sz w:val="20"/>
                <w:szCs w:val="20"/>
              </w:rPr>
            </w:pPr>
            <w:r w:rsidRPr="00426E84">
              <w:rPr>
                <w:rFonts w:cs="Arial"/>
                <w:sz w:val="20"/>
                <w:szCs w:val="20"/>
              </w:rPr>
              <w:t xml:space="preserve">Cut </w:t>
            </w:r>
            <w:r>
              <w:rPr>
                <w:rFonts w:cs="Arial"/>
                <w:sz w:val="20"/>
                <w:szCs w:val="20"/>
              </w:rPr>
              <w:br/>
            </w:r>
            <w:r w:rsidRPr="00426E84">
              <w:rPr>
                <w:rFonts w:cs="Arial"/>
                <w:sz w:val="20"/>
                <w:szCs w:val="20"/>
              </w:rPr>
              <w:t>LOBs</w:t>
            </w:r>
          </w:p>
        </w:tc>
        <w:tc>
          <w:tcPr>
            <w:tcW w:w="1021" w:type="dxa"/>
            <w:tcBorders>
              <w:top w:val="single" w:sz="4" w:space="0" w:color="auto"/>
              <w:left w:val="nil"/>
              <w:bottom w:val="single" w:sz="4" w:space="0" w:color="auto"/>
              <w:right w:val="nil"/>
            </w:tcBorders>
            <w:shd w:val="clear" w:color="auto" w:fill="auto"/>
            <w:noWrap/>
            <w:vAlign w:val="center"/>
          </w:tcPr>
          <w:p w14:paraId="5E047D2A" w14:textId="77777777" w:rsidR="00697148" w:rsidRPr="00426E84" w:rsidRDefault="00697148" w:rsidP="003006A3">
            <w:pPr>
              <w:widowControl/>
              <w:jc w:val="center"/>
              <w:rPr>
                <w:rFonts w:cs="Arial"/>
                <w:sz w:val="20"/>
                <w:szCs w:val="20"/>
              </w:rPr>
            </w:pPr>
            <w:r w:rsidRPr="00426E84">
              <w:rPr>
                <w:rFonts w:cs="Arial"/>
                <w:sz w:val="20"/>
                <w:szCs w:val="20"/>
              </w:rPr>
              <w:t>Admin. Volunteer Program</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29DC2" w14:textId="77777777" w:rsidR="00697148" w:rsidRPr="00426E84" w:rsidRDefault="00697148" w:rsidP="003006A3">
            <w:pPr>
              <w:widowControl/>
              <w:jc w:val="center"/>
              <w:rPr>
                <w:rFonts w:cs="Arial"/>
                <w:sz w:val="20"/>
                <w:szCs w:val="20"/>
              </w:rPr>
            </w:pPr>
            <w:r w:rsidRPr="00426E84">
              <w:rPr>
                <w:rFonts w:cs="Arial"/>
                <w:sz w:val="20"/>
                <w:szCs w:val="20"/>
              </w:rPr>
              <w:t>Historical Holiday</w:t>
            </w:r>
            <w:r>
              <w:rPr>
                <w:rFonts w:cs="Arial"/>
                <w:sz w:val="20"/>
                <w:szCs w:val="20"/>
              </w:rPr>
              <w:t xml:space="preserve"> Festival</w:t>
            </w:r>
          </w:p>
        </w:tc>
      </w:tr>
      <w:tr w:rsidR="00697148" w:rsidRPr="00D8667C" w14:paraId="49E4F9EC" w14:textId="77777777" w:rsidTr="003006A3">
        <w:trPr>
          <w:trHeight w:val="27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0" w:type="dxa"/>
            </w:tcMar>
          </w:tcPr>
          <w:p w14:paraId="4E947F19" w14:textId="77777777" w:rsidR="00697148" w:rsidRPr="00D8667C" w:rsidRDefault="00697148" w:rsidP="003006A3">
            <w:pPr>
              <w:widowControl/>
              <w:jc w:val="right"/>
              <w:rPr>
                <w:rFonts w:cs="Arial"/>
              </w:rPr>
            </w:pPr>
            <w:r w:rsidRPr="00D8667C">
              <w:rPr>
                <w:rFonts w:cs="Arial"/>
              </w:rPr>
              <w:t xml:space="preserve">Plays to </w:t>
            </w:r>
            <w:r>
              <w:rPr>
                <w:rFonts w:cs="Arial"/>
              </w:rPr>
              <w:t>competitive advantage</w:t>
            </w:r>
          </w:p>
        </w:tc>
        <w:tc>
          <w:tcPr>
            <w:tcW w:w="270" w:type="dxa"/>
            <w:tcBorders>
              <w:top w:val="single" w:sz="4" w:space="0" w:color="auto"/>
              <w:left w:val="single" w:sz="4" w:space="0" w:color="auto"/>
              <w:bottom w:val="single" w:sz="4" w:space="0" w:color="auto"/>
              <w:right w:val="single" w:sz="4" w:space="0" w:color="auto"/>
            </w:tcBorders>
            <w:shd w:val="clear" w:color="000000" w:fill="FFFFFF"/>
            <w:noWrap/>
          </w:tcPr>
          <w:p w14:paraId="31DCC0A5" w14:textId="77777777" w:rsidR="00697148" w:rsidRPr="00D8667C" w:rsidRDefault="00697148" w:rsidP="003006A3">
            <w:pPr>
              <w:widowControl/>
              <w:jc w:val="center"/>
              <w:rPr>
                <w:rFonts w:cs="Arial"/>
              </w:rPr>
            </w:pPr>
            <w:r>
              <w:rPr>
                <w:rFonts w:cs="Arial"/>
              </w:rPr>
              <w:t>5</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7CD73641" w14:textId="77777777" w:rsidR="00697148" w:rsidRDefault="00697148" w:rsidP="003006A3">
            <w:pPr>
              <w:widowControl/>
              <w:jc w:val="right"/>
              <w:rPr>
                <w:rFonts w:cs="Arial"/>
              </w:rPr>
            </w:pPr>
            <w:r>
              <w:rPr>
                <w:rFonts w:cs="Arial"/>
              </w:rPr>
              <w:t>20</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67496448" w14:textId="77777777" w:rsidR="00697148" w:rsidRDefault="00697148" w:rsidP="003006A3">
            <w:pPr>
              <w:widowControl/>
              <w:jc w:val="right"/>
              <w:rPr>
                <w:rFonts w:cs="Arial"/>
              </w:rPr>
            </w:pPr>
            <w:r>
              <w:rPr>
                <w:rFonts w:cs="Arial"/>
              </w:rPr>
              <w:t>15</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059903FD" w14:textId="77777777" w:rsidR="00697148" w:rsidRDefault="00697148" w:rsidP="003006A3">
            <w:pPr>
              <w:widowControl/>
              <w:jc w:val="right"/>
              <w:rPr>
                <w:rFonts w:cs="Arial"/>
              </w:rPr>
            </w:pPr>
            <w:r>
              <w:rPr>
                <w:rFonts w:cs="Arial"/>
              </w:rPr>
              <w:t>15</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5A3AAE9D" w14:textId="77777777" w:rsidR="00697148" w:rsidRDefault="00697148" w:rsidP="003006A3">
            <w:pPr>
              <w:widowControl/>
              <w:jc w:val="right"/>
              <w:rPr>
                <w:rFonts w:cs="Arial"/>
              </w:rPr>
            </w:pPr>
            <w:r>
              <w:rPr>
                <w:rFonts w:cs="Arial"/>
              </w:rPr>
              <w:t>25</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1849B599" w14:textId="77777777" w:rsidR="00697148" w:rsidRDefault="00697148" w:rsidP="003006A3">
            <w:pPr>
              <w:widowControl/>
              <w:jc w:val="right"/>
              <w:rPr>
                <w:rFonts w:cs="Arial"/>
              </w:rPr>
            </w:pPr>
            <w:r>
              <w:rPr>
                <w:rFonts w:cs="Arial"/>
              </w:rPr>
              <w:t>5</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5EC86C06" w14:textId="77777777" w:rsidR="00697148" w:rsidRDefault="00697148" w:rsidP="003006A3">
            <w:pPr>
              <w:widowControl/>
              <w:jc w:val="right"/>
              <w:rPr>
                <w:rFonts w:cs="Arial"/>
                <w:b/>
              </w:rPr>
            </w:pPr>
            <w:r>
              <w:rPr>
                <w:rFonts w:cs="Arial"/>
              </w:rPr>
              <w:t>25</w:t>
            </w:r>
          </w:p>
        </w:tc>
      </w:tr>
      <w:tr w:rsidR="00697148" w:rsidRPr="00D8667C" w14:paraId="086A792B" w14:textId="77777777" w:rsidTr="003006A3">
        <w:trPr>
          <w:trHeight w:val="5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0" w:type="dxa"/>
            </w:tcMar>
          </w:tcPr>
          <w:p w14:paraId="7054A11B" w14:textId="77777777" w:rsidR="00697148" w:rsidRPr="00D8667C" w:rsidRDefault="00697148" w:rsidP="003006A3">
            <w:pPr>
              <w:widowControl/>
              <w:jc w:val="right"/>
              <w:rPr>
                <w:rFonts w:cs="Arial"/>
              </w:rPr>
            </w:pPr>
            <w:r w:rsidRPr="00D8667C">
              <w:rPr>
                <w:rFonts w:cs="Arial"/>
              </w:rPr>
              <w:t xml:space="preserve">Brings </w:t>
            </w:r>
            <w:r>
              <w:rPr>
                <w:rFonts w:cs="Arial"/>
              </w:rPr>
              <w:t>v</w:t>
            </w:r>
            <w:r w:rsidRPr="00D8667C">
              <w:rPr>
                <w:rFonts w:cs="Arial"/>
              </w:rPr>
              <w:t xml:space="preserve">ision </w:t>
            </w:r>
            <w:r>
              <w:rPr>
                <w:rFonts w:cs="Arial"/>
              </w:rPr>
              <w:t>s</w:t>
            </w:r>
            <w:r w:rsidRPr="00D8667C">
              <w:rPr>
                <w:rFonts w:cs="Arial"/>
              </w:rPr>
              <w:t>tatement to life</w:t>
            </w:r>
          </w:p>
        </w:tc>
        <w:tc>
          <w:tcPr>
            <w:tcW w:w="270" w:type="dxa"/>
            <w:tcBorders>
              <w:top w:val="single" w:sz="4" w:space="0" w:color="auto"/>
              <w:left w:val="single" w:sz="4" w:space="0" w:color="auto"/>
              <w:bottom w:val="single" w:sz="4" w:space="0" w:color="auto"/>
              <w:right w:val="single" w:sz="4" w:space="0" w:color="auto"/>
            </w:tcBorders>
            <w:shd w:val="clear" w:color="000000" w:fill="FFFFFF"/>
            <w:noWrap/>
          </w:tcPr>
          <w:p w14:paraId="79B588DC" w14:textId="77777777" w:rsidR="00697148" w:rsidRPr="00D8667C" w:rsidRDefault="00697148" w:rsidP="003006A3">
            <w:pPr>
              <w:widowControl/>
              <w:jc w:val="center"/>
              <w:rPr>
                <w:rFonts w:cs="Arial"/>
              </w:rPr>
            </w:pPr>
            <w:r>
              <w:rPr>
                <w:rFonts w:cs="Arial"/>
              </w:rPr>
              <w:t>5</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44504A18" w14:textId="77777777" w:rsidR="00697148" w:rsidRDefault="00697148" w:rsidP="003006A3">
            <w:pPr>
              <w:widowControl/>
              <w:jc w:val="right"/>
              <w:rPr>
                <w:rFonts w:cs="Arial"/>
              </w:rPr>
            </w:pPr>
            <w:r>
              <w:rPr>
                <w:rFonts w:cs="Arial"/>
              </w:rPr>
              <w:t>25</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57376364" w14:textId="77777777" w:rsidR="00697148" w:rsidRDefault="00697148" w:rsidP="003006A3">
            <w:pPr>
              <w:widowControl/>
              <w:jc w:val="right"/>
              <w:rPr>
                <w:rFonts w:cs="Arial"/>
              </w:rPr>
            </w:pPr>
            <w:r>
              <w:rPr>
                <w:rFonts w:cs="Arial"/>
              </w:rPr>
              <w:t>25</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02ECEA05" w14:textId="77777777" w:rsidR="00697148" w:rsidRDefault="00697148" w:rsidP="003006A3">
            <w:pPr>
              <w:widowControl/>
              <w:jc w:val="right"/>
              <w:rPr>
                <w:rFonts w:cs="Arial"/>
              </w:rPr>
            </w:pPr>
            <w:r>
              <w:rPr>
                <w:rFonts w:cs="Arial"/>
              </w:rPr>
              <w:t>25</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55DA6A80" w14:textId="77777777" w:rsidR="00697148" w:rsidRDefault="00697148" w:rsidP="003006A3">
            <w:pPr>
              <w:widowControl/>
              <w:jc w:val="right"/>
              <w:rPr>
                <w:rFonts w:cs="Arial"/>
              </w:rPr>
            </w:pPr>
            <w:r>
              <w:rPr>
                <w:rFonts w:cs="Arial"/>
              </w:rPr>
              <w:t>5</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3734A28B" w14:textId="77777777" w:rsidR="00697148" w:rsidRDefault="00697148" w:rsidP="003006A3">
            <w:pPr>
              <w:widowControl/>
              <w:jc w:val="right"/>
              <w:rPr>
                <w:rFonts w:cs="Arial"/>
              </w:rPr>
            </w:pPr>
            <w:r>
              <w:rPr>
                <w:rFonts w:cs="Arial"/>
              </w:rPr>
              <w:t>10</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794C8A81" w14:textId="77777777" w:rsidR="00697148" w:rsidRDefault="00697148" w:rsidP="003006A3">
            <w:pPr>
              <w:widowControl/>
              <w:jc w:val="right"/>
              <w:rPr>
                <w:rFonts w:cs="Arial"/>
              </w:rPr>
            </w:pPr>
            <w:r>
              <w:rPr>
                <w:rFonts w:cs="Arial"/>
              </w:rPr>
              <w:t>25</w:t>
            </w:r>
          </w:p>
        </w:tc>
      </w:tr>
      <w:tr w:rsidR="00697148" w:rsidRPr="00D8667C" w14:paraId="2ED85365" w14:textId="77777777" w:rsidTr="003006A3">
        <w:trPr>
          <w:trHeight w:val="5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0" w:type="dxa"/>
            </w:tcMar>
          </w:tcPr>
          <w:p w14:paraId="77B7154C" w14:textId="77777777" w:rsidR="00697148" w:rsidRPr="00D8667C" w:rsidRDefault="00697148" w:rsidP="003006A3">
            <w:pPr>
              <w:widowControl/>
              <w:jc w:val="right"/>
              <w:rPr>
                <w:rFonts w:cs="Arial"/>
              </w:rPr>
            </w:pPr>
            <w:r>
              <w:rPr>
                <w:rFonts w:cs="Arial"/>
              </w:rPr>
              <w:t>Mission fit</w:t>
            </w:r>
          </w:p>
        </w:tc>
        <w:tc>
          <w:tcPr>
            <w:tcW w:w="270" w:type="dxa"/>
            <w:tcBorders>
              <w:top w:val="single" w:sz="4" w:space="0" w:color="auto"/>
              <w:left w:val="single" w:sz="4" w:space="0" w:color="auto"/>
              <w:bottom w:val="single" w:sz="4" w:space="0" w:color="auto"/>
              <w:right w:val="single" w:sz="4" w:space="0" w:color="auto"/>
            </w:tcBorders>
            <w:shd w:val="clear" w:color="000000" w:fill="FFFFFF"/>
            <w:noWrap/>
          </w:tcPr>
          <w:p w14:paraId="45B90B08" w14:textId="77777777" w:rsidR="00697148" w:rsidRPr="00D8667C" w:rsidRDefault="00697148" w:rsidP="003006A3">
            <w:pPr>
              <w:widowControl/>
              <w:jc w:val="center"/>
              <w:rPr>
                <w:rFonts w:cs="Arial"/>
              </w:rPr>
            </w:pPr>
            <w:r>
              <w:rPr>
                <w:rFonts w:cs="Arial"/>
              </w:rPr>
              <w:t>4</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66E906A6" w14:textId="77777777" w:rsidR="00697148" w:rsidRDefault="00697148" w:rsidP="003006A3">
            <w:pPr>
              <w:widowControl/>
              <w:jc w:val="right"/>
              <w:rPr>
                <w:rFonts w:cs="Arial"/>
              </w:rPr>
            </w:pPr>
            <w:r>
              <w:rPr>
                <w:rFonts w:cs="Arial"/>
              </w:rPr>
              <w:t>4</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14B0F8DB" w14:textId="77777777" w:rsidR="00697148" w:rsidRDefault="00697148" w:rsidP="003006A3">
            <w:pPr>
              <w:widowControl/>
              <w:jc w:val="right"/>
              <w:rPr>
                <w:rFonts w:cs="Arial"/>
                <w:b/>
              </w:rPr>
            </w:pPr>
            <w:r>
              <w:rPr>
                <w:rFonts w:cs="Arial"/>
              </w:rPr>
              <w:t>20</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6447A846" w14:textId="77777777" w:rsidR="00697148" w:rsidRDefault="00697148" w:rsidP="003006A3">
            <w:pPr>
              <w:widowControl/>
              <w:jc w:val="right"/>
              <w:rPr>
                <w:rFonts w:cs="Arial"/>
                <w:b/>
              </w:rPr>
            </w:pPr>
            <w:r>
              <w:rPr>
                <w:rFonts w:cs="Arial"/>
              </w:rPr>
              <w:t>4</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2C0F608B" w14:textId="77777777" w:rsidR="00697148" w:rsidRDefault="00697148" w:rsidP="003006A3">
            <w:pPr>
              <w:widowControl/>
              <w:jc w:val="right"/>
              <w:rPr>
                <w:rFonts w:cs="Arial"/>
                <w:b/>
              </w:rPr>
            </w:pPr>
            <w:r>
              <w:rPr>
                <w:rFonts w:cs="Arial"/>
              </w:rPr>
              <w:t>12</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64F7898A" w14:textId="77777777" w:rsidR="00697148" w:rsidRDefault="00697148" w:rsidP="003006A3">
            <w:pPr>
              <w:widowControl/>
              <w:jc w:val="right"/>
              <w:rPr>
                <w:rFonts w:cs="Arial"/>
                <w:b/>
              </w:rPr>
            </w:pPr>
            <w:r>
              <w:rPr>
                <w:rFonts w:cs="Arial"/>
              </w:rPr>
              <w:t>4</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07645332" w14:textId="77777777" w:rsidR="00697148" w:rsidRDefault="00697148" w:rsidP="003006A3">
            <w:pPr>
              <w:widowControl/>
              <w:jc w:val="right"/>
              <w:rPr>
                <w:rFonts w:cs="Arial"/>
                <w:b/>
              </w:rPr>
            </w:pPr>
            <w:r>
              <w:rPr>
                <w:rFonts w:cs="Arial"/>
              </w:rPr>
              <w:t>20</w:t>
            </w:r>
          </w:p>
        </w:tc>
      </w:tr>
      <w:tr w:rsidR="00697148" w:rsidRPr="00D8667C" w14:paraId="0255137B" w14:textId="77777777" w:rsidTr="003006A3">
        <w:trPr>
          <w:trHeight w:val="27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0" w:type="dxa"/>
            </w:tcMar>
          </w:tcPr>
          <w:p w14:paraId="3C04264E" w14:textId="77777777" w:rsidR="00697148" w:rsidRPr="00D8667C" w:rsidRDefault="00697148" w:rsidP="003006A3">
            <w:pPr>
              <w:widowControl/>
              <w:jc w:val="right"/>
              <w:rPr>
                <w:rFonts w:cs="Arial"/>
              </w:rPr>
            </w:pPr>
            <w:r>
              <w:rPr>
                <w:rFonts w:cs="Arial"/>
              </w:rPr>
              <w:t>Profitable</w:t>
            </w:r>
          </w:p>
        </w:tc>
        <w:tc>
          <w:tcPr>
            <w:tcW w:w="270" w:type="dxa"/>
            <w:tcBorders>
              <w:top w:val="single" w:sz="4" w:space="0" w:color="auto"/>
              <w:left w:val="single" w:sz="4" w:space="0" w:color="auto"/>
              <w:bottom w:val="single" w:sz="4" w:space="0" w:color="auto"/>
              <w:right w:val="single" w:sz="4" w:space="0" w:color="auto"/>
            </w:tcBorders>
            <w:shd w:val="clear" w:color="000000" w:fill="FFFFFF"/>
            <w:noWrap/>
          </w:tcPr>
          <w:p w14:paraId="063E454C" w14:textId="77777777" w:rsidR="00697148" w:rsidRPr="00D8667C" w:rsidRDefault="00697148" w:rsidP="003006A3">
            <w:pPr>
              <w:widowControl/>
              <w:jc w:val="center"/>
              <w:rPr>
                <w:rFonts w:cs="Arial"/>
              </w:rPr>
            </w:pPr>
            <w:r>
              <w:rPr>
                <w:rFonts w:cs="Arial"/>
              </w:rPr>
              <w:t>3</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1DF5289D" w14:textId="77777777" w:rsidR="00697148" w:rsidRDefault="00697148" w:rsidP="003006A3">
            <w:pPr>
              <w:widowControl/>
              <w:jc w:val="right"/>
              <w:rPr>
                <w:rFonts w:cs="Arial"/>
              </w:rPr>
            </w:pPr>
            <w:r>
              <w:rPr>
                <w:rFonts w:cs="Arial"/>
              </w:rPr>
              <w:t>15</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6123C4C2" w14:textId="77777777" w:rsidR="00697148" w:rsidRDefault="00697148" w:rsidP="003006A3">
            <w:pPr>
              <w:widowControl/>
              <w:jc w:val="right"/>
              <w:rPr>
                <w:rFonts w:cs="Arial"/>
              </w:rPr>
            </w:pPr>
            <w:r>
              <w:rPr>
                <w:rFonts w:cs="Arial"/>
              </w:rPr>
              <w:t>9</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34402962" w14:textId="77777777" w:rsidR="00697148" w:rsidRDefault="00697148" w:rsidP="003006A3">
            <w:pPr>
              <w:widowControl/>
              <w:jc w:val="right"/>
              <w:rPr>
                <w:rFonts w:cs="Arial"/>
              </w:rPr>
            </w:pPr>
            <w:r>
              <w:rPr>
                <w:rFonts w:cs="Arial"/>
              </w:rPr>
              <w:t>12</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1C806574" w14:textId="77777777" w:rsidR="00697148" w:rsidRDefault="00697148" w:rsidP="003006A3">
            <w:pPr>
              <w:widowControl/>
              <w:jc w:val="right"/>
              <w:rPr>
                <w:rFonts w:cs="Arial"/>
              </w:rPr>
            </w:pPr>
            <w:r>
              <w:rPr>
                <w:rFonts w:cs="Arial"/>
              </w:rPr>
              <w:t>15</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04C0C63F" w14:textId="77777777" w:rsidR="00697148" w:rsidRDefault="00697148" w:rsidP="003006A3">
            <w:pPr>
              <w:widowControl/>
              <w:jc w:val="right"/>
              <w:rPr>
                <w:rFonts w:cs="Arial"/>
              </w:rPr>
            </w:pPr>
            <w:r>
              <w:rPr>
                <w:rFonts w:cs="Arial"/>
              </w:rPr>
              <w:t>15</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72820DB7" w14:textId="77777777" w:rsidR="00697148" w:rsidRDefault="00697148" w:rsidP="003006A3">
            <w:pPr>
              <w:widowControl/>
              <w:jc w:val="right"/>
              <w:rPr>
                <w:rFonts w:cs="Arial"/>
              </w:rPr>
            </w:pPr>
            <w:r>
              <w:rPr>
                <w:rFonts w:cs="Arial"/>
              </w:rPr>
              <w:t>15</w:t>
            </w:r>
          </w:p>
        </w:tc>
      </w:tr>
      <w:tr w:rsidR="00697148" w:rsidRPr="00D8667C" w14:paraId="4FAE9B6C" w14:textId="77777777" w:rsidTr="003006A3">
        <w:trPr>
          <w:trHeight w:val="27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0" w:type="dxa"/>
            </w:tcMar>
          </w:tcPr>
          <w:p w14:paraId="14D8FBAD" w14:textId="77777777" w:rsidR="00697148" w:rsidRPr="00D8667C" w:rsidRDefault="00697148" w:rsidP="003006A3">
            <w:pPr>
              <w:widowControl/>
              <w:jc w:val="right"/>
              <w:rPr>
                <w:rFonts w:cs="Arial"/>
              </w:rPr>
            </w:pPr>
            <w:r>
              <w:rPr>
                <w:rFonts w:cs="Arial"/>
              </w:rPr>
              <w:t>Fundable</w:t>
            </w:r>
          </w:p>
        </w:tc>
        <w:tc>
          <w:tcPr>
            <w:tcW w:w="270" w:type="dxa"/>
            <w:tcBorders>
              <w:top w:val="single" w:sz="4" w:space="0" w:color="auto"/>
              <w:left w:val="single" w:sz="4" w:space="0" w:color="auto"/>
              <w:bottom w:val="single" w:sz="4" w:space="0" w:color="auto"/>
              <w:right w:val="single" w:sz="4" w:space="0" w:color="auto"/>
            </w:tcBorders>
            <w:shd w:val="clear" w:color="000000" w:fill="FFFFFF"/>
            <w:noWrap/>
          </w:tcPr>
          <w:p w14:paraId="633BD2D8" w14:textId="77777777" w:rsidR="00697148" w:rsidRPr="00D8667C" w:rsidRDefault="00697148" w:rsidP="003006A3">
            <w:pPr>
              <w:widowControl/>
              <w:jc w:val="center"/>
              <w:rPr>
                <w:rFonts w:cs="Arial"/>
              </w:rPr>
            </w:pPr>
            <w:r>
              <w:rPr>
                <w:rFonts w:cs="Arial"/>
              </w:rPr>
              <w:t>4</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0914A5C1" w14:textId="77777777" w:rsidR="00697148" w:rsidRDefault="00697148" w:rsidP="003006A3">
            <w:pPr>
              <w:widowControl/>
              <w:jc w:val="right"/>
              <w:rPr>
                <w:rFonts w:cs="Arial"/>
                <w:b/>
                <w:caps/>
              </w:rPr>
            </w:pPr>
            <w:r>
              <w:rPr>
                <w:rFonts w:cs="Arial"/>
              </w:rPr>
              <w:t>20</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78278532" w14:textId="77777777" w:rsidR="00697148" w:rsidRDefault="00697148" w:rsidP="003006A3">
            <w:pPr>
              <w:widowControl/>
              <w:jc w:val="right"/>
              <w:rPr>
                <w:rFonts w:cs="Arial"/>
              </w:rPr>
            </w:pPr>
            <w:r>
              <w:rPr>
                <w:rFonts w:cs="Arial"/>
              </w:rPr>
              <w:t>20</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1F2DD630" w14:textId="77777777" w:rsidR="00697148" w:rsidRDefault="00697148" w:rsidP="003006A3">
            <w:pPr>
              <w:widowControl/>
              <w:jc w:val="right"/>
              <w:rPr>
                <w:rFonts w:cs="Arial"/>
              </w:rPr>
            </w:pPr>
            <w:r>
              <w:rPr>
                <w:rFonts w:cs="Arial"/>
              </w:rPr>
              <w:t>4</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3C7EAF34" w14:textId="77777777" w:rsidR="00697148" w:rsidRDefault="00697148" w:rsidP="003006A3">
            <w:pPr>
              <w:widowControl/>
              <w:jc w:val="right"/>
              <w:rPr>
                <w:rFonts w:cs="Arial"/>
              </w:rPr>
            </w:pPr>
            <w:r>
              <w:rPr>
                <w:rFonts w:cs="Arial"/>
              </w:rPr>
              <w:t>4</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63142778" w14:textId="77777777" w:rsidR="00697148" w:rsidRDefault="00697148" w:rsidP="003006A3">
            <w:pPr>
              <w:widowControl/>
              <w:jc w:val="right"/>
              <w:rPr>
                <w:rFonts w:cs="Arial"/>
              </w:rPr>
            </w:pPr>
            <w:r>
              <w:rPr>
                <w:rFonts w:cs="Arial"/>
              </w:rPr>
              <w:t>4</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173B0EAC" w14:textId="77777777" w:rsidR="00697148" w:rsidRDefault="00697148" w:rsidP="003006A3">
            <w:pPr>
              <w:widowControl/>
              <w:jc w:val="right"/>
              <w:rPr>
                <w:rFonts w:cs="Arial"/>
                <w:b/>
              </w:rPr>
            </w:pPr>
            <w:r>
              <w:rPr>
                <w:rFonts w:cs="Arial"/>
              </w:rPr>
              <w:t>20</w:t>
            </w:r>
          </w:p>
        </w:tc>
      </w:tr>
      <w:tr w:rsidR="00697148" w:rsidRPr="00D8667C" w14:paraId="1BAF1395" w14:textId="77777777" w:rsidTr="003006A3">
        <w:trPr>
          <w:trHeight w:val="27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0" w:type="dxa"/>
            </w:tcMar>
          </w:tcPr>
          <w:p w14:paraId="788D6E40" w14:textId="77777777" w:rsidR="00697148" w:rsidRPr="00D8667C" w:rsidRDefault="00697148" w:rsidP="003006A3">
            <w:pPr>
              <w:widowControl/>
              <w:jc w:val="right"/>
              <w:rPr>
                <w:rFonts w:cs="Arial"/>
              </w:rPr>
            </w:pPr>
            <w:r>
              <w:rPr>
                <w:rFonts w:cs="Arial"/>
              </w:rPr>
              <w:t>Achievable</w:t>
            </w:r>
          </w:p>
        </w:tc>
        <w:tc>
          <w:tcPr>
            <w:tcW w:w="270" w:type="dxa"/>
            <w:tcBorders>
              <w:top w:val="single" w:sz="4" w:space="0" w:color="auto"/>
              <w:left w:val="single" w:sz="4" w:space="0" w:color="auto"/>
              <w:bottom w:val="single" w:sz="4" w:space="0" w:color="auto"/>
              <w:right w:val="single" w:sz="4" w:space="0" w:color="auto"/>
            </w:tcBorders>
            <w:shd w:val="clear" w:color="000000" w:fill="FFFFFF"/>
            <w:noWrap/>
          </w:tcPr>
          <w:p w14:paraId="64CB7C4B" w14:textId="77777777" w:rsidR="00697148" w:rsidRPr="00D8667C" w:rsidRDefault="00697148" w:rsidP="003006A3">
            <w:pPr>
              <w:widowControl/>
              <w:jc w:val="center"/>
              <w:rPr>
                <w:rFonts w:cs="Arial"/>
              </w:rPr>
            </w:pPr>
            <w:r>
              <w:rPr>
                <w:rFonts w:cs="Arial"/>
              </w:rPr>
              <w:t>3</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6D6C2A93" w14:textId="77777777" w:rsidR="00697148" w:rsidRDefault="00697148" w:rsidP="003006A3">
            <w:pPr>
              <w:widowControl/>
              <w:jc w:val="right"/>
              <w:rPr>
                <w:rFonts w:cs="Arial"/>
              </w:rPr>
            </w:pPr>
            <w:r>
              <w:rPr>
                <w:rFonts w:cs="Arial"/>
              </w:rPr>
              <w:t>12</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69AA47BB" w14:textId="77777777" w:rsidR="00697148" w:rsidRDefault="00697148" w:rsidP="003006A3">
            <w:pPr>
              <w:widowControl/>
              <w:jc w:val="right"/>
              <w:rPr>
                <w:rFonts w:cs="Arial"/>
              </w:rPr>
            </w:pPr>
            <w:r>
              <w:rPr>
                <w:rFonts w:cs="Arial"/>
              </w:rPr>
              <w:t>12</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448EB45D" w14:textId="77777777" w:rsidR="00697148" w:rsidRDefault="00697148" w:rsidP="003006A3">
            <w:pPr>
              <w:widowControl/>
              <w:jc w:val="right"/>
              <w:rPr>
                <w:rFonts w:cs="Arial"/>
              </w:rPr>
            </w:pPr>
            <w:r>
              <w:rPr>
                <w:rFonts w:cs="Arial"/>
              </w:rPr>
              <w:t>12</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31AA2F0D" w14:textId="77777777" w:rsidR="00697148" w:rsidRDefault="00697148" w:rsidP="003006A3">
            <w:pPr>
              <w:widowControl/>
              <w:jc w:val="right"/>
              <w:rPr>
                <w:rFonts w:cs="Arial"/>
              </w:rPr>
            </w:pPr>
            <w:r>
              <w:rPr>
                <w:rFonts w:cs="Arial"/>
              </w:rPr>
              <w:t>15</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68DBC256" w14:textId="77777777" w:rsidR="00697148" w:rsidRDefault="00697148" w:rsidP="003006A3">
            <w:pPr>
              <w:widowControl/>
              <w:jc w:val="right"/>
              <w:rPr>
                <w:rFonts w:cs="Arial"/>
              </w:rPr>
            </w:pPr>
            <w:r>
              <w:rPr>
                <w:rFonts w:cs="Arial"/>
              </w:rPr>
              <w:t>12</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51BB5B6C" w14:textId="77777777" w:rsidR="00697148" w:rsidRDefault="00697148" w:rsidP="003006A3">
            <w:pPr>
              <w:widowControl/>
              <w:jc w:val="right"/>
              <w:rPr>
                <w:rFonts w:cs="Arial"/>
              </w:rPr>
            </w:pPr>
            <w:r>
              <w:rPr>
                <w:rFonts w:cs="Arial"/>
              </w:rPr>
              <w:t>12</w:t>
            </w:r>
          </w:p>
        </w:tc>
      </w:tr>
      <w:tr w:rsidR="00697148" w:rsidRPr="00D8667C" w14:paraId="65DAE86F" w14:textId="77777777" w:rsidTr="003006A3">
        <w:trPr>
          <w:trHeight w:val="275"/>
          <w:jc w:val="center"/>
        </w:trPr>
        <w:tc>
          <w:tcPr>
            <w:tcW w:w="3780" w:type="dxa"/>
            <w:gridSpan w:val="2"/>
            <w:tcBorders>
              <w:top w:val="single" w:sz="4" w:space="0" w:color="auto"/>
              <w:left w:val="single" w:sz="4" w:space="0" w:color="auto"/>
              <w:bottom w:val="single" w:sz="4" w:space="0" w:color="auto"/>
              <w:right w:val="single" w:sz="4" w:space="0" w:color="auto"/>
            </w:tcBorders>
            <w:shd w:val="clear" w:color="000000" w:fill="D9D9D9"/>
            <w:noWrap/>
            <w:tcMar>
              <w:right w:w="43" w:type="dxa"/>
            </w:tcMar>
          </w:tcPr>
          <w:p w14:paraId="268EEA56" w14:textId="77777777" w:rsidR="00697148" w:rsidRPr="00D8667C" w:rsidRDefault="00697148" w:rsidP="003006A3">
            <w:pPr>
              <w:widowControl/>
              <w:jc w:val="right"/>
              <w:rPr>
                <w:rFonts w:cs="Arial"/>
              </w:rPr>
            </w:pPr>
            <w:r w:rsidRPr="00D8667C">
              <w:rPr>
                <w:rFonts w:cs="Arial"/>
              </w:rPr>
              <w:t>Total</w:t>
            </w:r>
          </w:p>
        </w:tc>
        <w:tc>
          <w:tcPr>
            <w:tcW w:w="1021" w:type="dxa"/>
            <w:tcBorders>
              <w:top w:val="single" w:sz="4" w:space="0" w:color="auto"/>
              <w:left w:val="nil"/>
              <w:bottom w:val="single" w:sz="4" w:space="0" w:color="auto"/>
              <w:right w:val="single" w:sz="4" w:space="0" w:color="auto"/>
            </w:tcBorders>
            <w:shd w:val="clear" w:color="auto" w:fill="auto"/>
            <w:noWrap/>
            <w:tcMar>
              <w:right w:w="43" w:type="dxa"/>
            </w:tcMar>
          </w:tcPr>
          <w:p w14:paraId="53C0A95A" w14:textId="77777777" w:rsidR="00697148" w:rsidRDefault="00697148" w:rsidP="003006A3">
            <w:pPr>
              <w:widowControl/>
              <w:jc w:val="right"/>
              <w:rPr>
                <w:rFonts w:cs="Arial"/>
              </w:rPr>
            </w:pPr>
            <w:r>
              <w:rPr>
                <w:rFonts w:cs="Arial"/>
              </w:rPr>
              <w:t>96</w:t>
            </w:r>
          </w:p>
        </w:tc>
        <w:tc>
          <w:tcPr>
            <w:tcW w:w="1021" w:type="dxa"/>
            <w:tcBorders>
              <w:top w:val="single" w:sz="4" w:space="0" w:color="auto"/>
              <w:left w:val="single" w:sz="4" w:space="0" w:color="auto"/>
              <w:bottom w:val="single" w:sz="4" w:space="0" w:color="auto"/>
              <w:right w:val="single" w:sz="4" w:space="0" w:color="auto"/>
            </w:tcBorders>
            <w:shd w:val="clear" w:color="auto" w:fill="auto"/>
            <w:noWrap/>
            <w:tcMar>
              <w:right w:w="43" w:type="dxa"/>
            </w:tcMar>
          </w:tcPr>
          <w:p w14:paraId="212DBFCF" w14:textId="77777777" w:rsidR="00697148" w:rsidRDefault="00697148" w:rsidP="003006A3">
            <w:pPr>
              <w:widowControl/>
              <w:jc w:val="right"/>
              <w:rPr>
                <w:rFonts w:cs="Arial"/>
              </w:rPr>
            </w:pPr>
            <w:r>
              <w:rPr>
                <w:rFonts w:cs="Arial"/>
              </w:rPr>
              <w:t>101</w:t>
            </w:r>
          </w:p>
        </w:tc>
        <w:tc>
          <w:tcPr>
            <w:tcW w:w="1022" w:type="dxa"/>
            <w:tcBorders>
              <w:top w:val="single" w:sz="4" w:space="0" w:color="auto"/>
              <w:left w:val="single" w:sz="4" w:space="0" w:color="auto"/>
              <w:bottom w:val="single" w:sz="4" w:space="0" w:color="auto"/>
              <w:right w:val="single" w:sz="4" w:space="0" w:color="auto"/>
            </w:tcBorders>
            <w:shd w:val="clear" w:color="auto" w:fill="auto"/>
            <w:noWrap/>
            <w:tcMar>
              <w:right w:w="43" w:type="dxa"/>
            </w:tcMar>
          </w:tcPr>
          <w:p w14:paraId="73242111" w14:textId="77777777" w:rsidR="00697148" w:rsidRDefault="00697148" w:rsidP="003006A3">
            <w:pPr>
              <w:widowControl/>
              <w:jc w:val="right"/>
              <w:rPr>
                <w:rFonts w:cs="Arial"/>
              </w:rPr>
            </w:pPr>
            <w:r>
              <w:rPr>
                <w:rFonts w:cs="Arial"/>
              </w:rPr>
              <w:t>72</w:t>
            </w:r>
          </w:p>
        </w:tc>
        <w:tc>
          <w:tcPr>
            <w:tcW w:w="1021" w:type="dxa"/>
            <w:tcBorders>
              <w:top w:val="single" w:sz="4" w:space="0" w:color="auto"/>
              <w:left w:val="single" w:sz="4" w:space="0" w:color="auto"/>
              <w:bottom w:val="single" w:sz="4" w:space="0" w:color="auto"/>
              <w:right w:val="single" w:sz="4" w:space="0" w:color="auto"/>
            </w:tcBorders>
            <w:shd w:val="clear" w:color="auto" w:fill="auto"/>
            <w:noWrap/>
            <w:tcMar>
              <w:right w:w="43" w:type="dxa"/>
            </w:tcMar>
          </w:tcPr>
          <w:p w14:paraId="4C158435" w14:textId="77777777" w:rsidR="00697148" w:rsidRDefault="00697148" w:rsidP="003006A3">
            <w:pPr>
              <w:widowControl/>
              <w:jc w:val="right"/>
              <w:rPr>
                <w:rFonts w:cs="Arial"/>
              </w:rPr>
            </w:pPr>
            <w:r>
              <w:rPr>
                <w:rFonts w:cs="Arial"/>
              </w:rPr>
              <w:t>76</w:t>
            </w:r>
          </w:p>
        </w:tc>
        <w:tc>
          <w:tcPr>
            <w:tcW w:w="1021" w:type="dxa"/>
            <w:tcBorders>
              <w:top w:val="single" w:sz="4" w:space="0" w:color="auto"/>
              <w:left w:val="single" w:sz="4" w:space="0" w:color="auto"/>
              <w:bottom w:val="single" w:sz="4" w:space="0" w:color="auto"/>
              <w:right w:val="single" w:sz="4" w:space="0" w:color="auto"/>
            </w:tcBorders>
            <w:shd w:val="clear" w:color="auto" w:fill="auto"/>
            <w:noWrap/>
            <w:tcMar>
              <w:right w:w="43" w:type="dxa"/>
            </w:tcMar>
          </w:tcPr>
          <w:p w14:paraId="707DC8FB" w14:textId="77777777" w:rsidR="00697148" w:rsidRDefault="00697148" w:rsidP="003006A3">
            <w:pPr>
              <w:widowControl/>
              <w:jc w:val="right"/>
              <w:rPr>
                <w:rFonts w:cs="Arial"/>
              </w:rPr>
            </w:pPr>
            <w:r>
              <w:rPr>
                <w:rFonts w:cs="Arial"/>
              </w:rPr>
              <w:t>50</w:t>
            </w:r>
          </w:p>
        </w:tc>
        <w:tc>
          <w:tcPr>
            <w:tcW w:w="1022" w:type="dxa"/>
            <w:tcBorders>
              <w:top w:val="single" w:sz="4" w:space="0" w:color="auto"/>
              <w:left w:val="single" w:sz="4" w:space="0" w:color="auto"/>
              <w:bottom w:val="single" w:sz="4" w:space="0" w:color="auto"/>
              <w:right w:val="single" w:sz="4" w:space="0" w:color="auto"/>
            </w:tcBorders>
            <w:shd w:val="clear" w:color="auto" w:fill="auto"/>
            <w:noWrap/>
            <w:tcMar>
              <w:right w:w="43" w:type="dxa"/>
            </w:tcMar>
          </w:tcPr>
          <w:p w14:paraId="24943C52" w14:textId="77777777" w:rsidR="00697148" w:rsidRDefault="00697148" w:rsidP="003006A3">
            <w:pPr>
              <w:widowControl/>
              <w:jc w:val="right"/>
              <w:rPr>
                <w:rFonts w:cs="Arial"/>
              </w:rPr>
            </w:pPr>
            <w:r>
              <w:rPr>
                <w:rFonts w:cs="Arial"/>
              </w:rPr>
              <w:t>117</w:t>
            </w:r>
          </w:p>
        </w:tc>
      </w:tr>
    </w:tbl>
    <w:p w14:paraId="1D159D91" w14:textId="77777777" w:rsidR="00697148" w:rsidRDefault="00697148" w:rsidP="00F117EB">
      <w:pPr>
        <w:widowControl/>
      </w:pPr>
    </w:p>
    <w:p w14:paraId="60163154" w14:textId="76B398A0" w:rsidR="00FF19B8" w:rsidRDefault="00FF19B8" w:rsidP="00F117EB">
      <w:pPr>
        <w:widowControl/>
      </w:pPr>
      <w:r w:rsidRPr="00C64297">
        <w:t xml:space="preserve">You can use a matrix like this and include your values, your mission </w:t>
      </w:r>
      <w:r w:rsidR="00291BBB">
        <w:t>(</w:t>
      </w:r>
      <w:r w:rsidRPr="00C64297">
        <w:t>customers, difference, and advantage</w:t>
      </w:r>
      <w:r w:rsidR="00291BBB">
        <w:t>)</w:t>
      </w:r>
      <w:r>
        <w:t>, and</w:t>
      </w:r>
      <w:r w:rsidRPr="00C64297">
        <w:t xml:space="preserve"> the results from the question </w:t>
      </w:r>
      <w:r w:rsidRPr="00C64297">
        <w:rPr>
          <w:i/>
        </w:rPr>
        <w:t>what holds you back</w:t>
      </w:r>
      <w:r w:rsidRPr="00C64297">
        <w:t xml:space="preserve">. </w:t>
      </w:r>
      <w:r w:rsidRPr="005D3E0D">
        <w:t>The nice thing about this method is that it forces you to think about the criteria that matter, which may help prevent our altogether too human tendency to fit data to the decision we were going to make in the first place.</w:t>
      </w:r>
    </w:p>
    <w:p w14:paraId="4E6F4A18" w14:textId="77777777" w:rsidR="00FF19B8" w:rsidRDefault="00FF19B8" w:rsidP="00F117EB">
      <w:pPr>
        <w:widowControl/>
      </w:pPr>
    </w:p>
    <w:p w14:paraId="1E7A47BF" w14:textId="77777777" w:rsidR="00FF19B8" w:rsidRPr="0066292E" w:rsidRDefault="00FF19B8" w:rsidP="00F117EB">
      <w:pPr>
        <w:widowControl/>
      </w:pPr>
      <w:r w:rsidRPr="0066292E">
        <w:t xml:space="preserve">Whatever </w:t>
      </w:r>
      <w:r>
        <w:t>criteria</w:t>
      </w:r>
      <w:r w:rsidRPr="0066292E">
        <w:t xml:space="preserve"> </w:t>
      </w:r>
      <w:r>
        <w:t xml:space="preserve">you </w:t>
      </w:r>
      <w:r w:rsidRPr="0066292E">
        <w:t>choose</w:t>
      </w:r>
      <w:r>
        <w:t>,</w:t>
      </w:r>
      <w:r w:rsidRPr="0066292E">
        <w:t xml:space="preserve"> the question is not so much about which idea is the best</w:t>
      </w:r>
      <w:r>
        <w:t>,</w:t>
      </w:r>
      <w:r w:rsidRPr="0066292E">
        <w:t xml:space="preserve"> as much as it is about which ideas are weakest. </w:t>
      </w:r>
      <w:r>
        <w:t>Remember</w:t>
      </w:r>
      <w:r w:rsidRPr="0066292E">
        <w:t xml:space="preserve">, “The essence of strategy is choosing what </w:t>
      </w:r>
      <w:r w:rsidRPr="0066292E">
        <w:rPr>
          <w:i/>
        </w:rPr>
        <w:t xml:space="preserve">not </w:t>
      </w:r>
      <w:r w:rsidRPr="0066292E">
        <w:t>to do.”</w:t>
      </w:r>
      <w:r w:rsidRPr="0066292E">
        <w:rPr>
          <w:rStyle w:val="EndnoteReference"/>
        </w:rPr>
        <w:endnoteReference w:id="303"/>
      </w:r>
    </w:p>
    <w:p w14:paraId="541F39BC" w14:textId="77777777" w:rsidR="00FF19B8" w:rsidRDefault="00FF19B8" w:rsidP="00F117EB">
      <w:pPr>
        <w:widowControl/>
      </w:pPr>
    </w:p>
    <w:p w14:paraId="4CF6C8D9" w14:textId="5E50C818" w:rsidR="00263E5E" w:rsidRDefault="00FF19B8" w:rsidP="00F117EB">
      <w:pPr>
        <w:widowControl/>
      </w:pPr>
      <w:r w:rsidRPr="00C64297">
        <w:lastRenderedPageBreak/>
        <w:t>Step one is to decide what decision criteria you’ll use. Next, you can weigh the importance of each criterion. Third, you vote and tally.</w:t>
      </w:r>
      <w:r>
        <w:t xml:space="preserve"> </w:t>
      </w:r>
      <w:r w:rsidRPr="00B55C65">
        <w:t xml:space="preserve">Winnow your ideas from </w:t>
      </w:r>
      <w:r>
        <w:t>six</w:t>
      </w:r>
      <w:r w:rsidRPr="00B55C65">
        <w:t xml:space="preserve"> to </w:t>
      </w:r>
      <w:r>
        <w:t>three or so</w:t>
      </w:r>
      <w:r w:rsidR="00913922">
        <w:t xml:space="preserve"> using </w:t>
      </w:r>
      <w:r w:rsidR="00BC3878">
        <w:t xml:space="preserve">the </w:t>
      </w:r>
      <w:r w:rsidR="00913922">
        <w:t>Excel</w:t>
      </w:r>
      <w:r w:rsidRPr="00B55C65">
        <w:t xml:space="preserve"> </w:t>
      </w:r>
      <w:hyperlink r:id="rId20" w:history="1">
        <w:r w:rsidRPr="00913922">
          <w:rPr>
            <w:rStyle w:val="Hyperlink"/>
          </w:rPr>
          <w:t>Weighted Decision Matrix</w:t>
        </w:r>
      </w:hyperlink>
      <w:r w:rsidR="00913922">
        <w:t xml:space="preserve"> template.</w:t>
      </w:r>
    </w:p>
    <w:p w14:paraId="328407B9" w14:textId="77777777" w:rsidR="00263E5E" w:rsidRDefault="00263E5E" w:rsidP="00F117EB">
      <w:pPr>
        <w:widowControl/>
      </w:pPr>
    </w:p>
    <w:p w14:paraId="393F94BF" w14:textId="77777777" w:rsidR="001425C5" w:rsidRDefault="001425C5" w:rsidP="00F117EB">
      <w:pPr>
        <w:widowControl/>
        <w:rPr>
          <w:b/>
        </w:rPr>
      </w:pPr>
      <w:bookmarkStart w:id="214" w:name="_Toc440369820"/>
      <w:bookmarkStart w:id="215" w:name="_Toc444854724"/>
      <w:r>
        <w:br w:type="page"/>
      </w:r>
    </w:p>
    <w:p w14:paraId="35B6A05A" w14:textId="77777777" w:rsidR="00FF19B8" w:rsidRPr="001369AA" w:rsidRDefault="00FF19B8" w:rsidP="00F117EB">
      <w:pPr>
        <w:pStyle w:val="Heading1"/>
        <w:widowControl/>
      </w:pPr>
      <w:bookmarkStart w:id="216" w:name="_Toc395001094"/>
      <w:bookmarkStart w:id="217" w:name="_Toc438408500"/>
      <w:bookmarkStart w:id="218" w:name="_Toc444854725"/>
      <w:bookmarkStart w:id="219" w:name="_Toc438546043"/>
      <w:bookmarkStart w:id="220" w:name="_Toc475040076"/>
      <w:bookmarkEnd w:id="214"/>
      <w:bookmarkEnd w:id="215"/>
      <w:r>
        <w:lastRenderedPageBreak/>
        <w:t>Great Strateg</w:t>
      </w:r>
      <w:bookmarkEnd w:id="216"/>
      <w:bookmarkEnd w:id="217"/>
      <w:bookmarkEnd w:id="218"/>
      <w:r w:rsidR="001346BE">
        <w:t>ies</w:t>
      </w:r>
      <w:bookmarkEnd w:id="220"/>
    </w:p>
    <w:p w14:paraId="3A3271BD" w14:textId="77777777" w:rsidR="00FF19B8" w:rsidRDefault="00FF19B8" w:rsidP="00F117EB">
      <w:pPr>
        <w:widowControl/>
        <w:jc w:val="center"/>
      </w:pPr>
      <w:r w:rsidRPr="00B55C65">
        <w:t xml:space="preserve">What </w:t>
      </w:r>
      <w:r w:rsidRPr="0037619E">
        <w:rPr>
          <w:i/>
        </w:rPr>
        <w:t xml:space="preserve">should </w:t>
      </w:r>
      <w:r>
        <w:t>we</w:t>
      </w:r>
      <w:r w:rsidRPr="00B55C65">
        <w:t xml:space="preserve"> do next</w:t>
      </w:r>
      <w:r>
        <w:t>?</w:t>
      </w:r>
    </w:p>
    <w:p w14:paraId="544BA51E" w14:textId="265FAD79" w:rsidR="009A606E" w:rsidRPr="000A264F" w:rsidRDefault="009A606E" w:rsidP="00F117EB">
      <w:pPr>
        <w:widowControl/>
        <w:jc w:val="right"/>
      </w:pPr>
      <w:r>
        <w:t>T</w:t>
      </w:r>
      <w:r w:rsidRPr="000A264F">
        <w:t xml:space="preserve">he chief limitations of humanity are in its visions, </w:t>
      </w:r>
      <w:r w:rsidRPr="000A264F">
        <w:br/>
        <w:t>not in its powers of achievement.</w:t>
      </w:r>
    </w:p>
    <w:p w14:paraId="750A4756" w14:textId="77777777" w:rsidR="009A606E" w:rsidRPr="00774AB8" w:rsidRDefault="009A606E" w:rsidP="00F117EB">
      <w:pPr>
        <w:widowControl/>
        <w:jc w:val="right"/>
      </w:pPr>
      <w:r w:rsidRPr="00774AB8">
        <w:t>A. E. Morgan</w:t>
      </w:r>
    </w:p>
    <w:p w14:paraId="19361598" w14:textId="1DBB0D2E" w:rsidR="00A935EB" w:rsidRDefault="00A935EB" w:rsidP="00F117EB">
      <w:pPr>
        <w:widowControl/>
        <w:jc w:val="center"/>
      </w:pPr>
      <w:r>
        <w:rPr>
          <w:noProof/>
        </w:rPr>
        <w:drawing>
          <wp:inline distT="0" distB="0" distL="0" distR="0" wp14:anchorId="64C24A8C" wp14:editId="2BF54DD1">
            <wp:extent cx="3566160" cy="6035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6160" cy="603504"/>
                    </a:xfrm>
                    <a:prstGeom prst="rect">
                      <a:avLst/>
                    </a:prstGeom>
                    <a:noFill/>
                  </pic:spPr>
                </pic:pic>
              </a:graphicData>
            </a:graphic>
          </wp:inline>
        </w:drawing>
      </w:r>
    </w:p>
    <w:p w14:paraId="36A25BEE" w14:textId="09ED2E01" w:rsidR="00C87A07" w:rsidRDefault="00C87A07" w:rsidP="00F117EB">
      <w:pPr>
        <w:pStyle w:val="Heading2"/>
        <w:widowControl/>
      </w:pPr>
      <w:bookmarkStart w:id="221" w:name="_Toc475040077"/>
      <w:r>
        <w:t>Vision Strateg</w:t>
      </w:r>
      <w:r w:rsidR="001346BE">
        <w:t>ies</w:t>
      </w:r>
      <w:bookmarkEnd w:id="221"/>
    </w:p>
    <w:p w14:paraId="570CE1BD" w14:textId="3F8EBEEB" w:rsidR="003C6689" w:rsidRPr="00774AB8" w:rsidRDefault="003C6689" w:rsidP="00F117EB">
      <w:pPr>
        <w:widowControl/>
        <w:jc w:val="right"/>
      </w:pPr>
    </w:p>
    <w:p w14:paraId="51327586" w14:textId="77777777" w:rsidR="000A76BB" w:rsidRDefault="00FF19B8" w:rsidP="00F117EB">
      <w:pPr>
        <w:pStyle w:val="Heading3"/>
        <w:widowControl/>
      </w:pPr>
      <w:bookmarkStart w:id="222" w:name="_Toc395001111"/>
      <w:bookmarkStart w:id="223" w:name="_Toc438408501"/>
      <w:bookmarkStart w:id="224" w:name="_Toc444854726"/>
      <w:bookmarkStart w:id="225" w:name="_Toc475040078"/>
      <w:r>
        <w:t>Bu</w:t>
      </w:r>
      <w:r w:rsidRPr="00C87A07">
        <w:t>i</w:t>
      </w:r>
      <w:r>
        <w:t>ld</w:t>
      </w:r>
      <w:bookmarkStart w:id="226" w:name="_Toc265747150"/>
      <w:bookmarkEnd w:id="222"/>
      <w:bookmarkEnd w:id="223"/>
      <w:bookmarkEnd w:id="224"/>
      <w:bookmarkEnd w:id="225"/>
      <w:r w:rsidR="000A76BB">
        <w:t xml:space="preserve"> </w:t>
      </w:r>
    </w:p>
    <w:p w14:paraId="17D36F26" w14:textId="77777777" w:rsidR="000A76BB" w:rsidRDefault="000A76BB" w:rsidP="00F117EB">
      <w:pPr>
        <w:widowControl/>
      </w:pPr>
    </w:p>
    <w:p w14:paraId="255BB3A3" w14:textId="62F32A88" w:rsidR="00FF19B8" w:rsidRDefault="00FF19B8" w:rsidP="00F117EB">
      <w:pPr>
        <w:widowControl/>
      </w:pPr>
      <w:r>
        <w:t xml:space="preserve">The Great Strategies process begins by developing a detailed description of the </w:t>
      </w:r>
      <w:r w:rsidR="000A76BB">
        <w:t xml:space="preserve">vision </w:t>
      </w:r>
      <w:r>
        <w:t>s</w:t>
      </w:r>
      <w:r w:rsidR="00837A15">
        <w:t>trategies you chose at the end of the Great Ideas</w:t>
      </w:r>
      <w:r w:rsidR="00D163C6">
        <w:t xml:space="preserve"> activity</w:t>
      </w:r>
      <w:r w:rsidR="00837A15">
        <w:t xml:space="preserve">. </w:t>
      </w:r>
      <w:r w:rsidRPr="00F637EE">
        <w:t>Peter Brinkerhoff uses a three-question approach</w:t>
      </w:r>
      <w:r w:rsidR="00183DB0">
        <w:t xml:space="preserve"> for building </w:t>
      </w:r>
      <w:r w:rsidR="006E7830">
        <w:t>strategy</w:t>
      </w:r>
      <w:r w:rsidRPr="00F637EE">
        <w:t>:</w:t>
      </w:r>
    </w:p>
    <w:p w14:paraId="4A073BD9" w14:textId="77777777" w:rsidR="00FF19B8" w:rsidRPr="00F637EE" w:rsidRDefault="00FF19B8" w:rsidP="00F117EB">
      <w:pPr>
        <w:widowControl/>
      </w:pPr>
    </w:p>
    <w:p w14:paraId="128FC030" w14:textId="77777777" w:rsidR="00FF19B8" w:rsidRPr="006503BC" w:rsidRDefault="00FF19B8" w:rsidP="00F117EB">
      <w:pPr>
        <w:pStyle w:val="ListParagraph"/>
        <w:widowControl/>
        <w:numPr>
          <w:ilvl w:val="0"/>
          <w:numId w:val="19"/>
        </w:numPr>
        <w:ind w:left="1080"/>
      </w:pPr>
      <w:r w:rsidRPr="00F637EE">
        <w:t xml:space="preserve">What precisely </w:t>
      </w:r>
      <w:r>
        <w:t>will the</w:t>
      </w:r>
      <w:r w:rsidRPr="00F637EE">
        <w:t xml:space="preserve"> business idea do?</w:t>
      </w:r>
    </w:p>
    <w:p w14:paraId="2FCCA870" w14:textId="77777777" w:rsidR="00FF19B8" w:rsidRPr="006503BC" w:rsidRDefault="00FF19B8" w:rsidP="00F117EB">
      <w:pPr>
        <w:pStyle w:val="ListParagraph"/>
        <w:widowControl/>
        <w:numPr>
          <w:ilvl w:val="0"/>
          <w:numId w:val="19"/>
        </w:numPr>
        <w:ind w:left="1080"/>
      </w:pPr>
      <w:r w:rsidRPr="00F637EE">
        <w:t>How will it benefit the organization?</w:t>
      </w:r>
    </w:p>
    <w:p w14:paraId="5966909A" w14:textId="77777777" w:rsidR="00FF19B8" w:rsidRPr="006503BC" w:rsidRDefault="00FF19B8" w:rsidP="00F117EB">
      <w:pPr>
        <w:pStyle w:val="ListParagraph"/>
        <w:widowControl/>
        <w:numPr>
          <w:ilvl w:val="0"/>
          <w:numId w:val="19"/>
        </w:numPr>
        <w:ind w:left="1080"/>
      </w:pPr>
      <w:r w:rsidRPr="00F637EE">
        <w:t>What are the characteris</w:t>
      </w:r>
      <w:r>
        <w:t>tics of businesses of this type?</w:t>
      </w:r>
      <w:r w:rsidRPr="00F637EE">
        <w:rPr>
          <w:rStyle w:val="EndnoteReference"/>
        </w:rPr>
        <w:endnoteReference w:id="304"/>
      </w:r>
    </w:p>
    <w:p w14:paraId="4EC63B76" w14:textId="77777777" w:rsidR="00FF19B8" w:rsidRDefault="00FF19B8" w:rsidP="00F117EB">
      <w:pPr>
        <w:widowControl/>
      </w:pPr>
    </w:p>
    <w:p w14:paraId="25E3FDB4" w14:textId="77777777" w:rsidR="00FF19B8" w:rsidRDefault="00837A15" w:rsidP="00F117EB">
      <w:pPr>
        <w:widowControl/>
      </w:pPr>
      <w:r>
        <w:t xml:space="preserve">The sustainable strategy approach uses </w:t>
      </w:r>
      <w:r w:rsidR="00FF19B8" w:rsidRPr="00AA4CC3">
        <w:t xml:space="preserve">six questions: </w:t>
      </w:r>
    </w:p>
    <w:p w14:paraId="3688A215" w14:textId="77777777" w:rsidR="00FF19B8" w:rsidRDefault="00FF19B8" w:rsidP="00F117EB">
      <w:pPr>
        <w:widowControl/>
      </w:pPr>
    </w:p>
    <w:p w14:paraId="32BEC23E" w14:textId="77777777" w:rsidR="00FF19B8" w:rsidRDefault="00FF19B8" w:rsidP="00F117EB">
      <w:pPr>
        <w:pStyle w:val="ListParagraph"/>
        <w:widowControl/>
        <w:numPr>
          <w:ilvl w:val="0"/>
          <w:numId w:val="20"/>
        </w:numPr>
      </w:pPr>
      <w:r>
        <w:t xml:space="preserve">Who are </w:t>
      </w:r>
      <w:r w:rsidRPr="00AA4CC3">
        <w:t>the people yo</w:t>
      </w:r>
      <w:r>
        <w:t>u will serve?</w:t>
      </w:r>
    </w:p>
    <w:p w14:paraId="5B2E8A5B" w14:textId="77777777" w:rsidR="00FF19B8" w:rsidRDefault="00FF19B8" w:rsidP="00F117EB">
      <w:pPr>
        <w:pStyle w:val="ListParagraph"/>
        <w:widowControl/>
        <w:numPr>
          <w:ilvl w:val="0"/>
          <w:numId w:val="20"/>
        </w:numPr>
      </w:pPr>
      <w:r>
        <w:t>What product you will deliver?</w:t>
      </w:r>
    </w:p>
    <w:p w14:paraId="237EA9FD" w14:textId="77777777" w:rsidR="00FF19B8" w:rsidRDefault="00FF19B8" w:rsidP="00F117EB">
      <w:pPr>
        <w:pStyle w:val="ListParagraph"/>
        <w:widowControl/>
        <w:numPr>
          <w:ilvl w:val="0"/>
          <w:numId w:val="20"/>
        </w:numPr>
      </w:pPr>
      <w:r>
        <w:t>Where is the place of delivery?</w:t>
      </w:r>
    </w:p>
    <w:p w14:paraId="4D4C1C16" w14:textId="77777777" w:rsidR="00FF19B8" w:rsidRDefault="00FF19B8" w:rsidP="00F117EB">
      <w:pPr>
        <w:pStyle w:val="ListParagraph"/>
        <w:widowControl/>
        <w:numPr>
          <w:ilvl w:val="0"/>
          <w:numId w:val="20"/>
        </w:numPr>
      </w:pPr>
      <w:r>
        <w:t xml:space="preserve">How will you price the service or product? </w:t>
      </w:r>
    </w:p>
    <w:p w14:paraId="7BDE5546" w14:textId="25B39FB7" w:rsidR="00FF19B8" w:rsidRDefault="00FF19B8" w:rsidP="00F117EB">
      <w:pPr>
        <w:pStyle w:val="ListParagraph"/>
        <w:widowControl/>
        <w:numPr>
          <w:ilvl w:val="0"/>
          <w:numId w:val="20"/>
        </w:numPr>
      </w:pPr>
      <w:r>
        <w:t xml:space="preserve">What is </w:t>
      </w:r>
      <w:r w:rsidR="00173063">
        <w:t>your</w:t>
      </w:r>
      <w:r>
        <w:t xml:space="preserve"> value proposition?</w:t>
      </w:r>
    </w:p>
    <w:p w14:paraId="1B7A641B" w14:textId="77777777" w:rsidR="00FF19B8" w:rsidRDefault="00FF19B8" w:rsidP="00F117EB">
      <w:pPr>
        <w:pStyle w:val="ListParagraph"/>
        <w:widowControl/>
        <w:numPr>
          <w:ilvl w:val="0"/>
          <w:numId w:val="20"/>
        </w:numPr>
      </w:pPr>
      <w:r>
        <w:t>What is your plan for implementing the strategy?</w:t>
      </w:r>
    </w:p>
    <w:p w14:paraId="415F1515" w14:textId="77777777" w:rsidR="00FF19B8" w:rsidRDefault="00FF19B8" w:rsidP="00F117EB">
      <w:pPr>
        <w:widowControl/>
      </w:pPr>
    </w:p>
    <w:p w14:paraId="77B8A616" w14:textId="77777777" w:rsidR="00FF19B8" w:rsidRDefault="00837A15" w:rsidP="00F117EB">
      <w:pPr>
        <w:widowControl/>
      </w:pPr>
      <w:r>
        <w:t>The</w:t>
      </w:r>
      <w:r w:rsidR="00FF19B8">
        <w:t xml:space="preserve"> alliteration around the letter P evokes the marketing mix introduced in 1964 by Neil Borden.</w:t>
      </w:r>
      <w:r w:rsidR="00FF19B8">
        <w:rPr>
          <w:rStyle w:val="EndnoteReference"/>
        </w:rPr>
        <w:endnoteReference w:id="305"/>
      </w:r>
      <w:r w:rsidR="00FF19B8">
        <w:t xml:space="preserve"> Jerome McCarthy</w:t>
      </w:r>
      <w:r w:rsidR="00FF19B8" w:rsidDel="00CE5220">
        <w:t xml:space="preserve"> </w:t>
      </w:r>
      <w:r w:rsidR="00FF19B8">
        <w:t>later grouped Borden’s marketing mix into four categories: product, price, place, and promotion, commonly known today as the 4 P's of marketing.</w:t>
      </w:r>
      <w:r w:rsidR="00FF19B8">
        <w:rPr>
          <w:rStyle w:val="EndnoteReference"/>
        </w:rPr>
        <w:endnoteReference w:id="306"/>
      </w:r>
      <w:r w:rsidR="00FF19B8">
        <w:t xml:space="preserve"> By elaborating on this methodology, you can better understand the benefits of integrating the strategy into your organization. </w:t>
      </w:r>
    </w:p>
    <w:p w14:paraId="01C88392" w14:textId="77777777" w:rsidR="00FF19B8" w:rsidRPr="009D1C66" w:rsidRDefault="00FF19B8" w:rsidP="00F117EB">
      <w:pPr>
        <w:widowControl/>
      </w:pPr>
      <w:bookmarkStart w:id="227" w:name="_Toc267045675"/>
      <w:bookmarkStart w:id="228" w:name="_Toc268031030"/>
      <w:bookmarkStart w:id="229" w:name="_Toc268190487"/>
    </w:p>
    <w:p w14:paraId="046C28F9" w14:textId="5FEEDFF5" w:rsidR="00FF19B8" w:rsidRPr="009D1C66" w:rsidRDefault="00E70A80" w:rsidP="00F117EB">
      <w:pPr>
        <w:pStyle w:val="Heading4"/>
        <w:widowControl/>
      </w:pPr>
      <w:bookmarkStart w:id="230" w:name="_Toc444854727"/>
      <w:bookmarkStart w:id="231" w:name="_Toc475040079"/>
      <w:r>
        <w:t>Five</w:t>
      </w:r>
      <w:r w:rsidR="00FF19B8" w:rsidRPr="009D1C66">
        <w:t xml:space="preserve"> </w:t>
      </w:r>
      <w:bookmarkEnd w:id="230"/>
      <w:r w:rsidR="00C64492" w:rsidRPr="009D1C66">
        <w:t>Ps</w:t>
      </w:r>
      <w:bookmarkEnd w:id="231"/>
    </w:p>
    <w:p w14:paraId="446C7D06" w14:textId="77777777" w:rsidR="00FF19B8" w:rsidRDefault="00FF19B8" w:rsidP="00F117EB">
      <w:pPr>
        <w:widowControl/>
      </w:pPr>
    </w:p>
    <w:p w14:paraId="1105323B" w14:textId="77777777" w:rsidR="00FF19B8" w:rsidRDefault="00FF19B8" w:rsidP="00F117EB">
      <w:pPr>
        <w:pStyle w:val="Heading5"/>
        <w:widowControl/>
      </w:pPr>
      <w:bookmarkStart w:id="232" w:name="_Toc444854728"/>
      <w:r>
        <w:t>Peop</w:t>
      </w:r>
      <w:r w:rsidRPr="00A60689">
        <w:t>l</w:t>
      </w:r>
      <w:r>
        <w:t>e</w:t>
      </w:r>
      <w:bookmarkEnd w:id="226"/>
      <w:bookmarkEnd w:id="227"/>
      <w:bookmarkEnd w:id="228"/>
      <w:bookmarkEnd w:id="229"/>
      <w:bookmarkEnd w:id="232"/>
    </w:p>
    <w:p w14:paraId="0F64AA93" w14:textId="77777777" w:rsidR="00FF19B8" w:rsidRDefault="00FF19B8" w:rsidP="00F117EB">
      <w:pPr>
        <w:widowControl/>
      </w:pPr>
    </w:p>
    <w:p w14:paraId="23F0722A" w14:textId="77777777" w:rsidR="00FF19B8" w:rsidRDefault="00FF19B8" w:rsidP="00F117EB">
      <w:pPr>
        <w:widowControl/>
      </w:pPr>
      <w:r>
        <w:t>The first P in the process describes the people who will benefit from the strategy once implemented. Many experts call this customer segmentation. One such expert, Kristin Majeska, defines customer segmentation as “the identification of groups of customers with common needs, behaviors, and demographic characteristics that can help you target specific groups and tailor your offerings to them.”</w:t>
      </w:r>
      <w:r>
        <w:rPr>
          <w:rStyle w:val="EndnoteReference"/>
        </w:rPr>
        <w:endnoteReference w:id="307"/>
      </w:r>
      <w:r>
        <w:t xml:space="preserve"> </w:t>
      </w:r>
    </w:p>
    <w:p w14:paraId="5A5887E7" w14:textId="77777777" w:rsidR="00FF19B8" w:rsidRDefault="00FF19B8" w:rsidP="00F117EB">
      <w:pPr>
        <w:widowControl/>
      </w:pPr>
    </w:p>
    <w:p w14:paraId="1162902C" w14:textId="7702F011" w:rsidR="00FF19B8" w:rsidRDefault="00FF19B8" w:rsidP="00F117EB">
      <w:pPr>
        <w:widowControl/>
      </w:pPr>
      <w:r>
        <w:lastRenderedPageBreak/>
        <w:t>The goal is to specify your primary customer for each strategy, which Peter Drucker describes as “the person whose life is changed through your work.”</w:t>
      </w:r>
      <w:r>
        <w:rPr>
          <w:rStyle w:val="EndnoteReference"/>
        </w:rPr>
        <w:endnoteReference w:id="308"/>
      </w:r>
      <w:r>
        <w:t xml:space="preserve"> Let’s say that your clients are juvenile girls at risk for pregnancy and that your work in Great Ideas convinced you to improve user outcomes by 20 percent. Your first step would be to describe the client </w:t>
      </w:r>
      <w:r w:rsidR="00173063">
        <w:t xml:space="preserve">specifically: </w:t>
      </w:r>
    </w:p>
    <w:p w14:paraId="0D41A701" w14:textId="77777777" w:rsidR="00FF19B8" w:rsidRDefault="00FF19B8" w:rsidP="00F117EB">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7533CD" w14:paraId="0013B423" w14:textId="77777777" w:rsidTr="00A23A98">
        <w:trPr>
          <w:jc w:val="center"/>
        </w:trPr>
        <w:tc>
          <w:tcPr>
            <w:tcW w:w="1454" w:type="dxa"/>
            <w:shd w:val="clear" w:color="auto" w:fill="D9D9D9" w:themeFill="background1" w:themeFillShade="D9"/>
            <w:vAlign w:val="center"/>
          </w:tcPr>
          <w:p w14:paraId="2AB07BA0" w14:textId="77777777" w:rsidR="007533CD" w:rsidRDefault="007533CD" w:rsidP="00F117EB">
            <w:pPr>
              <w:widowControl/>
              <w:jc w:val="center"/>
            </w:pPr>
            <w:r>
              <w:t>People</w:t>
            </w:r>
          </w:p>
        </w:tc>
        <w:tc>
          <w:tcPr>
            <w:tcW w:w="3496" w:type="dxa"/>
          </w:tcPr>
          <w:p w14:paraId="4F836DAF" w14:textId="27108BA1" w:rsidR="007533CD" w:rsidRDefault="00004F55" w:rsidP="009D04A4">
            <w:pPr>
              <w:widowControl/>
            </w:pPr>
            <w:r>
              <w:t xml:space="preserve">Young women at risk for pregnancy living in the </w:t>
            </w:r>
            <w:r w:rsidR="009D04A4">
              <w:t>Englewood</w:t>
            </w:r>
          </w:p>
        </w:tc>
      </w:tr>
    </w:tbl>
    <w:p w14:paraId="0EF242DD" w14:textId="77777777" w:rsidR="00FF19B8" w:rsidRDefault="00FF19B8" w:rsidP="00F117EB">
      <w:pPr>
        <w:widowControl/>
      </w:pPr>
    </w:p>
    <w:p w14:paraId="7EFBC8D6" w14:textId="5BBDB300" w:rsidR="00FF19B8" w:rsidRDefault="003C7CBE" w:rsidP="00F117EB">
      <w:pPr>
        <w:widowControl/>
      </w:pPr>
      <w:r>
        <w:t xml:space="preserve">Says Peter Drucker, </w:t>
      </w:r>
      <w:r w:rsidR="00173063">
        <w:t>“</w:t>
      </w:r>
      <w:r w:rsidR="00FF19B8">
        <w:t>It is perfectly acceptable to have a host of supporting customers, those volunteers, members, partners, funders, referral sources, employees, and others who must be satisfied,”</w:t>
      </w:r>
      <w:r w:rsidR="00FF19B8">
        <w:rPr>
          <w:rStyle w:val="EndnoteReference"/>
        </w:rPr>
        <w:endnoteReference w:id="309"/>
      </w:r>
      <w:r w:rsidR="00FF19B8">
        <w:t xml:space="preserve"> but they are n</w:t>
      </w:r>
      <w:r w:rsidR="00704654">
        <w:t xml:space="preserve">ot the </w:t>
      </w:r>
      <w:r w:rsidR="00FF19B8">
        <w:t>primary</w:t>
      </w:r>
      <w:r w:rsidR="00704654">
        <w:t xml:space="preserve"> customer. I</w:t>
      </w:r>
      <w:r w:rsidR="00FF19B8">
        <w:t xml:space="preserve">f your strategy does not have a defensible link to the primary customer, ask yourself why it’s under consideration. </w:t>
      </w:r>
    </w:p>
    <w:p w14:paraId="1C54BC37" w14:textId="77777777" w:rsidR="00FF19B8" w:rsidRDefault="00FF19B8" w:rsidP="00F117EB">
      <w:pPr>
        <w:widowControl/>
      </w:pPr>
    </w:p>
    <w:p w14:paraId="79C53ECD" w14:textId="5A7BC9B8" w:rsidR="00FF19B8" w:rsidRDefault="00FF19B8" w:rsidP="00F117EB">
      <w:pPr>
        <w:widowControl/>
      </w:pPr>
      <w:r>
        <w:t>In addition to describing the beneficiary of the strategy, define their characteristics as much as you can. How old are they, where do they live, what is their income level, how many are there, how many do you serve? Use ready-made resources</w:t>
      </w:r>
      <w:r w:rsidR="00B36D78">
        <w:t xml:space="preserve"> like the United States Census Bureau at </w:t>
      </w:r>
      <w:hyperlink r:id="rId22" w:history="1">
        <w:r w:rsidR="00B36D78" w:rsidRPr="00153B31">
          <w:rPr>
            <w:rStyle w:val="Hyperlink"/>
          </w:rPr>
          <w:t>www.census.gov</w:t>
        </w:r>
      </w:hyperlink>
      <w:r w:rsidR="00B36D78">
        <w:t xml:space="preserve"> and the Small Business Association at </w:t>
      </w:r>
      <w:hyperlink r:id="rId23" w:history="1">
        <w:r w:rsidR="00B36D78" w:rsidRPr="00153B31">
          <w:rPr>
            <w:rStyle w:val="Hyperlink"/>
          </w:rPr>
          <w:t>www.sba.gov</w:t>
        </w:r>
      </w:hyperlink>
      <w:r w:rsidR="00B36D78">
        <w:t xml:space="preserve">. </w:t>
      </w:r>
      <w:r>
        <w:t xml:space="preserve">to help you describe your market. </w:t>
      </w:r>
      <w:r w:rsidRPr="005F1BBF">
        <w:t xml:space="preserve">David La Piana </w:t>
      </w:r>
      <w:r>
        <w:t>defines this as “market awareness” and recommends that it include four useful questions</w:t>
      </w:r>
      <w:r w:rsidRPr="005F1BBF">
        <w:t>:</w:t>
      </w:r>
    </w:p>
    <w:p w14:paraId="1F0740DA" w14:textId="77777777" w:rsidR="00FF19B8" w:rsidRDefault="00FF19B8" w:rsidP="00F117EB">
      <w:pPr>
        <w:widowControl/>
      </w:pPr>
    </w:p>
    <w:p w14:paraId="744FA0C4" w14:textId="77777777" w:rsidR="00FF19B8" w:rsidRPr="00A0797E" w:rsidRDefault="00FF19B8" w:rsidP="00F117EB">
      <w:pPr>
        <w:pStyle w:val="ListParagraph"/>
        <w:widowControl/>
        <w:numPr>
          <w:ilvl w:val="0"/>
          <w:numId w:val="93"/>
        </w:numPr>
        <w:rPr>
          <w:iCs/>
        </w:rPr>
      </w:pPr>
      <w:r w:rsidRPr="005F1BBF">
        <w:t>What the organization’s market is, whether that market is stable, shrinking, or growing, and who else is in the market</w:t>
      </w:r>
    </w:p>
    <w:p w14:paraId="2DD77A89" w14:textId="77777777" w:rsidR="00FF19B8" w:rsidRPr="00A0797E" w:rsidRDefault="00FF19B8" w:rsidP="00F117EB">
      <w:pPr>
        <w:pStyle w:val="ListParagraph"/>
        <w:widowControl/>
        <w:numPr>
          <w:ilvl w:val="0"/>
          <w:numId w:val="93"/>
        </w:numPr>
        <w:rPr>
          <w:iCs/>
        </w:rPr>
      </w:pPr>
      <w:r w:rsidRPr="005F1BBF">
        <w:t>Where the organization stands relative to other players in the market</w:t>
      </w:r>
    </w:p>
    <w:p w14:paraId="3E84B302" w14:textId="77777777" w:rsidR="00FF19B8" w:rsidRPr="00A0797E" w:rsidRDefault="00FF19B8" w:rsidP="00F117EB">
      <w:pPr>
        <w:pStyle w:val="ListParagraph"/>
        <w:widowControl/>
        <w:numPr>
          <w:ilvl w:val="0"/>
          <w:numId w:val="93"/>
        </w:numPr>
        <w:rPr>
          <w:iCs/>
        </w:rPr>
      </w:pPr>
      <w:r w:rsidRPr="005F1BBF">
        <w:t>How the organization got to its current status relative to others</w:t>
      </w:r>
    </w:p>
    <w:p w14:paraId="03D43A62" w14:textId="77777777" w:rsidR="00FF19B8" w:rsidRPr="000D2B34" w:rsidRDefault="00FF19B8" w:rsidP="00F117EB">
      <w:pPr>
        <w:pStyle w:val="ListParagraph"/>
        <w:widowControl/>
        <w:numPr>
          <w:ilvl w:val="0"/>
          <w:numId w:val="93"/>
        </w:numPr>
      </w:pPr>
      <w:r w:rsidRPr="005F1BBF">
        <w:t>Where the organization wants to go next within the market</w:t>
      </w:r>
      <w:r w:rsidRPr="005F1BBF">
        <w:rPr>
          <w:rStyle w:val="EndnoteReference"/>
        </w:rPr>
        <w:endnoteReference w:id="310"/>
      </w:r>
    </w:p>
    <w:p w14:paraId="7FD06F3B" w14:textId="77777777" w:rsidR="00FF19B8" w:rsidRDefault="00FF19B8" w:rsidP="00F117EB">
      <w:pPr>
        <w:widowControl/>
      </w:pPr>
    </w:p>
    <w:p w14:paraId="7A481C06" w14:textId="37A7C5BE" w:rsidR="00FF19B8" w:rsidRDefault="00FF19B8" w:rsidP="00F117EB">
      <w:pPr>
        <w:widowControl/>
      </w:pPr>
      <w:r>
        <w:t>Strategies that address operational effectiveness (e.g. installing your agency-wide intranet to facilitate communications) may not appear to have primary customers or beneficiaries. Yet if the strategy allows staff members to better serve the primary customer, you likely have a defensible</w:t>
      </w:r>
      <w:r w:rsidR="0053373B">
        <w:t xml:space="preserve"> plan</w:t>
      </w:r>
      <w:r>
        <w:t xml:space="preserve">. </w:t>
      </w:r>
    </w:p>
    <w:p w14:paraId="3B67FA1B" w14:textId="77777777" w:rsidR="00FF19B8" w:rsidRDefault="00FF19B8" w:rsidP="00F117EB">
      <w:pPr>
        <w:widowControl/>
      </w:pPr>
    </w:p>
    <w:p w14:paraId="1EF2B541" w14:textId="226E0AA7" w:rsidR="00FF19B8" w:rsidRDefault="00FF19B8" w:rsidP="00F117EB">
      <w:pPr>
        <w:widowControl/>
      </w:pPr>
      <w:r w:rsidRPr="00C8215B">
        <w:rPr>
          <w:b/>
        </w:rPr>
        <w:t>If you cannot draw a defensible link to the primary customer, do not waste your time defending the strategy</w:t>
      </w:r>
      <w:r>
        <w:t>. You should not build new buildings or boost fundraising as ends unto themselves. Does this mean you should never implement these kinds of operational strategies? Not at all; comfortable and well-trained staff can make a huge difference in serving the primary customer; but hav</w:t>
      </w:r>
      <w:r w:rsidR="00E86F9D">
        <w:t>ing</w:t>
      </w:r>
      <w:r>
        <w:t xml:space="preserve"> an on-site barista for your morning coffee probably won’t.</w:t>
      </w:r>
    </w:p>
    <w:p w14:paraId="6020311D" w14:textId="77777777" w:rsidR="00FF19B8" w:rsidRDefault="00FF19B8" w:rsidP="00F117EB">
      <w:pPr>
        <w:widowControl/>
      </w:pPr>
    </w:p>
    <w:p w14:paraId="4E090FB5" w14:textId="6E4CAA06" w:rsidR="00FF19B8" w:rsidRDefault="00FF19B8" w:rsidP="00F117EB">
      <w:pPr>
        <w:pStyle w:val="Heading5"/>
        <w:widowControl/>
      </w:pPr>
      <w:bookmarkStart w:id="233" w:name="_Toc265747151"/>
      <w:bookmarkStart w:id="234" w:name="_Toc267045676"/>
      <w:bookmarkStart w:id="235" w:name="_Toc268031031"/>
      <w:bookmarkStart w:id="236" w:name="_Toc268190488"/>
      <w:bookmarkStart w:id="237" w:name="_Toc444854729"/>
      <w:r>
        <w:t>Product</w:t>
      </w:r>
      <w:bookmarkEnd w:id="233"/>
      <w:bookmarkEnd w:id="234"/>
      <w:bookmarkEnd w:id="235"/>
      <w:bookmarkEnd w:id="236"/>
      <w:bookmarkEnd w:id="237"/>
    </w:p>
    <w:p w14:paraId="4CAC7B5A" w14:textId="77777777" w:rsidR="00FF19B8" w:rsidRDefault="00FF19B8" w:rsidP="00F117EB">
      <w:pPr>
        <w:widowControl/>
      </w:pPr>
    </w:p>
    <w:p w14:paraId="10051B6B" w14:textId="59947BC8" w:rsidR="00FF19B8" w:rsidRDefault="00FF19B8" w:rsidP="00F117EB">
      <w:pPr>
        <w:widowControl/>
      </w:pPr>
      <w:r>
        <w:t xml:space="preserve">The second P </w:t>
      </w:r>
      <w:r w:rsidR="00E86F9D">
        <w:t xml:space="preserve">to uncover </w:t>
      </w:r>
      <w:r>
        <w:t xml:space="preserve">is product. Product begins with what </w:t>
      </w:r>
      <w:r w:rsidR="00EC109E">
        <w:t>change</w:t>
      </w:r>
      <w:r>
        <w:t xml:space="preserve"> the strategy will make to the primary customers. For juvenile girls at risk of pregnancy, the life-changing difference might simply be getting though their pre-teen and teenage years without becoming pregnant. </w:t>
      </w:r>
    </w:p>
    <w:p w14:paraId="3563D284" w14:textId="77777777" w:rsidR="00FF19B8" w:rsidRDefault="00FF19B8" w:rsidP="00F117EB">
      <w:pPr>
        <w:widowControl/>
      </w:pPr>
      <w:r>
        <w:lastRenderedPageBreak/>
        <w:t xml:space="preserve">Just how you intend to make this difference is your next step in describing the product. Is it sex education? Distribution of contraceptives? What about peer mentoring or family counseling? In other words, </w:t>
      </w:r>
      <w:r w:rsidRPr="00C8215B">
        <w:rPr>
          <w:b/>
        </w:rPr>
        <w:t>what product or service will the people you are serving receive</w:t>
      </w:r>
      <w:r>
        <w:t xml:space="preserve">? In this example, the product is peer-to-peer mentoring: </w:t>
      </w:r>
    </w:p>
    <w:p w14:paraId="518FDA7C" w14:textId="77777777" w:rsidR="00FF19B8" w:rsidRDefault="00FF19B8" w:rsidP="00F117EB">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465"/>
        <w:gridCol w:w="4151"/>
      </w:tblGrid>
      <w:tr w:rsidR="00004F55" w14:paraId="40A80FBA" w14:textId="77777777" w:rsidTr="00A23A98">
        <w:trPr>
          <w:jc w:val="center"/>
        </w:trPr>
        <w:tc>
          <w:tcPr>
            <w:tcW w:w="1454" w:type="dxa"/>
            <w:shd w:val="clear" w:color="auto" w:fill="D9D9D9" w:themeFill="background1" w:themeFillShade="D9"/>
            <w:vAlign w:val="center"/>
          </w:tcPr>
          <w:p w14:paraId="16BD9A4C" w14:textId="77777777" w:rsidR="00004F55" w:rsidRDefault="00A23A98" w:rsidP="00F117EB">
            <w:pPr>
              <w:widowControl/>
              <w:jc w:val="center"/>
            </w:pPr>
            <w:r>
              <w:t>People</w:t>
            </w:r>
          </w:p>
        </w:tc>
        <w:tc>
          <w:tcPr>
            <w:tcW w:w="4121" w:type="dxa"/>
          </w:tcPr>
          <w:p w14:paraId="02D50185" w14:textId="658D84C1" w:rsidR="00004F55" w:rsidRDefault="00004F55" w:rsidP="009D04A4">
            <w:pPr>
              <w:widowControl/>
            </w:pPr>
            <w:r>
              <w:t xml:space="preserve">Young women at risk for pregnancy living in </w:t>
            </w:r>
            <w:r w:rsidR="009D04A4">
              <w:t>Englewood</w:t>
            </w:r>
          </w:p>
        </w:tc>
      </w:tr>
      <w:tr w:rsidR="00A23A98" w14:paraId="4AA613B0" w14:textId="77777777" w:rsidTr="00A23A98">
        <w:trPr>
          <w:jc w:val="center"/>
        </w:trPr>
        <w:tc>
          <w:tcPr>
            <w:tcW w:w="1454" w:type="dxa"/>
            <w:shd w:val="clear" w:color="auto" w:fill="D9D9D9" w:themeFill="background1" w:themeFillShade="D9"/>
            <w:vAlign w:val="center"/>
          </w:tcPr>
          <w:p w14:paraId="0A702632" w14:textId="77777777" w:rsidR="00A23A98" w:rsidRDefault="00A23A98" w:rsidP="00F117EB">
            <w:pPr>
              <w:widowControl/>
              <w:jc w:val="center"/>
            </w:pPr>
            <w:r>
              <w:t>Product</w:t>
            </w:r>
          </w:p>
        </w:tc>
        <w:tc>
          <w:tcPr>
            <w:tcW w:w="4121" w:type="dxa"/>
          </w:tcPr>
          <w:p w14:paraId="0B760B8F" w14:textId="77777777" w:rsidR="00A23A98" w:rsidRDefault="00A23A98" w:rsidP="00F117EB">
            <w:pPr>
              <w:widowControl/>
            </w:pPr>
            <w:r>
              <w:t>Peer-to-peer mentoring</w:t>
            </w:r>
          </w:p>
        </w:tc>
      </w:tr>
    </w:tbl>
    <w:p w14:paraId="604E1D41" w14:textId="77777777" w:rsidR="00004F55" w:rsidRDefault="00004F55" w:rsidP="00F117EB">
      <w:pPr>
        <w:widowControl/>
      </w:pPr>
    </w:p>
    <w:p w14:paraId="2E176D3D" w14:textId="7C4022ED" w:rsidR="00FF19B8" w:rsidRPr="00003F91" w:rsidRDefault="00FF19B8" w:rsidP="00F117EB">
      <w:pPr>
        <w:pStyle w:val="Heading5"/>
        <w:widowControl/>
      </w:pPr>
      <w:bookmarkStart w:id="238" w:name="_Toc265747153"/>
      <w:bookmarkStart w:id="239" w:name="_Toc267045678"/>
      <w:bookmarkStart w:id="240" w:name="_Toc268031033"/>
      <w:bookmarkStart w:id="241" w:name="_Toc268190490"/>
      <w:bookmarkStart w:id="242" w:name="_Toc444854731"/>
      <w:r w:rsidRPr="00003F91">
        <w:t>Price</w:t>
      </w:r>
      <w:bookmarkEnd w:id="238"/>
      <w:bookmarkEnd w:id="239"/>
      <w:bookmarkEnd w:id="240"/>
      <w:bookmarkEnd w:id="241"/>
      <w:bookmarkEnd w:id="242"/>
    </w:p>
    <w:p w14:paraId="75563529" w14:textId="77777777" w:rsidR="006B5F71" w:rsidRPr="00003F91" w:rsidRDefault="006B5F71" w:rsidP="00F117EB">
      <w:pPr>
        <w:widowControl/>
      </w:pPr>
    </w:p>
    <w:p w14:paraId="4388D648" w14:textId="2F610965" w:rsidR="00567940" w:rsidRPr="00003F91" w:rsidRDefault="00567940" w:rsidP="00F117EB">
      <w:pPr>
        <w:widowControl/>
      </w:pPr>
      <w:r w:rsidRPr="00003F91">
        <w:t xml:space="preserve">Price </w:t>
      </w:r>
      <w:r w:rsidR="001422F0" w:rsidRPr="00003F91">
        <w:t xml:space="preserve">comes in two flavors: </w:t>
      </w:r>
      <w:r w:rsidR="00ED3C44" w:rsidRPr="00003F91">
        <w:t xml:space="preserve">price that you’re going to charge the client and price that you will pay </w:t>
      </w:r>
      <w:r w:rsidRPr="00003F91">
        <w:t>to launch/implement the strategy</w:t>
      </w:r>
      <w:r w:rsidR="009D04A4">
        <w:t xml:space="preserve"> to the point of positive cash flow.</w:t>
      </w:r>
      <w:r w:rsidRPr="00003F91">
        <w:t xml:space="preserve"> </w:t>
      </w:r>
    </w:p>
    <w:p w14:paraId="3E9539C7" w14:textId="77777777" w:rsidR="006B5F71" w:rsidRPr="00003F91" w:rsidRDefault="006B5F71" w:rsidP="00F117EB">
      <w:pPr>
        <w:widowControl/>
      </w:pPr>
    </w:p>
    <w:p w14:paraId="0C76469D" w14:textId="1BCB88B1" w:rsidR="001422F0" w:rsidRPr="00003F91" w:rsidRDefault="001422F0" w:rsidP="00F117EB">
      <w:pPr>
        <w:pStyle w:val="Heading6"/>
        <w:keepNext w:val="0"/>
        <w:widowControl/>
      </w:pPr>
      <w:r w:rsidRPr="00003F91">
        <w:t>Client</w:t>
      </w:r>
    </w:p>
    <w:p w14:paraId="307FBE04" w14:textId="77777777" w:rsidR="001422F0" w:rsidRPr="00003F91" w:rsidRDefault="001422F0" w:rsidP="00F117EB">
      <w:pPr>
        <w:widowControl/>
      </w:pPr>
    </w:p>
    <w:p w14:paraId="53C699C5" w14:textId="357D6C00" w:rsidR="00FF19B8" w:rsidRDefault="001422F0" w:rsidP="00F117EB">
      <w:pPr>
        <w:widowControl/>
      </w:pPr>
      <w:r w:rsidRPr="00003F91">
        <w:t>N</w:t>
      </w:r>
      <w:r w:rsidR="00FF19B8" w:rsidRPr="00003F91">
        <w:t>ot all strategies need to address th</w:t>
      </w:r>
      <w:r w:rsidR="00D72528" w:rsidRPr="00003F91">
        <w:t>is</w:t>
      </w:r>
      <w:r w:rsidR="00FF19B8" w:rsidRPr="00003F91">
        <w:t xml:space="preserve"> question. </w:t>
      </w:r>
      <w:r w:rsidR="00A23A98" w:rsidRPr="00003F91">
        <w:t>Unless your agency is very large, y</w:t>
      </w:r>
      <w:r w:rsidR="00FF19B8" w:rsidRPr="00003F91">
        <w:t xml:space="preserve">ou will likely not </w:t>
      </w:r>
      <w:r w:rsidR="00A23A98" w:rsidRPr="00003F91">
        <w:t xml:space="preserve">charge your staff a per copy fee for </w:t>
      </w:r>
      <w:r w:rsidR="00A23A98">
        <w:t>using the office copier</w:t>
      </w:r>
      <w:r w:rsidR="00D72528">
        <w:t>.</w:t>
      </w:r>
      <w:r w:rsidR="00A23A98">
        <w:t xml:space="preserve"> </w:t>
      </w:r>
      <w:r w:rsidR="00FF19B8">
        <w:t xml:space="preserve">Pricing questions </w:t>
      </w:r>
      <w:r w:rsidR="005929C0">
        <w:t xml:space="preserve">therefore </w:t>
      </w:r>
      <w:r w:rsidR="00FF19B8">
        <w:t>usually arise in conjunction with lines of business with direct relations to the client or intermediary.</w:t>
      </w:r>
      <w:r>
        <w:t xml:space="preserve"> </w:t>
      </w:r>
    </w:p>
    <w:p w14:paraId="6441A291" w14:textId="77777777" w:rsidR="003C7CBE" w:rsidRDefault="003C7CBE" w:rsidP="00F117EB">
      <w:pPr>
        <w:widowControl/>
      </w:pPr>
    </w:p>
    <w:p w14:paraId="536969D4" w14:textId="17B1566D" w:rsidR="00FF19B8" w:rsidRDefault="003C7CBE" w:rsidP="00F117EB">
      <w:pPr>
        <w:widowControl/>
      </w:pPr>
      <w:r>
        <w:t>M</w:t>
      </w:r>
      <w:r w:rsidR="00FF19B8">
        <w:t xml:space="preserve">any </w:t>
      </w:r>
      <w:r w:rsidR="00D72528">
        <w:t xml:space="preserve">organizations </w:t>
      </w:r>
      <w:r w:rsidR="00A262E5">
        <w:t xml:space="preserve">wait far too long </w:t>
      </w:r>
      <w:r w:rsidR="00D72528">
        <w:t xml:space="preserve">before </w:t>
      </w:r>
      <w:r w:rsidR="00FF19B8">
        <w:t>address</w:t>
      </w:r>
      <w:r w:rsidR="00D72528">
        <w:t>ing</w:t>
      </w:r>
      <w:r w:rsidR="00FF19B8">
        <w:t xml:space="preserve"> </w:t>
      </w:r>
      <w:r w:rsidR="00D72528">
        <w:t>service or product price</w:t>
      </w:r>
      <w:r w:rsidR="00A262E5">
        <w:t>.</w:t>
      </w:r>
      <w:r w:rsidR="00C3568C">
        <w:t xml:space="preserve"> </w:t>
      </w:r>
      <w:r w:rsidR="00FF19B8">
        <w:t xml:space="preserve">Yet </w:t>
      </w:r>
      <w:r w:rsidR="00A50AD1">
        <w:t xml:space="preserve">cost </w:t>
      </w:r>
      <w:r w:rsidR="00FF19B8">
        <w:t>is no trivial issue and</w:t>
      </w:r>
      <w:r w:rsidR="00185E83">
        <w:t xml:space="preserve"> it</w:t>
      </w:r>
      <w:r w:rsidR="00FF19B8">
        <w:t xml:space="preserve"> should be on the table at the earliest point possible</w:t>
      </w:r>
      <w:r>
        <w:t xml:space="preserve"> – e</w:t>
      </w:r>
      <w:r w:rsidR="00FF19B8">
        <w:t xml:space="preserve">specially before you talk with customers. It’s essential to outline your price in order to get an early indication of a customer’s willingness to pay. As </w:t>
      </w:r>
      <w:r w:rsidR="00FF19B8" w:rsidRPr="00474D3F">
        <w:t>Patricia Caesar and Thomas Baker</w:t>
      </w:r>
      <w:r w:rsidR="00FF19B8">
        <w:t xml:space="preserve"> warn: </w:t>
      </w:r>
    </w:p>
    <w:p w14:paraId="0E0DC61B" w14:textId="77777777" w:rsidR="00FF19B8" w:rsidRDefault="00FF19B8" w:rsidP="00F117EB">
      <w:pPr>
        <w:widowControl/>
      </w:pPr>
    </w:p>
    <w:p w14:paraId="4175B65A" w14:textId="77777777" w:rsidR="00FF19B8" w:rsidRDefault="00FF19B8" w:rsidP="00F117EB">
      <w:pPr>
        <w:widowControl/>
        <w:ind w:left="720"/>
      </w:pPr>
      <w:r>
        <w:t>Never show people the product or describe the service without the price, because that is not the way it is generally going be marketed in the real world. You may be reluctant to do this at an early phase of implementation; nevertheless, pick a number, put it down, and get a reaction. Price is an integral part of how any product or service is positioned in the marketplace, and yours, no matter what it is, cannot be evaluated without one.</w:t>
      </w:r>
      <w:r>
        <w:rPr>
          <w:rStyle w:val="EndnoteReference"/>
        </w:rPr>
        <w:endnoteReference w:id="311"/>
      </w:r>
    </w:p>
    <w:p w14:paraId="5BE16B8B" w14:textId="77777777" w:rsidR="00FF19B8" w:rsidRDefault="00FF19B8" w:rsidP="00F117EB">
      <w:pPr>
        <w:widowControl/>
      </w:pPr>
    </w:p>
    <w:p w14:paraId="71E78CF5" w14:textId="21918E13" w:rsidR="00FF19B8" w:rsidRDefault="00FF19B8" w:rsidP="00F117EB">
      <w:pPr>
        <w:widowControl/>
      </w:pPr>
      <w:r w:rsidRPr="00164309">
        <w:t>There are many different ways to think about pricing. The most common is the cost plus</w:t>
      </w:r>
      <w:r>
        <w:t xml:space="preserve"> method followed closely by breakeven pricing. These approaches focus on what the provider must receive in order to achieve some objective</w:t>
      </w:r>
      <w:r w:rsidR="00D07C58">
        <w:t xml:space="preserve"> (</w:t>
      </w:r>
      <w:r>
        <w:t>like breaking even</w:t>
      </w:r>
      <w:r w:rsidR="00D07C58">
        <w:t>)</w:t>
      </w:r>
      <w:r>
        <w:t xml:space="preserve">. Instead, </w:t>
      </w:r>
      <w:r w:rsidRPr="00C8215B">
        <w:rPr>
          <w:b/>
        </w:rPr>
        <w:t>you should first know what others in your field charge for the same products</w:t>
      </w:r>
      <w:r>
        <w:t>. If your peer agency charges $225 per camping week in the northern part of the state and regularly reaches 90 percent capacity, perhaps your price of $435 is too high and explains why your capacity percentage is 55 percent and declining.</w:t>
      </w:r>
    </w:p>
    <w:p w14:paraId="5B178E8F" w14:textId="77777777" w:rsidR="00FF19B8" w:rsidRDefault="00FF19B8" w:rsidP="00F117EB">
      <w:pPr>
        <w:widowControl/>
      </w:pPr>
    </w:p>
    <w:p w14:paraId="31C4F205" w14:textId="77777777" w:rsidR="00FF19B8" w:rsidRDefault="00FF19B8" w:rsidP="00F117EB">
      <w:pPr>
        <w:widowControl/>
      </w:pPr>
      <w:r>
        <w:t xml:space="preserve">Regrettably, the typical mistake nonprofits make is not charging too much, but too little or not at all. Nonprofits regularly make the failed assumption that “free of charge” has great meaning. Whenever I see this message trumpeted as an attribute of a program, I wince. As counterintuitive as it may seem, charging nothing for something often </w:t>
      </w:r>
      <w:r>
        <w:lastRenderedPageBreak/>
        <w:t>conveys a value of nothing. After all, most customers are willing to pay something for what you’re offering. How can you justify not charging ones who have the means to pay? How can you pass up the chance to serve more people as a result?</w:t>
      </w:r>
    </w:p>
    <w:p w14:paraId="6B857D22" w14:textId="77777777" w:rsidR="00FF19B8" w:rsidRDefault="00FF19B8" w:rsidP="00F117EB">
      <w:pPr>
        <w:widowControl/>
      </w:pPr>
    </w:p>
    <w:p w14:paraId="7B1E80F3" w14:textId="77777777" w:rsidR="00FF19B8" w:rsidRDefault="00FF19B8" w:rsidP="00F117EB">
      <w:pPr>
        <w:widowControl/>
      </w:pPr>
      <w:r>
        <w:t xml:space="preserve">Many executives have long known that paying something for a service is good for both the customer and the provider. At its most basic, </w:t>
      </w:r>
      <w:r w:rsidRPr="00C8215B">
        <w:rPr>
          <w:b/>
        </w:rPr>
        <w:t>charging for services puts skin in the game for both</w:t>
      </w:r>
      <w:r>
        <w:rPr>
          <w:b/>
        </w:rPr>
        <w:t xml:space="preserve"> parties</w:t>
      </w:r>
      <w:r w:rsidRPr="00C8215B">
        <w:rPr>
          <w:b/>
        </w:rPr>
        <w:t xml:space="preserve">. </w:t>
      </w:r>
      <w:r>
        <w:t xml:space="preserve">The recipient of services is now </w:t>
      </w:r>
      <w:r w:rsidRPr="00C83699">
        <w:t>a bona fide customer purchasing something of value</w:t>
      </w:r>
      <w:r>
        <w:t xml:space="preserve"> and expecting a certain level of quality</w:t>
      </w:r>
      <w:r w:rsidRPr="00C83699">
        <w:t xml:space="preserve">. </w:t>
      </w:r>
      <w:r>
        <w:t>T</w:t>
      </w:r>
      <w:r w:rsidRPr="00C83699">
        <w:t>he provider is now subject to the accountability that comes from having paying customers instead of take-it-or-leave</w:t>
      </w:r>
      <w:r>
        <w:t>-it charity cases.</w:t>
      </w:r>
    </w:p>
    <w:p w14:paraId="5C45F75E" w14:textId="77777777" w:rsidR="00FF19B8" w:rsidRDefault="00FF19B8" w:rsidP="00F117EB">
      <w:pPr>
        <w:widowControl/>
      </w:pPr>
    </w:p>
    <w:p w14:paraId="28B74949" w14:textId="6918BFF6" w:rsidR="003C7CBE" w:rsidRDefault="00FF19B8" w:rsidP="00F117EB">
      <w:pPr>
        <w:widowControl/>
      </w:pPr>
      <w:r>
        <w:t xml:space="preserve">As such, it could be a viable strategy to start charging for something that you have been giving away. You won’t be the first. Many nonprofits are beginning to charge for services that no one would have thought possible even a few years ago. Take the strategy of charging homeless people for space in shelters. What could be more unthinkable; homeless people are penniless, right? </w:t>
      </w:r>
      <w:r w:rsidR="00A262E5">
        <w:t>The Union Rescue Mission</w:t>
      </w:r>
      <w:r w:rsidR="0080500B">
        <w:t xml:space="preserve"> (URM)</w:t>
      </w:r>
      <w:r w:rsidR="00A262E5">
        <w:t xml:space="preserve"> in </w:t>
      </w:r>
      <w:r w:rsidR="003C7CBE">
        <w:t>Los Angeles charges $210 for its 30-day Gateway Project for single men and women. The Mission says that the fee “helps pay for beds, meals, and other services</w:t>
      </w:r>
      <w:r w:rsidR="004C50B6">
        <w:t xml:space="preserve"> [and] for</w:t>
      </w:r>
      <w:r w:rsidR="003C7CBE">
        <w:t xml:space="preserve"> three reasons:</w:t>
      </w:r>
    </w:p>
    <w:p w14:paraId="1A834E9D" w14:textId="77777777" w:rsidR="003C7CBE" w:rsidRDefault="003C7CBE" w:rsidP="00F117EB">
      <w:pPr>
        <w:widowControl/>
      </w:pPr>
    </w:p>
    <w:p w14:paraId="3A6B8F63" w14:textId="77777777" w:rsidR="003C7CBE" w:rsidRPr="004C50B6" w:rsidRDefault="003C7CBE" w:rsidP="00F117EB">
      <w:pPr>
        <w:pStyle w:val="ListParagraph"/>
        <w:widowControl/>
        <w:numPr>
          <w:ilvl w:val="0"/>
          <w:numId w:val="42"/>
        </w:numPr>
        <w:ind w:left="1080"/>
      </w:pPr>
      <w:r>
        <w:t>Education: We want to help our guests be more accountable and take more responsibility for the services provided to them. Responsibility and accountability are a part of life.</w:t>
      </w:r>
    </w:p>
    <w:p w14:paraId="4B68A534" w14:textId="77777777" w:rsidR="003C7CBE" w:rsidRPr="004C50B6" w:rsidRDefault="003C7CBE" w:rsidP="00F117EB">
      <w:pPr>
        <w:pStyle w:val="ListParagraph"/>
        <w:widowControl/>
        <w:numPr>
          <w:ilvl w:val="0"/>
          <w:numId w:val="42"/>
        </w:numPr>
        <w:ind w:left="1080"/>
      </w:pPr>
      <w:r>
        <w:t>Empowerment: Men and women who contribute to their own well-being gain a greater sense of control over their circumstances, as well as greater confidence that they can overcome their present circumstances. This is called empowerment.</w:t>
      </w:r>
    </w:p>
    <w:p w14:paraId="56ED7B83" w14:textId="26841E56" w:rsidR="00FF19B8" w:rsidRDefault="003C7CBE" w:rsidP="00F117EB">
      <w:pPr>
        <w:pStyle w:val="ListParagraph"/>
        <w:widowControl/>
        <w:numPr>
          <w:ilvl w:val="0"/>
          <w:numId w:val="42"/>
        </w:numPr>
        <w:ind w:left="1080"/>
      </w:pPr>
      <w:r>
        <w:t xml:space="preserve">Equipping: URM’s comprehensive services are designed to stabilize and equip men and women experiencing homelessness with the tools and resources they need to get back on their feet. Once they obtain stability in their lives, URM staff works with each individual to learn new life skills and set goals for employment and housing. </w:t>
      </w:r>
      <w:r w:rsidR="004C50B6">
        <w:rPr>
          <w:rStyle w:val="EndnoteReference"/>
        </w:rPr>
        <w:endnoteReference w:id="312"/>
      </w:r>
      <w:r>
        <w:t xml:space="preserve"> </w:t>
      </w:r>
    </w:p>
    <w:p w14:paraId="363422D6" w14:textId="77777777" w:rsidR="004C50B6" w:rsidRDefault="004C50B6" w:rsidP="00F117EB">
      <w:pPr>
        <w:widowControl/>
      </w:pPr>
    </w:p>
    <w:p w14:paraId="6FA834C5" w14:textId="77777777" w:rsidR="00A262E5" w:rsidRDefault="00FF19B8" w:rsidP="00F117EB">
      <w:pPr>
        <w:widowControl/>
      </w:pPr>
      <w:r>
        <w:t>To be sure, there may be people who cannot pay a thing for what you are providing. I ran a performing arts center that delivered a school-day educational program for 60,000 kids each year. About a third of the children attended free on scholarships that teachers could request. Instead of saying that everyone could attend free of charge, we said that we would turn no one away. This type of pricing allows you to set a fixed price for everyone, but use discounts or giveaways for those who need help.</w:t>
      </w:r>
      <w:r w:rsidR="00A262E5">
        <w:t xml:space="preserve"> </w:t>
      </w:r>
    </w:p>
    <w:p w14:paraId="22FD54CA" w14:textId="77777777" w:rsidR="00A262E5" w:rsidRDefault="00A262E5" w:rsidP="00F117EB">
      <w:pPr>
        <w:widowControl/>
      </w:pPr>
    </w:p>
    <w:p w14:paraId="6BAAA086" w14:textId="77777777" w:rsidR="00FF19B8" w:rsidRDefault="00A262E5" w:rsidP="00F117EB">
      <w:pPr>
        <w:widowControl/>
      </w:pPr>
      <w:r>
        <w:t>There are</w:t>
      </w:r>
      <w:r w:rsidR="00FF19B8">
        <w:t xml:space="preserve"> </w:t>
      </w:r>
      <w:r>
        <w:t xml:space="preserve">many ways to think about pricing, but Majeska lays out </w:t>
      </w:r>
      <w:r w:rsidR="007F24B7">
        <w:t>four</w:t>
      </w:r>
      <w:r>
        <w:t xml:space="preserve"> common ones:</w:t>
      </w:r>
    </w:p>
    <w:p w14:paraId="0BDD180A" w14:textId="77777777" w:rsidR="00A262E5" w:rsidRPr="00A262E5" w:rsidRDefault="00A262E5" w:rsidP="00F117EB">
      <w:pPr>
        <w:pStyle w:val="ListParagraph"/>
        <w:widowControl/>
      </w:pPr>
    </w:p>
    <w:p w14:paraId="3BEFE5B7" w14:textId="77777777" w:rsidR="00A262E5" w:rsidRPr="00A0797E" w:rsidRDefault="00A262E5" w:rsidP="00F117EB">
      <w:pPr>
        <w:pStyle w:val="ListParagraph"/>
        <w:widowControl/>
        <w:numPr>
          <w:ilvl w:val="0"/>
          <w:numId w:val="94"/>
        </w:numPr>
        <w:rPr>
          <w:b/>
          <w:bCs/>
        </w:rPr>
      </w:pPr>
      <w:r>
        <w:t>Cost plus</w:t>
      </w:r>
      <w:r w:rsidR="007F24B7">
        <w:t xml:space="preserve"> </w:t>
      </w:r>
    </w:p>
    <w:p w14:paraId="7D4C6C27" w14:textId="77777777" w:rsidR="007F24B7" w:rsidRPr="00A0797E" w:rsidRDefault="007F24B7" w:rsidP="00F117EB">
      <w:pPr>
        <w:pStyle w:val="ListParagraph"/>
        <w:widowControl/>
        <w:numPr>
          <w:ilvl w:val="0"/>
          <w:numId w:val="94"/>
        </w:numPr>
        <w:rPr>
          <w:b/>
          <w:bCs/>
        </w:rPr>
      </w:pPr>
      <w:r>
        <w:t>Break even</w:t>
      </w:r>
    </w:p>
    <w:p w14:paraId="77DE09BA" w14:textId="77777777" w:rsidR="007F24B7" w:rsidRPr="00A0797E" w:rsidRDefault="007F24B7" w:rsidP="00F117EB">
      <w:pPr>
        <w:pStyle w:val="ListParagraph"/>
        <w:widowControl/>
        <w:numPr>
          <w:ilvl w:val="0"/>
          <w:numId w:val="94"/>
        </w:numPr>
        <w:rPr>
          <w:b/>
          <w:bCs/>
        </w:rPr>
      </w:pPr>
      <w:r>
        <w:t>Economic value to the customer</w:t>
      </w:r>
    </w:p>
    <w:p w14:paraId="1C2824A0" w14:textId="77777777" w:rsidR="007F24B7" w:rsidRPr="00A0797E" w:rsidRDefault="007F24B7" w:rsidP="00F117EB">
      <w:pPr>
        <w:pStyle w:val="ListParagraph"/>
        <w:widowControl/>
        <w:numPr>
          <w:ilvl w:val="0"/>
          <w:numId w:val="94"/>
        </w:numPr>
        <w:rPr>
          <w:b/>
          <w:bCs/>
        </w:rPr>
      </w:pPr>
      <w:r>
        <w:t xml:space="preserve">Competition based </w:t>
      </w:r>
      <w:r w:rsidR="003A5EB6">
        <w:rPr>
          <w:rStyle w:val="EndnoteReference"/>
          <w:b/>
          <w:bCs/>
        </w:rPr>
        <w:endnoteReference w:id="313"/>
      </w:r>
    </w:p>
    <w:p w14:paraId="4B11D1EF" w14:textId="77777777" w:rsidR="00A262E5" w:rsidRDefault="00A262E5" w:rsidP="00F117EB">
      <w:pPr>
        <w:widowControl/>
      </w:pPr>
    </w:p>
    <w:p w14:paraId="05AFA66E" w14:textId="64ACDB5E" w:rsidR="007F24B7" w:rsidRDefault="00012A85" w:rsidP="00F117EB">
      <w:pPr>
        <w:widowControl/>
      </w:pPr>
      <w:r>
        <w:t xml:space="preserve">Beyond this list, some agencies will use a type of pricing called mission based that is just that – what does the mission say the agency should charge if anything at all? However, if mission doesn’t preclude you from charging customers, the best method is competition, as </w:t>
      </w:r>
      <w:r w:rsidR="000859FE">
        <w:t xml:space="preserve">the agency bases </w:t>
      </w:r>
      <w:r>
        <w:t xml:space="preserve">it </w:t>
      </w:r>
      <w:r w:rsidR="000859FE">
        <w:t>u</w:t>
      </w:r>
      <w:r>
        <w:t xml:space="preserve">pon what </w:t>
      </w:r>
      <w:r w:rsidR="000859FE">
        <w:t xml:space="preserve">other agencies are charging for the same or similar services. </w:t>
      </w:r>
      <w:r w:rsidR="007F24B7">
        <w:t xml:space="preserve"> </w:t>
      </w:r>
    </w:p>
    <w:p w14:paraId="3E906CF4" w14:textId="77777777" w:rsidR="00FF19B8" w:rsidRDefault="00FF19B8" w:rsidP="00F117EB">
      <w:pPr>
        <w:widowControl/>
      </w:pPr>
    </w:p>
    <w:p w14:paraId="45B09FD0" w14:textId="77777777" w:rsidR="00FF19B8" w:rsidRDefault="00FF19B8" w:rsidP="00F117EB">
      <w:pPr>
        <w:widowControl/>
      </w:pPr>
      <w:r>
        <w:t>If you are worried about whether this sort of price maximizing will hurt your organization, consider the results from Panera Bread’s nonprofit eateries:</w:t>
      </w:r>
    </w:p>
    <w:p w14:paraId="23EFB9DE" w14:textId="77777777" w:rsidR="00FF19B8" w:rsidRDefault="00FF19B8" w:rsidP="00F117EB">
      <w:pPr>
        <w:widowControl/>
      </w:pPr>
    </w:p>
    <w:p w14:paraId="3EBA422E" w14:textId="77777777" w:rsidR="00FF19B8" w:rsidRDefault="00FF19B8" w:rsidP="00F117EB">
      <w:pPr>
        <w:widowControl/>
        <w:ind w:left="720"/>
      </w:pPr>
      <w:r>
        <w:t>Its cashiers tell customers their orders’ “suggested” price based on the menu. About 60 to 70 percent pay in full . . . About 15 percent leave a little more and another 15 percent pay less, or nothing at all. A handful of customers have left big donations, like $20 for a cup of coffee.</w:t>
      </w:r>
      <w:r>
        <w:rPr>
          <w:rStyle w:val="EndnoteReference"/>
        </w:rPr>
        <w:endnoteReference w:id="314"/>
      </w:r>
    </w:p>
    <w:p w14:paraId="0A89B1F6" w14:textId="77777777" w:rsidR="00FF19B8" w:rsidRDefault="00FF19B8" w:rsidP="00F117EB">
      <w:pPr>
        <w:widowControl/>
      </w:pPr>
    </w:p>
    <w:p w14:paraId="5F7CD646" w14:textId="77777777" w:rsidR="00FF19B8" w:rsidRDefault="00FF19B8" w:rsidP="00F117EB">
      <w:pPr>
        <w:widowControl/>
      </w:pPr>
      <w:r>
        <w:t>Is it working? It is a slow and steady effort that currently has four stores in support of its mission “</w:t>
      </w:r>
      <w:r w:rsidRPr="005D2631">
        <w:t xml:space="preserve">to raise the level of awareness about food insecurity in this country, while also being a catalyst for change in </w:t>
      </w:r>
      <w:r>
        <w:t>[its]</w:t>
      </w:r>
      <w:r w:rsidRPr="005D2631">
        <w:t xml:space="preserve"> communities.</w:t>
      </w:r>
      <w:r>
        <w:t>”</w:t>
      </w:r>
      <w:r>
        <w:rPr>
          <w:rStyle w:val="EndnoteReference"/>
        </w:rPr>
        <w:endnoteReference w:id="315"/>
      </w:r>
    </w:p>
    <w:p w14:paraId="53352634" w14:textId="77777777" w:rsidR="00FF19B8" w:rsidRDefault="00FF19B8" w:rsidP="00F117EB">
      <w:pPr>
        <w:widowControl/>
      </w:pPr>
    </w:p>
    <w:p w14:paraId="39076C83" w14:textId="566888BA" w:rsidR="00FF19B8" w:rsidRDefault="00FF19B8" w:rsidP="00F117EB">
      <w:pPr>
        <w:widowControl/>
      </w:pPr>
      <w:r>
        <w:t>Using price to build upon our example of peer-to-peer mentoring for juvenile girls, we now have the following description</w:t>
      </w:r>
      <w:r w:rsidRPr="0000530A">
        <w:t>:</w:t>
      </w:r>
    </w:p>
    <w:p w14:paraId="6CDAAC56" w14:textId="77777777" w:rsidR="00FF19B8" w:rsidRDefault="00FF19B8" w:rsidP="00F117EB">
      <w:pPr>
        <w:widowControl/>
      </w:pPr>
    </w:p>
    <w:tbl>
      <w:tblPr>
        <w:tblStyle w:val="TableGrid"/>
        <w:tblW w:w="5616" w:type="dxa"/>
        <w:jc w:val="center"/>
        <w:tblLayout w:type="fixed"/>
        <w:tblCellMar>
          <w:left w:w="43" w:type="dxa"/>
          <w:right w:w="43" w:type="dxa"/>
        </w:tblCellMar>
        <w:tblLook w:val="04A0" w:firstRow="1" w:lastRow="0" w:firstColumn="1" w:lastColumn="0" w:noHBand="0" w:noVBand="1"/>
      </w:tblPr>
      <w:tblGrid>
        <w:gridCol w:w="1650"/>
        <w:gridCol w:w="3966"/>
      </w:tblGrid>
      <w:tr w:rsidR="00901946" w14:paraId="4552227B" w14:textId="77777777" w:rsidTr="0056105C">
        <w:trPr>
          <w:jc w:val="center"/>
        </w:trPr>
        <w:tc>
          <w:tcPr>
            <w:tcW w:w="1650" w:type="dxa"/>
            <w:shd w:val="clear" w:color="auto" w:fill="D9D9D9" w:themeFill="background1" w:themeFillShade="D9"/>
            <w:vAlign w:val="center"/>
          </w:tcPr>
          <w:p w14:paraId="1C125BC7" w14:textId="77777777" w:rsidR="00901946" w:rsidRDefault="00901946" w:rsidP="00F117EB">
            <w:pPr>
              <w:widowControl/>
              <w:jc w:val="center"/>
            </w:pPr>
            <w:r>
              <w:t>People</w:t>
            </w:r>
          </w:p>
        </w:tc>
        <w:tc>
          <w:tcPr>
            <w:tcW w:w="3966" w:type="dxa"/>
          </w:tcPr>
          <w:p w14:paraId="07579094" w14:textId="239787BE" w:rsidR="00901946" w:rsidRDefault="00901946" w:rsidP="009D04A4">
            <w:pPr>
              <w:widowControl/>
            </w:pPr>
            <w:r>
              <w:t xml:space="preserve">Young women at risk for pregnancy living in </w:t>
            </w:r>
            <w:r w:rsidR="009D04A4">
              <w:t>Englewood</w:t>
            </w:r>
          </w:p>
        </w:tc>
      </w:tr>
      <w:tr w:rsidR="00901946" w14:paraId="5BA0E9DD" w14:textId="77777777" w:rsidTr="0014672D">
        <w:trPr>
          <w:jc w:val="center"/>
        </w:trPr>
        <w:tc>
          <w:tcPr>
            <w:tcW w:w="1454" w:type="dxa"/>
            <w:shd w:val="clear" w:color="auto" w:fill="D9D9D9" w:themeFill="background1" w:themeFillShade="D9"/>
            <w:vAlign w:val="center"/>
          </w:tcPr>
          <w:p w14:paraId="7B01A2AB" w14:textId="77777777" w:rsidR="00901946" w:rsidRDefault="00901946" w:rsidP="00F117EB">
            <w:pPr>
              <w:widowControl/>
              <w:jc w:val="center"/>
            </w:pPr>
            <w:r>
              <w:t>Product</w:t>
            </w:r>
          </w:p>
        </w:tc>
        <w:tc>
          <w:tcPr>
            <w:tcW w:w="3496" w:type="dxa"/>
          </w:tcPr>
          <w:p w14:paraId="08CA8019" w14:textId="77777777" w:rsidR="00901946" w:rsidRDefault="00901946" w:rsidP="00F117EB">
            <w:pPr>
              <w:widowControl/>
            </w:pPr>
            <w:r>
              <w:t>Peer-to-peer mentoring</w:t>
            </w:r>
          </w:p>
        </w:tc>
      </w:tr>
      <w:tr w:rsidR="00901946" w14:paraId="1685B62B" w14:textId="77777777" w:rsidTr="0014672D">
        <w:trPr>
          <w:jc w:val="center"/>
        </w:trPr>
        <w:tc>
          <w:tcPr>
            <w:tcW w:w="1454" w:type="dxa"/>
            <w:shd w:val="clear" w:color="auto" w:fill="D9D9D9" w:themeFill="background1" w:themeFillShade="D9"/>
            <w:vAlign w:val="center"/>
          </w:tcPr>
          <w:p w14:paraId="30D047A4" w14:textId="4C6CA350" w:rsidR="00901946" w:rsidRDefault="00901946" w:rsidP="00720922">
            <w:pPr>
              <w:widowControl/>
              <w:jc w:val="center"/>
            </w:pPr>
            <w:r>
              <w:t>Price</w:t>
            </w:r>
            <w:r w:rsidR="00720922">
              <w:t xml:space="preserve"> </w:t>
            </w:r>
            <w:r w:rsidR="00F072D4">
              <w:t xml:space="preserve">to </w:t>
            </w:r>
            <w:r w:rsidR="005929C0">
              <w:t>Client</w:t>
            </w:r>
          </w:p>
        </w:tc>
        <w:tc>
          <w:tcPr>
            <w:tcW w:w="3496" w:type="dxa"/>
          </w:tcPr>
          <w:p w14:paraId="41593652" w14:textId="4C409189" w:rsidR="00901946" w:rsidRDefault="009D04A4" w:rsidP="009D04A4">
            <w:pPr>
              <w:widowControl/>
            </w:pPr>
            <w:r>
              <w:t>Competition Based</w:t>
            </w:r>
          </w:p>
        </w:tc>
      </w:tr>
    </w:tbl>
    <w:p w14:paraId="14E457A7" w14:textId="77777777" w:rsidR="000A789E" w:rsidRDefault="000A789E" w:rsidP="00F117EB">
      <w:pPr>
        <w:widowControl/>
      </w:pPr>
      <w:bookmarkStart w:id="243" w:name="_Toc265747156"/>
      <w:bookmarkStart w:id="244" w:name="_Toc267045681"/>
      <w:bookmarkStart w:id="245" w:name="_Toc268031036"/>
      <w:bookmarkStart w:id="246" w:name="_Toc268190493"/>
    </w:p>
    <w:p w14:paraId="22AA42F3" w14:textId="29AA2ACD" w:rsidR="00FF19B8" w:rsidRPr="0056105C" w:rsidRDefault="0056105C" w:rsidP="0056105C">
      <w:pPr>
        <w:pStyle w:val="Heading6"/>
        <w:keepNext w:val="0"/>
        <w:widowControl/>
      </w:pPr>
      <w:r>
        <w:t>Agency</w:t>
      </w:r>
    </w:p>
    <w:p w14:paraId="5696FF37" w14:textId="77777777" w:rsidR="005929C0" w:rsidRDefault="005929C0" w:rsidP="00F117EB">
      <w:pPr>
        <w:widowControl/>
      </w:pPr>
    </w:p>
    <w:p w14:paraId="44E79A2E" w14:textId="07928CF8" w:rsidR="00B80B0D" w:rsidRDefault="00003F91" w:rsidP="00F117EB">
      <w:pPr>
        <w:widowControl/>
      </w:pPr>
      <w:r>
        <w:t xml:space="preserve">Here is where you take </w:t>
      </w:r>
      <w:r w:rsidRPr="00F637EE">
        <w:t xml:space="preserve">into account the costs </w:t>
      </w:r>
      <w:r w:rsidR="009D04A4">
        <w:t xml:space="preserve">to the agency to reach the point of positive cash flow for </w:t>
      </w:r>
      <w:r w:rsidRPr="00F637EE">
        <w:t xml:space="preserve">strategy under </w:t>
      </w:r>
      <w:r w:rsidR="004C3204">
        <w:t>c</w:t>
      </w:r>
      <w:r w:rsidR="004C3204" w:rsidRPr="00F637EE">
        <w:t>onsideration</w:t>
      </w:r>
      <w:r w:rsidRPr="00F637EE">
        <w:t xml:space="preserve">. </w:t>
      </w:r>
      <w:r w:rsidR="009D04A4">
        <w:t>These costs</w:t>
      </w:r>
      <w:r w:rsidRPr="00F637EE">
        <w:t xml:space="preserve"> are what it takes to get the strategy going and include capital </w:t>
      </w:r>
      <w:r>
        <w:t>expenses</w:t>
      </w:r>
      <w:r w:rsidRPr="00F637EE">
        <w:t xml:space="preserve"> like equipment purchases or facility rent and non-capital costs like licenses and consulting fees. </w:t>
      </w:r>
      <w:r w:rsidR="00135DB5">
        <w:t xml:space="preserve">The </w:t>
      </w:r>
      <w:r w:rsidR="00E70A80">
        <w:t xml:space="preserve">first </w:t>
      </w:r>
      <w:r w:rsidR="00135DB5">
        <w:t>place to look is the operating reserves</w:t>
      </w:r>
      <w:r w:rsidR="00B80B0D">
        <w:t>.</w:t>
      </w:r>
      <w:r w:rsidR="00E70A80">
        <w:rPr>
          <w:rStyle w:val="FootnoteReference"/>
        </w:rPr>
        <w:footnoteReference w:id="4"/>
      </w:r>
      <w:r w:rsidR="00AE6173">
        <w:t xml:space="preserve"> </w:t>
      </w:r>
      <w:r w:rsidR="00B80B0D">
        <w:t>Take the following example</w:t>
      </w:r>
      <w:r w:rsidR="00134CC7">
        <w:t xml:space="preserve"> of a cash flow budget</w:t>
      </w:r>
      <w:r w:rsidR="00B80B0D">
        <w:t>:</w:t>
      </w:r>
    </w:p>
    <w:p w14:paraId="5DFD2C85" w14:textId="77777777" w:rsidR="00B80B0D" w:rsidRDefault="00B80B0D" w:rsidP="00F117EB">
      <w:pPr>
        <w:widowControl/>
      </w:pPr>
    </w:p>
    <w:tbl>
      <w:tblPr>
        <w:tblW w:w="9576" w:type="dxa"/>
        <w:jc w:val="center"/>
        <w:tblLayout w:type="fixed"/>
        <w:tblCellMar>
          <w:left w:w="43" w:type="dxa"/>
          <w:right w:w="43" w:type="dxa"/>
        </w:tblCellMar>
        <w:tblLook w:val="0600" w:firstRow="0" w:lastRow="0" w:firstColumn="0" w:lastColumn="0" w:noHBand="1" w:noVBand="1"/>
      </w:tblPr>
      <w:tblGrid>
        <w:gridCol w:w="2646"/>
        <w:gridCol w:w="1155"/>
        <w:gridCol w:w="1155"/>
        <w:gridCol w:w="1155"/>
        <w:gridCol w:w="1155"/>
        <w:gridCol w:w="1155"/>
        <w:gridCol w:w="1155"/>
      </w:tblGrid>
      <w:tr w:rsidR="00F265B5" w:rsidRPr="00B80B0D" w14:paraId="0AEDD7E3" w14:textId="77777777" w:rsidTr="00134CC7">
        <w:trPr>
          <w:tblHeader/>
          <w:jc w:val="center"/>
        </w:trPr>
        <w:tc>
          <w:tcPr>
            <w:tcW w:w="2643" w:type="dxa"/>
            <w:tcBorders>
              <w:top w:val="single" w:sz="4" w:space="0" w:color="000000"/>
              <w:left w:val="single" w:sz="4" w:space="0" w:color="000000"/>
              <w:bottom w:val="single" w:sz="4" w:space="0" w:color="000000"/>
              <w:right w:val="nil"/>
            </w:tcBorders>
            <w:shd w:val="clear" w:color="auto" w:fill="D9D9D9" w:themeFill="background1" w:themeFillShade="D9"/>
            <w:tcMar>
              <w:top w:w="15" w:type="dxa"/>
              <w:left w:w="43" w:type="dxa"/>
              <w:right w:w="43" w:type="dxa"/>
            </w:tcMar>
            <w:vAlign w:val="bottom"/>
            <w:hideMark/>
          </w:tcPr>
          <w:p w14:paraId="4E396DAE" w14:textId="77777777" w:rsidR="00B80B0D" w:rsidRPr="00B80B0D" w:rsidRDefault="00B80B0D" w:rsidP="00B80B0D">
            <w:pPr>
              <w:widowControl/>
            </w:pPr>
          </w:p>
        </w:tc>
        <w:tc>
          <w:tcPr>
            <w:tcW w:w="1157" w:type="dxa"/>
            <w:tcBorders>
              <w:top w:val="single" w:sz="4" w:space="0" w:color="000000"/>
              <w:left w:val="nil"/>
              <w:bottom w:val="single" w:sz="4" w:space="0" w:color="000000"/>
              <w:right w:val="nil"/>
            </w:tcBorders>
            <w:shd w:val="clear" w:color="auto" w:fill="D9D9D9" w:themeFill="background1" w:themeFillShade="D9"/>
            <w:tcMar>
              <w:top w:w="15" w:type="dxa"/>
              <w:left w:w="43" w:type="dxa"/>
              <w:right w:w="43" w:type="dxa"/>
            </w:tcMar>
            <w:hideMark/>
          </w:tcPr>
          <w:p w14:paraId="0C317A97" w14:textId="77777777" w:rsidR="00B80B0D" w:rsidRPr="00B80B0D" w:rsidRDefault="00B80B0D" w:rsidP="00B80B0D">
            <w:pPr>
              <w:widowControl/>
              <w:jc w:val="right"/>
            </w:pPr>
            <w:r w:rsidRPr="00B80B0D">
              <w:t xml:space="preserve">  Prepare </w:t>
            </w:r>
          </w:p>
        </w:tc>
        <w:tc>
          <w:tcPr>
            <w:tcW w:w="1154" w:type="dxa"/>
            <w:tcBorders>
              <w:top w:val="single" w:sz="4" w:space="0" w:color="000000"/>
              <w:left w:val="nil"/>
              <w:bottom w:val="single" w:sz="4" w:space="0" w:color="000000"/>
              <w:right w:val="nil"/>
            </w:tcBorders>
            <w:shd w:val="clear" w:color="auto" w:fill="D9D9D9" w:themeFill="background1" w:themeFillShade="D9"/>
            <w:tcMar>
              <w:top w:w="11" w:type="dxa"/>
              <w:left w:w="43" w:type="dxa"/>
              <w:right w:w="43" w:type="dxa"/>
            </w:tcMar>
            <w:hideMark/>
          </w:tcPr>
          <w:p w14:paraId="6138A62E" w14:textId="77777777" w:rsidR="00B80B0D" w:rsidRPr="00B80B0D" w:rsidRDefault="00B80B0D" w:rsidP="00B80B0D">
            <w:pPr>
              <w:widowControl/>
              <w:jc w:val="right"/>
            </w:pPr>
            <w:r w:rsidRPr="00B80B0D">
              <w:t>Jul Yr 1</w:t>
            </w:r>
          </w:p>
        </w:tc>
        <w:tc>
          <w:tcPr>
            <w:tcW w:w="1154" w:type="dxa"/>
            <w:tcBorders>
              <w:top w:val="single" w:sz="4" w:space="0" w:color="000000"/>
              <w:left w:val="nil"/>
              <w:bottom w:val="single" w:sz="4" w:space="0" w:color="000000"/>
              <w:right w:val="nil"/>
            </w:tcBorders>
            <w:shd w:val="clear" w:color="auto" w:fill="D9D9D9" w:themeFill="background1" w:themeFillShade="D9"/>
            <w:tcMar>
              <w:top w:w="11" w:type="dxa"/>
              <w:left w:w="43" w:type="dxa"/>
              <w:right w:w="43" w:type="dxa"/>
            </w:tcMar>
            <w:hideMark/>
          </w:tcPr>
          <w:p w14:paraId="554C1CCF" w14:textId="77777777" w:rsidR="00B80B0D" w:rsidRPr="00B80B0D" w:rsidRDefault="00B80B0D" w:rsidP="00B80B0D">
            <w:pPr>
              <w:widowControl/>
              <w:jc w:val="right"/>
            </w:pPr>
            <w:r w:rsidRPr="00B80B0D">
              <w:t>Jan Yr 2</w:t>
            </w:r>
          </w:p>
        </w:tc>
        <w:tc>
          <w:tcPr>
            <w:tcW w:w="1156" w:type="dxa"/>
            <w:tcBorders>
              <w:top w:val="single" w:sz="4" w:space="0" w:color="000000"/>
              <w:left w:val="nil"/>
              <w:bottom w:val="single" w:sz="4" w:space="0" w:color="000000"/>
              <w:right w:val="nil"/>
            </w:tcBorders>
            <w:shd w:val="clear" w:color="auto" w:fill="D9D9D9" w:themeFill="background1" w:themeFillShade="D9"/>
            <w:tcMar>
              <w:top w:w="11" w:type="dxa"/>
              <w:left w:w="43" w:type="dxa"/>
              <w:right w:w="43" w:type="dxa"/>
            </w:tcMar>
            <w:hideMark/>
          </w:tcPr>
          <w:p w14:paraId="63FA12D4" w14:textId="77777777" w:rsidR="00B80B0D" w:rsidRPr="00B80B0D" w:rsidRDefault="00B80B0D" w:rsidP="00B80B0D">
            <w:pPr>
              <w:widowControl/>
              <w:jc w:val="right"/>
            </w:pPr>
            <w:r w:rsidRPr="00B80B0D">
              <w:t>Jul Yr 2</w:t>
            </w:r>
          </w:p>
        </w:tc>
        <w:tc>
          <w:tcPr>
            <w:tcW w:w="1156" w:type="dxa"/>
            <w:tcBorders>
              <w:top w:val="single" w:sz="4" w:space="0" w:color="000000"/>
              <w:left w:val="nil"/>
              <w:bottom w:val="single" w:sz="4" w:space="0" w:color="000000"/>
              <w:right w:val="nil"/>
            </w:tcBorders>
            <w:shd w:val="clear" w:color="auto" w:fill="D9D9D9" w:themeFill="background1" w:themeFillShade="D9"/>
            <w:tcMar>
              <w:top w:w="11" w:type="dxa"/>
              <w:left w:w="43" w:type="dxa"/>
              <w:right w:w="43" w:type="dxa"/>
            </w:tcMar>
            <w:hideMark/>
          </w:tcPr>
          <w:p w14:paraId="0BB142DC" w14:textId="77777777" w:rsidR="00B80B0D" w:rsidRPr="00B80B0D" w:rsidRDefault="00B80B0D" w:rsidP="00B80B0D">
            <w:pPr>
              <w:widowControl/>
              <w:jc w:val="right"/>
            </w:pPr>
            <w:r w:rsidRPr="00B80B0D">
              <w:t>Jan Yr 3</w:t>
            </w:r>
          </w:p>
        </w:tc>
        <w:tc>
          <w:tcPr>
            <w:tcW w:w="1156" w:type="dxa"/>
            <w:tcBorders>
              <w:top w:val="single" w:sz="4" w:space="0" w:color="000000"/>
              <w:left w:val="nil"/>
              <w:bottom w:val="single" w:sz="4" w:space="0" w:color="000000"/>
              <w:right w:val="single" w:sz="4" w:space="0" w:color="000000"/>
            </w:tcBorders>
            <w:shd w:val="clear" w:color="auto" w:fill="D9D9D9" w:themeFill="background1" w:themeFillShade="D9"/>
            <w:tcMar>
              <w:top w:w="11" w:type="dxa"/>
              <w:left w:w="43" w:type="dxa"/>
              <w:right w:w="43" w:type="dxa"/>
            </w:tcMar>
            <w:hideMark/>
          </w:tcPr>
          <w:p w14:paraId="2A5E9E5B" w14:textId="77777777" w:rsidR="00B80B0D" w:rsidRPr="00B80B0D" w:rsidRDefault="00B80B0D" w:rsidP="00B80B0D">
            <w:pPr>
              <w:widowControl/>
              <w:jc w:val="right"/>
            </w:pPr>
            <w:r w:rsidRPr="00B80B0D">
              <w:t>Jul Yr 3</w:t>
            </w:r>
          </w:p>
        </w:tc>
      </w:tr>
      <w:tr w:rsidR="00B80B0D" w:rsidRPr="00B80B0D" w14:paraId="3CF2B9B9" w14:textId="77777777" w:rsidTr="00134CC7">
        <w:trPr>
          <w:jc w:val="center"/>
        </w:trPr>
        <w:tc>
          <w:tcPr>
            <w:tcW w:w="2643" w:type="dxa"/>
            <w:tcBorders>
              <w:top w:val="single" w:sz="4" w:space="0" w:color="000000"/>
              <w:left w:val="single" w:sz="4" w:space="0" w:color="000000"/>
              <w:bottom w:val="nil"/>
              <w:right w:val="nil"/>
            </w:tcBorders>
            <w:shd w:val="clear" w:color="auto" w:fill="auto"/>
            <w:tcMar>
              <w:top w:w="15" w:type="dxa"/>
              <w:left w:w="43" w:type="dxa"/>
              <w:right w:w="43" w:type="dxa"/>
            </w:tcMar>
            <w:vAlign w:val="bottom"/>
            <w:hideMark/>
          </w:tcPr>
          <w:p w14:paraId="617FD63C" w14:textId="77777777" w:rsidR="00B80B0D" w:rsidRPr="00B80B0D" w:rsidRDefault="00B80B0D" w:rsidP="00134CC7">
            <w:pPr>
              <w:widowControl/>
              <w:jc w:val="right"/>
            </w:pPr>
            <w:r w:rsidRPr="00B80B0D">
              <w:t>CASH BALANCE</w:t>
            </w:r>
          </w:p>
        </w:tc>
        <w:tc>
          <w:tcPr>
            <w:tcW w:w="1157" w:type="dxa"/>
            <w:tcBorders>
              <w:top w:val="single" w:sz="4" w:space="0" w:color="000000"/>
              <w:left w:val="nil"/>
              <w:bottom w:val="single" w:sz="4" w:space="0" w:color="000000"/>
              <w:right w:val="nil"/>
            </w:tcBorders>
            <w:shd w:val="clear" w:color="auto" w:fill="auto"/>
            <w:tcMar>
              <w:top w:w="15" w:type="dxa"/>
              <w:left w:w="43" w:type="dxa"/>
              <w:right w:w="43" w:type="dxa"/>
            </w:tcMar>
            <w:hideMark/>
          </w:tcPr>
          <w:p w14:paraId="004AB389" w14:textId="77777777" w:rsidR="00B80B0D" w:rsidRPr="00B80B0D" w:rsidRDefault="00B80B0D" w:rsidP="00B80B0D">
            <w:pPr>
              <w:widowControl/>
              <w:jc w:val="right"/>
            </w:pPr>
            <w:r w:rsidRPr="00B80B0D">
              <w:t>0</w:t>
            </w:r>
          </w:p>
        </w:tc>
        <w:tc>
          <w:tcPr>
            <w:tcW w:w="1154" w:type="dxa"/>
            <w:tcBorders>
              <w:top w:val="single" w:sz="4" w:space="0" w:color="000000"/>
              <w:left w:val="nil"/>
              <w:bottom w:val="single" w:sz="4" w:space="0" w:color="000000"/>
              <w:right w:val="nil"/>
            </w:tcBorders>
            <w:shd w:val="clear" w:color="auto" w:fill="auto"/>
            <w:tcMar>
              <w:top w:w="15" w:type="dxa"/>
              <w:left w:w="43" w:type="dxa"/>
              <w:right w:w="43" w:type="dxa"/>
            </w:tcMar>
            <w:vAlign w:val="bottom"/>
            <w:hideMark/>
          </w:tcPr>
          <w:p w14:paraId="4CD64C49" w14:textId="77777777" w:rsidR="00B80B0D" w:rsidRPr="00B80B0D" w:rsidRDefault="00B80B0D" w:rsidP="00B80B0D">
            <w:pPr>
              <w:widowControl/>
              <w:jc w:val="right"/>
            </w:pPr>
            <w:r w:rsidRPr="00B80B0D">
              <w:t>-71,645</w:t>
            </w:r>
          </w:p>
        </w:tc>
        <w:tc>
          <w:tcPr>
            <w:tcW w:w="1154" w:type="dxa"/>
            <w:tcBorders>
              <w:top w:val="single" w:sz="4" w:space="0" w:color="000000"/>
              <w:left w:val="nil"/>
              <w:bottom w:val="single" w:sz="4" w:space="0" w:color="000000"/>
              <w:right w:val="nil"/>
            </w:tcBorders>
            <w:shd w:val="clear" w:color="auto" w:fill="auto"/>
            <w:tcMar>
              <w:top w:w="15" w:type="dxa"/>
              <w:left w:w="43" w:type="dxa"/>
              <w:right w:w="43" w:type="dxa"/>
            </w:tcMar>
            <w:vAlign w:val="bottom"/>
            <w:hideMark/>
          </w:tcPr>
          <w:p w14:paraId="54396B3B" w14:textId="77777777" w:rsidR="00B80B0D" w:rsidRPr="00B80B0D" w:rsidRDefault="00B80B0D" w:rsidP="00B80B0D">
            <w:pPr>
              <w:widowControl/>
              <w:jc w:val="right"/>
            </w:pPr>
            <w:r w:rsidRPr="00B80B0D">
              <w:t>-80,937</w:t>
            </w:r>
          </w:p>
        </w:tc>
        <w:tc>
          <w:tcPr>
            <w:tcW w:w="1156" w:type="dxa"/>
            <w:tcBorders>
              <w:top w:val="single" w:sz="4" w:space="0" w:color="000000"/>
              <w:left w:val="nil"/>
              <w:bottom w:val="single" w:sz="4" w:space="0" w:color="000000"/>
              <w:right w:val="nil"/>
            </w:tcBorders>
            <w:shd w:val="clear" w:color="auto" w:fill="auto"/>
            <w:tcMar>
              <w:top w:w="15" w:type="dxa"/>
              <w:left w:w="43" w:type="dxa"/>
              <w:right w:w="43" w:type="dxa"/>
            </w:tcMar>
            <w:vAlign w:val="bottom"/>
            <w:hideMark/>
          </w:tcPr>
          <w:p w14:paraId="39D38F13" w14:textId="77777777" w:rsidR="00B80B0D" w:rsidRPr="00B80B0D" w:rsidRDefault="00B80B0D" w:rsidP="00B80B0D">
            <w:pPr>
              <w:widowControl/>
              <w:jc w:val="right"/>
            </w:pPr>
            <w:r w:rsidRPr="00B80B0D">
              <w:t>-98,514</w:t>
            </w:r>
          </w:p>
        </w:tc>
        <w:tc>
          <w:tcPr>
            <w:tcW w:w="1156" w:type="dxa"/>
            <w:tcBorders>
              <w:top w:val="single" w:sz="4" w:space="0" w:color="000000"/>
              <w:left w:val="nil"/>
              <w:bottom w:val="single" w:sz="4" w:space="0" w:color="000000"/>
              <w:right w:val="nil"/>
            </w:tcBorders>
            <w:shd w:val="clear" w:color="auto" w:fill="auto"/>
            <w:tcMar>
              <w:top w:w="15" w:type="dxa"/>
              <w:left w:w="43" w:type="dxa"/>
              <w:right w:w="43" w:type="dxa"/>
            </w:tcMar>
            <w:vAlign w:val="bottom"/>
            <w:hideMark/>
          </w:tcPr>
          <w:p w14:paraId="0424A12D" w14:textId="77777777" w:rsidR="00B80B0D" w:rsidRPr="00B80B0D" w:rsidRDefault="00B80B0D" w:rsidP="00B80B0D">
            <w:pPr>
              <w:widowControl/>
              <w:jc w:val="right"/>
            </w:pPr>
            <w:r w:rsidRPr="00B80B0D">
              <w:t>-101,985</w:t>
            </w:r>
          </w:p>
        </w:tc>
        <w:tc>
          <w:tcPr>
            <w:tcW w:w="1156" w:type="dxa"/>
            <w:tcBorders>
              <w:top w:val="single" w:sz="4" w:space="0" w:color="000000"/>
              <w:left w:val="nil"/>
              <w:bottom w:val="single" w:sz="4" w:space="0" w:color="000000"/>
              <w:right w:val="single" w:sz="4" w:space="0" w:color="000000"/>
            </w:tcBorders>
            <w:shd w:val="clear" w:color="auto" w:fill="auto"/>
            <w:tcMar>
              <w:top w:w="15" w:type="dxa"/>
              <w:left w:w="43" w:type="dxa"/>
              <w:right w:w="43" w:type="dxa"/>
            </w:tcMar>
            <w:vAlign w:val="bottom"/>
            <w:hideMark/>
          </w:tcPr>
          <w:p w14:paraId="0C47E396" w14:textId="77777777" w:rsidR="00B80B0D" w:rsidRPr="00B80B0D" w:rsidRDefault="00B80B0D" w:rsidP="00B80B0D">
            <w:pPr>
              <w:widowControl/>
              <w:jc w:val="right"/>
            </w:pPr>
            <w:r w:rsidRPr="00B80B0D">
              <w:t>-103,332</w:t>
            </w:r>
          </w:p>
        </w:tc>
      </w:tr>
      <w:tr w:rsidR="00B80B0D" w:rsidRPr="00B80B0D" w14:paraId="79EC7065" w14:textId="77777777" w:rsidTr="00134CC7">
        <w:trPr>
          <w:jc w:val="center"/>
        </w:trPr>
        <w:tc>
          <w:tcPr>
            <w:tcW w:w="2660" w:type="dxa"/>
            <w:tcBorders>
              <w:top w:val="nil"/>
              <w:left w:val="single" w:sz="4" w:space="0" w:color="000000"/>
              <w:bottom w:val="nil"/>
              <w:right w:val="nil"/>
            </w:tcBorders>
            <w:shd w:val="clear" w:color="auto" w:fill="auto"/>
            <w:tcMar>
              <w:top w:w="15" w:type="dxa"/>
              <w:left w:w="43" w:type="dxa"/>
              <w:right w:w="43" w:type="dxa"/>
            </w:tcMar>
            <w:vAlign w:val="bottom"/>
            <w:hideMark/>
          </w:tcPr>
          <w:p w14:paraId="58086175" w14:textId="456F4C72" w:rsidR="00B80B0D" w:rsidRPr="00B80B0D" w:rsidRDefault="00F265B5" w:rsidP="00F265B5">
            <w:pPr>
              <w:widowControl/>
              <w:tabs>
                <w:tab w:val="right" w:pos="2556"/>
              </w:tabs>
            </w:pPr>
            <w:r w:rsidRPr="00B80B0D">
              <w:t>REVENUE</w:t>
            </w:r>
            <w:r>
              <w:t>:</w:t>
            </w:r>
            <w:r w:rsidRPr="00B80B0D">
              <w:t xml:space="preserve"> </w:t>
            </w:r>
            <w:r>
              <w:tab/>
            </w:r>
            <w:r w:rsidR="00B80B0D" w:rsidRPr="00B80B0D">
              <w:t>Contributed</w:t>
            </w:r>
          </w:p>
        </w:tc>
        <w:tc>
          <w:tcPr>
            <w:tcW w:w="1160" w:type="dxa"/>
            <w:tcBorders>
              <w:top w:val="nil"/>
              <w:left w:val="nil"/>
              <w:bottom w:val="nil"/>
              <w:right w:val="nil"/>
            </w:tcBorders>
            <w:shd w:val="clear" w:color="auto" w:fill="auto"/>
            <w:tcMar>
              <w:top w:w="15" w:type="dxa"/>
              <w:left w:w="43" w:type="dxa"/>
              <w:right w:w="43" w:type="dxa"/>
            </w:tcMar>
            <w:hideMark/>
          </w:tcPr>
          <w:p w14:paraId="548FAB41" w14:textId="77777777" w:rsidR="00B80B0D" w:rsidRPr="00B80B0D" w:rsidRDefault="00B80B0D" w:rsidP="00B80B0D">
            <w:pPr>
              <w:widowControl/>
              <w:jc w:val="right"/>
            </w:pPr>
            <w:r w:rsidRPr="00B80B0D">
              <w:t>32,355</w:t>
            </w:r>
          </w:p>
        </w:tc>
        <w:tc>
          <w:tcPr>
            <w:tcW w:w="1160" w:type="dxa"/>
            <w:tcBorders>
              <w:top w:val="nil"/>
              <w:left w:val="nil"/>
              <w:bottom w:val="nil"/>
              <w:right w:val="nil"/>
            </w:tcBorders>
            <w:shd w:val="clear" w:color="auto" w:fill="auto"/>
            <w:tcMar>
              <w:top w:w="15" w:type="dxa"/>
              <w:left w:w="43" w:type="dxa"/>
              <w:right w:w="43" w:type="dxa"/>
            </w:tcMar>
            <w:vAlign w:val="bottom"/>
            <w:hideMark/>
          </w:tcPr>
          <w:p w14:paraId="26A9D014" w14:textId="77777777" w:rsidR="00B80B0D" w:rsidRPr="00B80B0D" w:rsidRDefault="00B80B0D" w:rsidP="00B80B0D">
            <w:pPr>
              <w:widowControl/>
              <w:jc w:val="right"/>
            </w:pPr>
          </w:p>
        </w:tc>
        <w:tc>
          <w:tcPr>
            <w:tcW w:w="1160" w:type="dxa"/>
            <w:tcBorders>
              <w:top w:val="nil"/>
              <w:left w:val="nil"/>
              <w:bottom w:val="nil"/>
              <w:right w:val="nil"/>
            </w:tcBorders>
            <w:shd w:val="clear" w:color="auto" w:fill="auto"/>
            <w:tcMar>
              <w:top w:w="15" w:type="dxa"/>
              <w:left w:w="43" w:type="dxa"/>
              <w:right w:w="43" w:type="dxa"/>
            </w:tcMar>
            <w:vAlign w:val="bottom"/>
            <w:hideMark/>
          </w:tcPr>
          <w:p w14:paraId="5BA06595" w14:textId="77777777" w:rsidR="00B80B0D" w:rsidRPr="00B80B0D" w:rsidRDefault="00B80B0D" w:rsidP="00B80B0D">
            <w:pPr>
              <w:widowControl/>
              <w:jc w:val="right"/>
            </w:pPr>
            <w:r w:rsidRPr="00B80B0D">
              <w:t>5,000</w:t>
            </w:r>
          </w:p>
        </w:tc>
        <w:tc>
          <w:tcPr>
            <w:tcW w:w="1160" w:type="dxa"/>
            <w:tcBorders>
              <w:top w:val="nil"/>
              <w:left w:val="nil"/>
              <w:bottom w:val="nil"/>
              <w:right w:val="nil"/>
            </w:tcBorders>
            <w:shd w:val="clear" w:color="auto" w:fill="auto"/>
            <w:tcMar>
              <w:top w:w="15" w:type="dxa"/>
              <w:left w:w="43" w:type="dxa"/>
              <w:right w:w="43" w:type="dxa"/>
            </w:tcMar>
            <w:vAlign w:val="bottom"/>
            <w:hideMark/>
          </w:tcPr>
          <w:p w14:paraId="3365E88F" w14:textId="77777777" w:rsidR="00B80B0D" w:rsidRPr="00B80B0D" w:rsidRDefault="00B80B0D" w:rsidP="00B80B0D">
            <w:pPr>
              <w:widowControl/>
              <w:jc w:val="right"/>
            </w:pPr>
            <w:r w:rsidRPr="00B80B0D">
              <w:t>5,000</w:t>
            </w:r>
          </w:p>
        </w:tc>
        <w:tc>
          <w:tcPr>
            <w:tcW w:w="1160" w:type="dxa"/>
            <w:tcBorders>
              <w:top w:val="nil"/>
              <w:left w:val="nil"/>
              <w:bottom w:val="nil"/>
              <w:right w:val="nil"/>
            </w:tcBorders>
            <w:shd w:val="clear" w:color="auto" w:fill="auto"/>
            <w:tcMar>
              <w:top w:w="15" w:type="dxa"/>
              <w:left w:w="43" w:type="dxa"/>
              <w:right w:w="43" w:type="dxa"/>
            </w:tcMar>
            <w:vAlign w:val="bottom"/>
            <w:hideMark/>
          </w:tcPr>
          <w:p w14:paraId="67979136" w14:textId="77777777" w:rsidR="00B80B0D" w:rsidRPr="00B80B0D" w:rsidRDefault="00B80B0D" w:rsidP="00B80B0D">
            <w:pPr>
              <w:widowControl/>
              <w:jc w:val="right"/>
            </w:pPr>
            <w:r w:rsidRPr="00B80B0D">
              <w:t>5,000</w:t>
            </w:r>
          </w:p>
        </w:tc>
        <w:tc>
          <w:tcPr>
            <w:tcW w:w="1160" w:type="dxa"/>
            <w:tcBorders>
              <w:top w:val="nil"/>
              <w:left w:val="nil"/>
              <w:bottom w:val="nil"/>
              <w:right w:val="single" w:sz="4" w:space="0" w:color="000000"/>
            </w:tcBorders>
            <w:shd w:val="clear" w:color="auto" w:fill="auto"/>
            <w:tcMar>
              <w:top w:w="15" w:type="dxa"/>
              <w:left w:w="43" w:type="dxa"/>
              <w:right w:w="43" w:type="dxa"/>
            </w:tcMar>
            <w:vAlign w:val="bottom"/>
            <w:hideMark/>
          </w:tcPr>
          <w:p w14:paraId="3CAAA799" w14:textId="77777777" w:rsidR="00B80B0D" w:rsidRPr="00B80B0D" w:rsidRDefault="00B80B0D" w:rsidP="00B80B0D">
            <w:pPr>
              <w:widowControl/>
              <w:jc w:val="right"/>
            </w:pPr>
            <w:r w:rsidRPr="00B80B0D">
              <w:t>5,000</w:t>
            </w:r>
          </w:p>
        </w:tc>
      </w:tr>
      <w:tr w:rsidR="00B80B0D" w:rsidRPr="00B80B0D" w14:paraId="3371C870" w14:textId="77777777" w:rsidTr="00134CC7">
        <w:trPr>
          <w:jc w:val="center"/>
        </w:trPr>
        <w:tc>
          <w:tcPr>
            <w:tcW w:w="2643" w:type="dxa"/>
            <w:tcBorders>
              <w:top w:val="nil"/>
              <w:left w:val="single" w:sz="4" w:space="0" w:color="000000"/>
              <w:bottom w:val="nil"/>
              <w:right w:val="nil"/>
            </w:tcBorders>
            <w:shd w:val="clear" w:color="auto" w:fill="auto"/>
            <w:tcMar>
              <w:top w:w="15" w:type="dxa"/>
              <w:left w:w="43" w:type="dxa"/>
              <w:right w:w="43" w:type="dxa"/>
            </w:tcMar>
            <w:vAlign w:val="bottom"/>
            <w:hideMark/>
          </w:tcPr>
          <w:p w14:paraId="7EA0CE65" w14:textId="77777777" w:rsidR="00B80B0D" w:rsidRPr="00B80B0D" w:rsidRDefault="00B80B0D" w:rsidP="00F265B5">
            <w:pPr>
              <w:widowControl/>
              <w:jc w:val="right"/>
            </w:pPr>
            <w:r w:rsidRPr="00B80B0D">
              <w:t>Earned</w:t>
            </w:r>
          </w:p>
        </w:tc>
        <w:tc>
          <w:tcPr>
            <w:tcW w:w="1157" w:type="dxa"/>
            <w:tcBorders>
              <w:top w:val="nil"/>
              <w:left w:val="nil"/>
              <w:bottom w:val="single" w:sz="8" w:space="0" w:color="000000"/>
              <w:right w:val="nil"/>
            </w:tcBorders>
            <w:shd w:val="clear" w:color="auto" w:fill="auto"/>
            <w:tcMar>
              <w:top w:w="15" w:type="dxa"/>
              <w:left w:w="43" w:type="dxa"/>
              <w:right w:w="43" w:type="dxa"/>
            </w:tcMar>
            <w:hideMark/>
          </w:tcPr>
          <w:p w14:paraId="7A1AF4B2" w14:textId="77777777" w:rsidR="00B80B0D" w:rsidRPr="00B80B0D" w:rsidRDefault="00B80B0D" w:rsidP="00B80B0D">
            <w:pPr>
              <w:widowControl/>
              <w:jc w:val="right"/>
            </w:pPr>
          </w:p>
        </w:tc>
        <w:tc>
          <w:tcPr>
            <w:tcW w:w="1154" w:type="dxa"/>
            <w:tcBorders>
              <w:top w:val="nil"/>
              <w:left w:val="nil"/>
              <w:bottom w:val="single" w:sz="8" w:space="0" w:color="000000"/>
              <w:right w:val="nil"/>
            </w:tcBorders>
            <w:shd w:val="clear" w:color="auto" w:fill="auto"/>
            <w:tcMar>
              <w:top w:w="15" w:type="dxa"/>
              <w:left w:w="43" w:type="dxa"/>
              <w:right w:w="43" w:type="dxa"/>
            </w:tcMar>
            <w:vAlign w:val="bottom"/>
            <w:hideMark/>
          </w:tcPr>
          <w:p w14:paraId="772A422D" w14:textId="77777777" w:rsidR="00B80B0D" w:rsidRPr="00B80B0D" w:rsidRDefault="00B80B0D" w:rsidP="00B80B0D">
            <w:pPr>
              <w:widowControl/>
              <w:jc w:val="right"/>
            </w:pPr>
            <w:r w:rsidRPr="00B80B0D">
              <w:t> </w:t>
            </w:r>
          </w:p>
        </w:tc>
        <w:tc>
          <w:tcPr>
            <w:tcW w:w="1154" w:type="dxa"/>
            <w:tcBorders>
              <w:top w:val="nil"/>
              <w:left w:val="nil"/>
              <w:bottom w:val="single" w:sz="8" w:space="0" w:color="000000"/>
              <w:right w:val="nil"/>
            </w:tcBorders>
            <w:shd w:val="clear" w:color="auto" w:fill="auto"/>
            <w:tcMar>
              <w:top w:w="15" w:type="dxa"/>
              <w:left w:w="43" w:type="dxa"/>
              <w:right w:w="43" w:type="dxa"/>
            </w:tcMar>
            <w:vAlign w:val="bottom"/>
            <w:hideMark/>
          </w:tcPr>
          <w:p w14:paraId="2B39BFBF" w14:textId="77777777" w:rsidR="00B80B0D" w:rsidRPr="00B80B0D" w:rsidRDefault="00B80B0D" w:rsidP="00B80B0D">
            <w:pPr>
              <w:widowControl/>
              <w:jc w:val="right"/>
            </w:pPr>
            <w:r w:rsidRPr="00B80B0D">
              <w:t>1,500</w:t>
            </w:r>
          </w:p>
        </w:tc>
        <w:tc>
          <w:tcPr>
            <w:tcW w:w="1156" w:type="dxa"/>
            <w:tcBorders>
              <w:top w:val="nil"/>
              <w:left w:val="nil"/>
              <w:bottom w:val="single" w:sz="8" w:space="0" w:color="000000"/>
              <w:right w:val="nil"/>
            </w:tcBorders>
            <w:shd w:val="clear" w:color="auto" w:fill="auto"/>
            <w:tcMar>
              <w:top w:w="15" w:type="dxa"/>
              <w:left w:w="43" w:type="dxa"/>
              <w:right w:w="43" w:type="dxa"/>
            </w:tcMar>
            <w:vAlign w:val="bottom"/>
            <w:hideMark/>
          </w:tcPr>
          <w:p w14:paraId="617DBE8D" w14:textId="77777777" w:rsidR="00B80B0D" w:rsidRPr="00B80B0D" w:rsidRDefault="00B80B0D" w:rsidP="00B80B0D">
            <w:pPr>
              <w:widowControl/>
              <w:jc w:val="right"/>
            </w:pPr>
            <w:r w:rsidRPr="00B80B0D">
              <w:t>3,000</w:t>
            </w:r>
          </w:p>
        </w:tc>
        <w:tc>
          <w:tcPr>
            <w:tcW w:w="1156" w:type="dxa"/>
            <w:tcBorders>
              <w:top w:val="nil"/>
              <w:left w:val="nil"/>
              <w:bottom w:val="single" w:sz="8" w:space="0" w:color="000000"/>
              <w:right w:val="nil"/>
            </w:tcBorders>
            <w:shd w:val="clear" w:color="auto" w:fill="auto"/>
            <w:tcMar>
              <w:top w:w="15" w:type="dxa"/>
              <w:left w:w="43" w:type="dxa"/>
              <w:right w:w="43" w:type="dxa"/>
            </w:tcMar>
            <w:vAlign w:val="bottom"/>
            <w:hideMark/>
          </w:tcPr>
          <w:p w14:paraId="300421F5" w14:textId="77777777" w:rsidR="00B80B0D" w:rsidRPr="00B80B0D" w:rsidRDefault="00B80B0D" w:rsidP="00B80B0D">
            <w:pPr>
              <w:widowControl/>
              <w:jc w:val="right"/>
            </w:pPr>
            <w:r w:rsidRPr="00B80B0D">
              <w:t>4,500</w:t>
            </w:r>
          </w:p>
        </w:tc>
        <w:tc>
          <w:tcPr>
            <w:tcW w:w="1156" w:type="dxa"/>
            <w:tcBorders>
              <w:top w:val="nil"/>
              <w:left w:val="nil"/>
              <w:bottom w:val="single" w:sz="8" w:space="0" w:color="000000"/>
              <w:right w:val="single" w:sz="4" w:space="0" w:color="000000"/>
            </w:tcBorders>
            <w:shd w:val="clear" w:color="auto" w:fill="auto"/>
            <w:tcMar>
              <w:top w:w="15" w:type="dxa"/>
              <w:left w:w="43" w:type="dxa"/>
              <w:right w:w="43" w:type="dxa"/>
            </w:tcMar>
            <w:vAlign w:val="bottom"/>
            <w:hideMark/>
          </w:tcPr>
          <w:p w14:paraId="29977BB6" w14:textId="77777777" w:rsidR="00B80B0D" w:rsidRPr="00B80B0D" w:rsidRDefault="00B80B0D" w:rsidP="00B80B0D">
            <w:pPr>
              <w:widowControl/>
              <w:jc w:val="right"/>
            </w:pPr>
            <w:r w:rsidRPr="00B80B0D">
              <w:t>6,000</w:t>
            </w:r>
          </w:p>
        </w:tc>
      </w:tr>
      <w:tr w:rsidR="00B80B0D" w:rsidRPr="00B80B0D" w14:paraId="2C786377" w14:textId="77777777" w:rsidTr="00134CC7">
        <w:trPr>
          <w:jc w:val="center"/>
        </w:trPr>
        <w:tc>
          <w:tcPr>
            <w:tcW w:w="2643" w:type="dxa"/>
            <w:tcBorders>
              <w:top w:val="nil"/>
              <w:left w:val="single" w:sz="4" w:space="0" w:color="000000"/>
              <w:bottom w:val="nil"/>
              <w:right w:val="nil"/>
            </w:tcBorders>
            <w:shd w:val="clear" w:color="auto" w:fill="auto"/>
            <w:tcMar>
              <w:top w:w="15" w:type="dxa"/>
              <w:left w:w="43" w:type="dxa"/>
              <w:right w:w="43" w:type="dxa"/>
            </w:tcMar>
            <w:vAlign w:val="bottom"/>
            <w:hideMark/>
          </w:tcPr>
          <w:p w14:paraId="2F2349EE" w14:textId="77777777" w:rsidR="00B80B0D" w:rsidRPr="00B80B0D" w:rsidRDefault="00B80B0D" w:rsidP="00F265B5">
            <w:pPr>
              <w:widowControl/>
              <w:jc w:val="right"/>
            </w:pPr>
            <w:r w:rsidRPr="00B80B0D">
              <w:t xml:space="preserve"> Total Revenue</w:t>
            </w:r>
          </w:p>
        </w:tc>
        <w:tc>
          <w:tcPr>
            <w:tcW w:w="1157" w:type="dxa"/>
            <w:tcBorders>
              <w:top w:val="single" w:sz="8" w:space="0" w:color="000000"/>
              <w:left w:val="nil"/>
              <w:bottom w:val="single" w:sz="8" w:space="0" w:color="000000"/>
              <w:right w:val="nil"/>
            </w:tcBorders>
            <w:shd w:val="clear" w:color="auto" w:fill="auto"/>
            <w:tcMar>
              <w:top w:w="15" w:type="dxa"/>
              <w:left w:w="43" w:type="dxa"/>
              <w:right w:w="43" w:type="dxa"/>
            </w:tcMar>
            <w:hideMark/>
          </w:tcPr>
          <w:p w14:paraId="77D7EFBF" w14:textId="77777777" w:rsidR="00B80B0D" w:rsidRPr="00B80B0D" w:rsidRDefault="00B80B0D" w:rsidP="00B80B0D">
            <w:pPr>
              <w:widowControl/>
              <w:jc w:val="right"/>
            </w:pPr>
            <w:r w:rsidRPr="00B80B0D">
              <w:t>32,000</w:t>
            </w:r>
          </w:p>
        </w:tc>
        <w:tc>
          <w:tcPr>
            <w:tcW w:w="1154"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32156CBF" w14:textId="77777777" w:rsidR="00B80B0D" w:rsidRPr="00B80B0D" w:rsidRDefault="00B80B0D" w:rsidP="00B80B0D">
            <w:pPr>
              <w:widowControl/>
              <w:jc w:val="right"/>
            </w:pPr>
            <w:r w:rsidRPr="00B80B0D">
              <w:t>0</w:t>
            </w:r>
          </w:p>
        </w:tc>
        <w:tc>
          <w:tcPr>
            <w:tcW w:w="1154"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7AF9A6B0" w14:textId="77777777" w:rsidR="00B80B0D" w:rsidRPr="00B80B0D" w:rsidRDefault="00B80B0D" w:rsidP="00B80B0D">
            <w:pPr>
              <w:widowControl/>
              <w:jc w:val="right"/>
            </w:pPr>
            <w:r w:rsidRPr="00B80B0D">
              <w:t>6,500</w:t>
            </w:r>
          </w:p>
        </w:tc>
        <w:tc>
          <w:tcPr>
            <w:tcW w:w="1156"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567C9CD5" w14:textId="77777777" w:rsidR="00B80B0D" w:rsidRPr="00B80B0D" w:rsidRDefault="00B80B0D" w:rsidP="00B80B0D">
            <w:pPr>
              <w:widowControl/>
              <w:jc w:val="right"/>
            </w:pPr>
            <w:r w:rsidRPr="00B80B0D">
              <w:t>8,000</w:t>
            </w:r>
          </w:p>
        </w:tc>
        <w:tc>
          <w:tcPr>
            <w:tcW w:w="1156"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05996AA1" w14:textId="77777777" w:rsidR="00B80B0D" w:rsidRPr="00B80B0D" w:rsidRDefault="00B80B0D" w:rsidP="00B80B0D">
            <w:pPr>
              <w:widowControl/>
              <w:jc w:val="right"/>
            </w:pPr>
            <w:r w:rsidRPr="00B80B0D">
              <w:t>9,500</w:t>
            </w:r>
          </w:p>
        </w:tc>
        <w:tc>
          <w:tcPr>
            <w:tcW w:w="1156" w:type="dxa"/>
            <w:tcBorders>
              <w:top w:val="single" w:sz="8" w:space="0" w:color="000000"/>
              <w:left w:val="nil"/>
              <w:bottom w:val="single" w:sz="8" w:space="0" w:color="000000"/>
              <w:right w:val="single" w:sz="4" w:space="0" w:color="000000"/>
            </w:tcBorders>
            <w:shd w:val="clear" w:color="auto" w:fill="auto"/>
            <w:tcMar>
              <w:top w:w="15" w:type="dxa"/>
              <w:left w:w="43" w:type="dxa"/>
              <w:right w:w="43" w:type="dxa"/>
            </w:tcMar>
            <w:vAlign w:val="bottom"/>
            <w:hideMark/>
          </w:tcPr>
          <w:p w14:paraId="699C4E65" w14:textId="77777777" w:rsidR="00B80B0D" w:rsidRPr="00B80B0D" w:rsidRDefault="00B80B0D" w:rsidP="00B80B0D">
            <w:pPr>
              <w:widowControl/>
              <w:jc w:val="right"/>
            </w:pPr>
            <w:r w:rsidRPr="00B80B0D">
              <w:t>11,000</w:t>
            </w:r>
          </w:p>
        </w:tc>
      </w:tr>
      <w:tr w:rsidR="00B80B0D" w:rsidRPr="00B80B0D" w14:paraId="27C5595C" w14:textId="77777777" w:rsidTr="00134CC7">
        <w:trPr>
          <w:jc w:val="center"/>
        </w:trPr>
        <w:tc>
          <w:tcPr>
            <w:tcW w:w="2643" w:type="dxa"/>
            <w:tcBorders>
              <w:top w:val="nil"/>
              <w:left w:val="single" w:sz="4" w:space="0" w:color="000000"/>
              <w:bottom w:val="nil"/>
              <w:right w:val="nil"/>
            </w:tcBorders>
            <w:shd w:val="clear" w:color="auto" w:fill="auto"/>
            <w:tcMar>
              <w:top w:w="15" w:type="dxa"/>
              <w:left w:w="43" w:type="dxa"/>
              <w:right w:w="43" w:type="dxa"/>
            </w:tcMar>
            <w:vAlign w:val="bottom"/>
            <w:hideMark/>
          </w:tcPr>
          <w:p w14:paraId="26084E91" w14:textId="55660233" w:rsidR="00B80B0D" w:rsidRPr="00B80B0D" w:rsidRDefault="00F265B5" w:rsidP="00F265B5">
            <w:pPr>
              <w:widowControl/>
              <w:jc w:val="right"/>
            </w:pPr>
            <w:r w:rsidRPr="00B80B0D">
              <w:t>EXPENSES</w:t>
            </w:r>
            <w:r>
              <w:t>:</w:t>
            </w:r>
            <w:r w:rsidRPr="00B80B0D">
              <w:t xml:space="preserve"> </w:t>
            </w:r>
            <w:r w:rsidR="00B80B0D" w:rsidRPr="00B80B0D">
              <w:t>Programs</w:t>
            </w:r>
          </w:p>
        </w:tc>
        <w:tc>
          <w:tcPr>
            <w:tcW w:w="1157" w:type="dxa"/>
            <w:tcBorders>
              <w:top w:val="nil"/>
              <w:left w:val="nil"/>
              <w:bottom w:val="nil"/>
              <w:right w:val="nil"/>
            </w:tcBorders>
            <w:shd w:val="clear" w:color="auto" w:fill="auto"/>
            <w:tcMar>
              <w:top w:w="15" w:type="dxa"/>
              <w:left w:w="43" w:type="dxa"/>
              <w:right w:w="43" w:type="dxa"/>
            </w:tcMar>
            <w:vAlign w:val="bottom"/>
            <w:hideMark/>
          </w:tcPr>
          <w:p w14:paraId="27BADFF4" w14:textId="77777777" w:rsidR="00B80B0D" w:rsidRPr="00B80B0D" w:rsidRDefault="00B80B0D" w:rsidP="00B80B0D">
            <w:pPr>
              <w:widowControl/>
              <w:jc w:val="right"/>
            </w:pPr>
            <w:r w:rsidRPr="00B80B0D">
              <w:t>68,000</w:t>
            </w:r>
          </w:p>
        </w:tc>
        <w:tc>
          <w:tcPr>
            <w:tcW w:w="1154" w:type="dxa"/>
            <w:tcBorders>
              <w:top w:val="nil"/>
              <w:left w:val="nil"/>
              <w:bottom w:val="nil"/>
              <w:right w:val="nil"/>
            </w:tcBorders>
            <w:shd w:val="clear" w:color="auto" w:fill="auto"/>
            <w:tcMar>
              <w:top w:w="15" w:type="dxa"/>
              <w:left w:w="43" w:type="dxa"/>
              <w:right w:w="43" w:type="dxa"/>
            </w:tcMar>
            <w:vAlign w:val="bottom"/>
            <w:hideMark/>
          </w:tcPr>
          <w:p w14:paraId="472E4DDC" w14:textId="77777777" w:rsidR="00B80B0D" w:rsidRPr="00B80B0D" w:rsidRDefault="00B80B0D" w:rsidP="00B80B0D">
            <w:pPr>
              <w:widowControl/>
              <w:jc w:val="right"/>
            </w:pPr>
            <w:r w:rsidRPr="00B80B0D">
              <w:t>6,792</w:t>
            </w:r>
          </w:p>
        </w:tc>
        <w:tc>
          <w:tcPr>
            <w:tcW w:w="1154" w:type="dxa"/>
            <w:tcBorders>
              <w:top w:val="nil"/>
              <w:left w:val="nil"/>
              <w:bottom w:val="nil"/>
              <w:right w:val="nil"/>
            </w:tcBorders>
            <w:shd w:val="clear" w:color="auto" w:fill="auto"/>
            <w:tcMar>
              <w:top w:w="15" w:type="dxa"/>
              <w:left w:w="43" w:type="dxa"/>
              <w:right w:w="43" w:type="dxa"/>
            </w:tcMar>
            <w:vAlign w:val="bottom"/>
            <w:hideMark/>
          </w:tcPr>
          <w:p w14:paraId="566DCFEE" w14:textId="77777777" w:rsidR="00B80B0D" w:rsidRPr="00B80B0D" w:rsidRDefault="00B80B0D" w:rsidP="00B80B0D">
            <w:pPr>
              <w:widowControl/>
              <w:jc w:val="right"/>
            </w:pPr>
            <w:r w:rsidRPr="00B80B0D">
              <w:t>23,827</w:t>
            </w:r>
          </w:p>
        </w:tc>
        <w:tc>
          <w:tcPr>
            <w:tcW w:w="1156" w:type="dxa"/>
            <w:tcBorders>
              <w:top w:val="nil"/>
              <w:left w:val="nil"/>
              <w:bottom w:val="nil"/>
              <w:right w:val="nil"/>
            </w:tcBorders>
            <w:shd w:val="clear" w:color="auto" w:fill="auto"/>
            <w:tcMar>
              <w:top w:w="15" w:type="dxa"/>
              <w:left w:w="43" w:type="dxa"/>
              <w:right w:w="43" w:type="dxa"/>
            </w:tcMar>
            <w:vAlign w:val="bottom"/>
            <w:hideMark/>
          </w:tcPr>
          <w:p w14:paraId="4DCEC396" w14:textId="77777777" w:rsidR="00B80B0D" w:rsidRPr="00B80B0D" w:rsidRDefault="00B80B0D" w:rsidP="00B80B0D">
            <w:pPr>
              <w:widowControl/>
              <w:jc w:val="right"/>
            </w:pPr>
            <w:r w:rsidRPr="00B80B0D">
              <w:t>8,721</w:t>
            </w:r>
          </w:p>
        </w:tc>
        <w:tc>
          <w:tcPr>
            <w:tcW w:w="1156" w:type="dxa"/>
            <w:tcBorders>
              <w:top w:val="nil"/>
              <w:left w:val="nil"/>
              <w:bottom w:val="nil"/>
              <w:right w:val="nil"/>
            </w:tcBorders>
            <w:shd w:val="clear" w:color="auto" w:fill="auto"/>
            <w:tcMar>
              <w:top w:w="15" w:type="dxa"/>
              <w:left w:w="43" w:type="dxa"/>
              <w:right w:w="43" w:type="dxa"/>
            </w:tcMar>
            <w:vAlign w:val="bottom"/>
            <w:hideMark/>
          </w:tcPr>
          <w:p w14:paraId="10324170" w14:textId="77777777" w:rsidR="00B80B0D" w:rsidRPr="00B80B0D" w:rsidRDefault="00B80B0D" w:rsidP="00B80B0D">
            <w:pPr>
              <w:widowControl/>
              <w:jc w:val="right"/>
            </w:pPr>
            <w:r w:rsidRPr="00B80B0D">
              <w:t>8,097</w:t>
            </w:r>
          </w:p>
        </w:tc>
        <w:tc>
          <w:tcPr>
            <w:tcW w:w="1156" w:type="dxa"/>
            <w:tcBorders>
              <w:top w:val="nil"/>
              <w:left w:val="nil"/>
              <w:bottom w:val="nil"/>
              <w:right w:val="single" w:sz="4" w:space="0" w:color="000000"/>
            </w:tcBorders>
            <w:shd w:val="clear" w:color="auto" w:fill="auto"/>
            <w:tcMar>
              <w:top w:w="15" w:type="dxa"/>
              <w:left w:w="43" w:type="dxa"/>
              <w:right w:w="43" w:type="dxa"/>
            </w:tcMar>
            <w:vAlign w:val="bottom"/>
            <w:hideMark/>
          </w:tcPr>
          <w:p w14:paraId="73052766" w14:textId="77777777" w:rsidR="00B80B0D" w:rsidRPr="00B80B0D" w:rsidRDefault="00B80B0D" w:rsidP="00B80B0D">
            <w:pPr>
              <w:widowControl/>
              <w:jc w:val="right"/>
            </w:pPr>
            <w:r w:rsidRPr="00B80B0D">
              <w:t>8,243</w:t>
            </w:r>
          </w:p>
        </w:tc>
      </w:tr>
      <w:tr w:rsidR="00B80B0D" w:rsidRPr="00B80B0D" w14:paraId="4A021041" w14:textId="77777777" w:rsidTr="00134CC7">
        <w:trPr>
          <w:jc w:val="center"/>
        </w:trPr>
        <w:tc>
          <w:tcPr>
            <w:tcW w:w="2643" w:type="dxa"/>
            <w:tcBorders>
              <w:top w:val="nil"/>
              <w:left w:val="single" w:sz="4" w:space="0" w:color="000000"/>
              <w:bottom w:val="nil"/>
              <w:right w:val="nil"/>
            </w:tcBorders>
            <w:shd w:val="clear" w:color="auto" w:fill="auto"/>
            <w:tcMar>
              <w:top w:w="15" w:type="dxa"/>
              <w:left w:w="43" w:type="dxa"/>
              <w:right w:w="43" w:type="dxa"/>
            </w:tcMar>
            <w:vAlign w:val="bottom"/>
            <w:hideMark/>
          </w:tcPr>
          <w:p w14:paraId="5901E813" w14:textId="77777777" w:rsidR="00B80B0D" w:rsidRPr="00B80B0D" w:rsidRDefault="00B80B0D" w:rsidP="00F265B5">
            <w:pPr>
              <w:widowControl/>
              <w:jc w:val="right"/>
            </w:pPr>
            <w:r w:rsidRPr="00B80B0D">
              <w:t>Administration</w:t>
            </w:r>
          </w:p>
        </w:tc>
        <w:tc>
          <w:tcPr>
            <w:tcW w:w="1157" w:type="dxa"/>
            <w:tcBorders>
              <w:top w:val="nil"/>
              <w:left w:val="nil"/>
              <w:bottom w:val="nil"/>
              <w:right w:val="nil"/>
            </w:tcBorders>
            <w:shd w:val="clear" w:color="auto" w:fill="auto"/>
            <w:tcMar>
              <w:top w:w="15" w:type="dxa"/>
              <w:left w:w="43" w:type="dxa"/>
              <w:right w:w="43" w:type="dxa"/>
            </w:tcMar>
            <w:hideMark/>
          </w:tcPr>
          <w:p w14:paraId="39310FF2" w14:textId="77777777" w:rsidR="00B80B0D" w:rsidRPr="00B80B0D" w:rsidRDefault="00B80B0D" w:rsidP="00B80B0D">
            <w:pPr>
              <w:widowControl/>
              <w:jc w:val="right"/>
            </w:pPr>
            <w:r w:rsidRPr="00B80B0D">
              <w:t>32,000</w:t>
            </w:r>
          </w:p>
        </w:tc>
        <w:tc>
          <w:tcPr>
            <w:tcW w:w="1154" w:type="dxa"/>
            <w:tcBorders>
              <w:top w:val="nil"/>
              <w:left w:val="nil"/>
              <w:bottom w:val="nil"/>
              <w:right w:val="nil"/>
            </w:tcBorders>
            <w:shd w:val="clear" w:color="auto" w:fill="auto"/>
            <w:tcMar>
              <w:top w:w="15" w:type="dxa"/>
              <w:left w:w="43" w:type="dxa"/>
              <w:right w:w="43" w:type="dxa"/>
            </w:tcMar>
            <w:vAlign w:val="bottom"/>
            <w:hideMark/>
          </w:tcPr>
          <w:p w14:paraId="2A3D9819" w14:textId="77777777" w:rsidR="00B80B0D" w:rsidRPr="00B80B0D" w:rsidRDefault="00B80B0D" w:rsidP="00B80B0D">
            <w:pPr>
              <w:widowControl/>
              <w:jc w:val="right"/>
            </w:pPr>
            <w:r w:rsidRPr="00B80B0D">
              <w:t>2,500</w:t>
            </w:r>
          </w:p>
        </w:tc>
        <w:tc>
          <w:tcPr>
            <w:tcW w:w="1154" w:type="dxa"/>
            <w:tcBorders>
              <w:top w:val="nil"/>
              <w:left w:val="nil"/>
              <w:bottom w:val="nil"/>
              <w:right w:val="nil"/>
            </w:tcBorders>
            <w:shd w:val="clear" w:color="auto" w:fill="auto"/>
            <w:tcMar>
              <w:top w:w="15" w:type="dxa"/>
              <w:left w:w="43" w:type="dxa"/>
              <w:right w:w="43" w:type="dxa"/>
            </w:tcMar>
            <w:vAlign w:val="bottom"/>
            <w:hideMark/>
          </w:tcPr>
          <w:p w14:paraId="1800C11D" w14:textId="77777777" w:rsidR="00B80B0D" w:rsidRPr="00B80B0D" w:rsidRDefault="00B80B0D" w:rsidP="00B80B0D">
            <w:pPr>
              <w:widowControl/>
              <w:jc w:val="right"/>
            </w:pPr>
          </w:p>
        </w:tc>
        <w:tc>
          <w:tcPr>
            <w:tcW w:w="1156" w:type="dxa"/>
            <w:tcBorders>
              <w:top w:val="nil"/>
              <w:left w:val="nil"/>
              <w:bottom w:val="nil"/>
              <w:right w:val="nil"/>
            </w:tcBorders>
            <w:shd w:val="clear" w:color="auto" w:fill="auto"/>
            <w:tcMar>
              <w:top w:w="15" w:type="dxa"/>
              <w:left w:w="43" w:type="dxa"/>
              <w:right w:w="43" w:type="dxa"/>
            </w:tcMar>
            <w:vAlign w:val="bottom"/>
            <w:hideMark/>
          </w:tcPr>
          <w:p w14:paraId="6FFD3AB1" w14:textId="77777777" w:rsidR="00B80B0D" w:rsidRPr="00B80B0D" w:rsidRDefault="00B80B0D" w:rsidP="00B80B0D">
            <w:pPr>
              <w:widowControl/>
              <w:jc w:val="right"/>
            </w:pPr>
            <w:r w:rsidRPr="00B80B0D">
              <w:t>2,500</w:t>
            </w:r>
          </w:p>
        </w:tc>
        <w:tc>
          <w:tcPr>
            <w:tcW w:w="1156" w:type="dxa"/>
            <w:tcBorders>
              <w:top w:val="nil"/>
              <w:left w:val="nil"/>
              <w:bottom w:val="nil"/>
              <w:right w:val="nil"/>
            </w:tcBorders>
            <w:shd w:val="clear" w:color="auto" w:fill="auto"/>
            <w:tcMar>
              <w:top w:w="15" w:type="dxa"/>
              <w:left w:w="43" w:type="dxa"/>
              <w:right w:w="43" w:type="dxa"/>
            </w:tcMar>
            <w:vAlign w:val="bottom"/>
            <w:hideMark/>
          </w:tcPr>
          <w:p w14:paraId="60C18B3D" w14:textId="77777777" w:rsidR="00B80B0D" w:rsidRPr="00B80B0D" w:rsidRDefault="00B80B0D" w:rsidP="00B80B0D">
            <w:pPr>
              <w:widowControl/>
              <w:jc w:val="right"/>
            </w:pPr>
            <w:r w:rsidRPr="00B80B0D">
              <w:t>2,500</w:t>
            </w:r>
          </w:p>
        </w:tc>
        <w:tc>
          <w:tcPr>
            <w:tcW w:w="1156" w:type="dxa"/>
            <w:tcBorders>
              <w:top w:val="nil"/>
              <w:left w:val="nil"/>
              <w:bottom w:val="nil"/>
              <w:right w:val="single" w:sz="4" w:space="0" w:color="000000"/>
            </w:tcBorders>
            <w:shd w:val="clear" w:color="auto" w:fill="auto"/>
            <w:tcMar>
              <w:top w:w="15" w:type="dxa"/>
              <w:left w:w="43" w:type="dxa"/>
              <w:right w:w="43" w:type="dxa"/>
            </w:tcMar>
            <w:vAlign w:val="bottom"/>
            <w:hideMark/>
          </w:tcPr>
          <w:p w14:paraId="7C079593" w14:textId="77777777" w:rsidR="00B80B0D" w:rsidRPr="00B80B0D" w:rsidRDefault="00B80B0D" w:rsidP="00B80B0D">
            <w:pPr>
              <w:widowControl/>
              <w:jc w:val="right"/>
            </w:pPr>
            <w:r w:rsidRPr="00B80B0D">
              <w:t>2,500</w:t>
            </w:r>
          </w:p>
        </w:tc>
      </w:tr>
      <w:tr w:rsidR="00B80B0D" w:rsidRPr="00B80B0D" w14:paraId="45021D59" w14:textId="77777777" w:rsidTr="00134CC7">
        <w:trPr>
          <w:jc w:val="center"/>
        </w:trPr>
        <w:tc>
          <w:tcPr>
            <w:tcW w:w="2643" w:type="dxa"/>
            <w:tcBorders>
              <w:top w:val="nil"/>
              <w:left w:val="single" w:sz="4" w:space="0" w:color="000000"/>
              <w:bottom w:val="nil"/>
              <w:right w:val="nil"/>
            </w:tcBorders>
            <w:shd w:val="clear" w:color="auto" w:fill="auto"/>
            <w:tcMar>
              <w:top w:w="15" w:type="dxa"/>
              <w:left w:w="43" w:type="dxa"/>
              <w:right w:w="43" w:type="dxa"/>
            </w:tcMar>
            <w:hideMark/>
          </w:tcPr>
          <w:p w14:paraId="4C365E29" w14:textId="77777777" w:rsidR="00B80B0D" w:rsidRPr="00B80B0D" w:rsidRDefault="00B80B0D" w:rsidP="00F265B5">
            <w:pPr>
              <w:widowControl/>
              <w:jc w:val="right"/>
            </w:pPr>
            <w:r w:rsidRPr="00B80B0D">
              <w:lastRenderedPageBreak/>
              <w:t>Marketing/Dev</w:t>
            </w:r>
          </w:p>
        </w:tc>
        <w:tc>
          <w:tcPr>
            <w:tcW w:w="1157" w:type="dxa"/>
            <w:tcBorders>
              <w:top w:val="nil"/>
              <w:left w:val="nil"/>
              <w:bottom w:val="single" w:sz="8" w:space="0" w:color="000000"/>
              <w:right w:val="nil"/>
            </w:tcBorders>
            <w:shd w:val="clear" w:color="auto" w:fill="auto"/>
            <w:tcMar>
              <w:top w:w="15" w:type="dxa"/>
              <w:left w:w="43" w:type="dxa"/>
              <w:right w:w="43" w:type="dxa"/>
            </w:tcMar>
            <w:hideMark/>
          </w:tcPr>
          <w:p w14:paraId="5CC72ED9" w14:textId="77777777" w:rsidR="00B80B0D" w:rsidRPr="00B80B0D" w:rsidRDefault="00B80B0D" w:rsidP="00B80B0D">
            <w:pPr>
              <w:widowControl/>
              <w:jc w:val="right"/>
            </w:pPr>
            <w:r w:rsidRPr="00B80B0D">
              <w:t>4,000</w:t>
            </w:r>
          </w:p>
        </w:tc>
        <w:tc>
          <w:tcPr>
            <w:tcW w:w="1154" w:type="dxa"/>
            <w:tcBorders>
              <w:top w:val="nil"/>
              <w:left w:val="nil"/>
              <w:bottom w:val="single" w:sz="8" w:space="0" w:color="000000"/>
              <w:right w:val="nil"/>
            </w:tcBorders>
            <w:shd w:val="clear" w:color="auto" w:fill="auto"/>
            <w:tcMar>
              <w:top w:w="15" w:type="dxa"/>
              <w:left w:w="43" w:type="dxa"/>
              <w:right w:w="43" w:type="dxa"/>
            </w:tcMar>
            <w:vAlign w:val="bottom"/>
            <w:hideMark/>
          </w:tcPr>
          <w:p w14:paraId="605D2082" w14:textId="77777777" w:rsidR="00B80B0D" w:rsidRPr="00B80B0D" w:rsidRDefault="00B80B0D" w:rsidP="00B80B0D">
            <w:pPr>
              <w:widowControl/>
              <w:jc w:val="right"/>
            </w:pPr>
            <w:r w:rsidRPr="00B80B0D">
              <w:t xml:space="preserve"> </w:t>
            </w:r>
          </w:p>
        </w:tc>
        <w:tc>
          <w:tcPr>
            <w:tcW w:w="1154" w:type="dxa"/>
            <w:tcBorders>
              <w:top w:val="nil"/>
              <w:left w:val="nil"/>
              <w:bottom w:val="single" w:sz="8" w:space="0" w:color="000000"/>
              <w:right w:val="nil"/>
            </w:tcBorders>
            <w:shd w:val="clear" w:color="auto" w:fill="auto"/>
            <w:tcMar>
              <w:top w:w="15" w:type="dxa"/>
              <w:left w:w="43" w:type="dxa"/>
              <w:right w:w="43" w:type="dxa"/>
            </w:tcMar>
            <w:vAlign w:val="bottom"/>
            <w:hideMark/>
          </w:tcPr>
          <w:p w14:paraId="6FB507B8" w14:textId="77777777" w:rsidR="00B80B0D" w:rsidRPr="00B80B0D" w:rsidRDefault="00B80B0D" w:rsidP="00B80B0D">
            <w:pPr>
              <w:widowControl/>
              <w:jc w:val="right"/>
            </w:pPr>
            <w:r w:rsidRPr="00B80B0D">
              <w:t>250</w:t>
            </w:r>
          </w:p>
        </w:tc>
        <w:tc>
          <w:tcPr>
            <w:tcW w:w="1156" w:type="dxa"/>
            <w:tcBorders>
              <w:top w:val="nil"/>
              <w:left w:val="nil"/>
              <w:bottom w:val="single" w:sz="8" w:space="0" w:color="000000"/>
              <w:right w:val="nil"/>
            </w:tcBorders>
            <w:shd w:val="clear" w:color="auto" w:fill="auto"/>
            <w:tcMar>
              <w:top w:w="15" w:type="dxa"/>
              <w:left w:w="43" w:type="dxa"/>
              <w:right w:w="43" w:type="dxa"/>
            </w:tcMar>
            <w:vAlign w:val="bottom"/>
            <w:hideMark/>
          </w:tcPr>
          <w:p w14:paraId="0EF61EA6" w14:textId="77777777" w:rsidR="00B80B0D" w:rsidRPr="00B80B0D" w:rsidRDefault="00B80B0D" w:rsidP="00B80B0D">
            <w:pPr>
              <w:widowControl/>
              <w:jc w:val="right"/>
            </w:pPr>
            <w:r w:rsidRPr="00B80B0D">
              <w:t>250</w:t>
            </w:r>
          </w:p>
        </w:tc>
        <w:tc>
          <w:tcPr>
            <w:tcW w:w="1156" w:type="dxa"/>
            <w:tcBorders>
              <w:top w:val="nil"/>
              <w:left w:val="nil"/>
              <w:bottom w:val="single" w:sz="8" w:space="0" w:color="000000"/>
              <w:right w:val="nil"/>
            </w:tcBorders>
            <w:shd w:val="clear" w:color="auto" w:fill="auto"/>
            <w:tcMar>
              <w:top w:w="15" w:type="dxa"/>
              <w:left w:w="43" w:type="dxa"/>
              <w:right w:w="43" w:type="dxa"/>
            </w:tcMar>
            <w:vAlign w:val="bottom"/>
            <w:hideMark/>
          </w:tcPr>
          <w:p w14:paraId="13028313" w14:textId="77777777" w:rsidR="00B80B0D" w:rsidRPr="00B80B0D" w:rsidRDefault="00B80B0D" w:rsidP="00B80B0D">
            <w:pPr>
              <w:widowControl/>
              <w:jc w:val="right"/>
            </w:pPr>
            <w:r w:rsidRPr="00B80B0D">
              <w:t>250</w:t>
            </w:r>
          </w:p>
        </w:tc>
        <w:tc>
          <w:tcPr>
            <w:tcW w:w="1156" w:type="dxa"/>
            <w:tcBorders>
              <w:top w:val="nil"/>
              <w:left w:val="nil"/>
              <w:bottom w:val="single" w:sz="8" w:space="0" w:color="000000"/>
              <w:right w:val="single" w:sz="4" w:space="0" w:color="000000"/>
            </w:tcBorders>
            <w:shd w:val="clear" w:color="auto" w:fill="auto"/>
            <w:tcMar>
              <w:top w:w="15" w:type="dxa"/>
              <w:left w:w="43" w:type="dxa"/>
              <w:right w:w="43" w:type="dxa"/>
            </w:tcMar>
            <w:vAlign w:val="bottom"/>
            <w:hideMark/>
          </w:tcPr>
          <w:p w14:paraId="626B2F4A" w14:textId="77777777" w:rsidR="00B80B0D" w:rsidRPr="00B80B0D" w:rsidRDefault="00B80B0D" w:rsidP="00B80B0D">
            <w:pPr>
              <w:widowControl/>
              <w:jc w:val="right"/>
            </w:pPr>
            <w:r w:rsidRPr="00B80B0D">
              <w:t>255</w:t>
            </w:r>
          </w:p>
        </w:tc>
      </w:tr>
      <w:tr w:rsidR="00B80B0D" w:rsidRPr="00B80B0D" w14:paraId="0E45758A" w14:textId="77777777" w:rsidTr="00134CC7">
        <w:trPr>
          <w:jc w:val="center"/>
        </w:trPr>
        <w:tc>
          <w:tcPr>
            <w:tcW w:w="2643" w:type="dxa"/>
            <w:tcBorders>
              <w:top w:val="nil"/>
              <w:left w:val="single" w:sz="4" w:space="0" w:color="000000"/>
              <w:bottom w:val="nil"/>
              <w:right w:val="nil"/>
            </w:tcBorders>
            <w:shd w:val="clear" w:color="auto" w:fill="auto"/>
            <w:tcMar>
              <w:top w:w="15" w:type="dxa"/>
              <w:left w:w="43" w:type="dxa"/>
              <w:right w:w="43" w:type="dxa"/>
            </w:tcMar>
            <w:hideMark/>
          </w:tcPr>
          <w:p w14:paraId="7D2CB5A5" w14:textId="77777777" w:rsidR="00B80B0D" w:rsidRPr="00B80B0D" w:rsidRDefault="00B80B0D" w:rsidP="00F265B5">
            <w:pPr>
              <w:widowControl/>
              <w:jc w:val="right"/>
            </w:pPr>
            <w:r w:rsidRPr="00B80B0D">
              <w:t>Total Expenses</w:t>
            </w:r>
          </w:p>
        </w:tc>
        <w:tc>
          <w:tcPr>
            <w:tcW w:w="1157"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374184BC" w14:textId="77777777" w:rsidR="00B80B0D" w:rsidRPr="00B80B0D" w:rsidRDefault="00B80B0D" w:rsidP="00B80B0D">
            <w:pPr>
              <w:widowControl/>
              <w:jc w:val="right"/>
            </w:pPr>
            <w:r w:rsidRPr="00B80B0D">
              <w:t>104,000</w:t>
            </w:r>
          </w:p>
        </w:tc>
        <w:tc>
          <w:tcPr>
            <w:tcW w:w="1154"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678DFBA2" w14:textId="77777777" w:rsidR="00B80B0D" w:rsidRPr="00B80B0D" w:rsidRDefault="00B80B0D" w:rsidP="00B80B0D">
            <w:pPr>
              <w:widowControl/>
              <w:jc w:val="right"/>
            </w:pPr>
            <w:r w:rsidRPr="00B80B0D">
              <w:t>9,292</w:t>
            </w:r>
          </w:p>
        </w:tc>
        <w:tc>
          <w:tcPr>
            <w:tcW w:w="1154"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4CFB5FCD" w14:textId="77777777" w:rsidR="00B80B0D" w:rsidRPr="00B80B0D" w:rsidRDefault="00B80B0D" w:rsidP="00B80B0D">
            <w:pPr>
              <w:widowControl/>
              <w:jc w:val="right"/>
            </w:pPr>
            <w:r w:rsidRPr="00B80B0D">
              <w:t>24,077</w:t>
            </w:r>
          </w:p>
        </w:tc>
        <w:tc>
          <w:tcPr>
            <w:tcW w:w="1156"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62970F2A" w14:textId="77777777" w:rsidR="00B80B0D" w:rsidRPr="00B80B0D" w:rsidRDefault="00B80B0D" w:rsidP="00B80B0D">
            <w:pPr>
              <w:widowControl/>
              <w:jc w:val="right"/>
            </w:pPr>
            <w:r w:rsidRPr="00B80B0D">
              <w:t>11,471</w:t>
            </w:r>
          </w:p>
        </w:tc>
        <w:tc>
          <w:tcPr>
            <w:tcW w:w="1156"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582DBA57" w14:textId="77777777" w:rsidR="00B80B0D" w:rsidRPr="00B80B0D" w:rsidRDefault="00B80B0D" w:rsidP="00B80B0D">
            <w:pPr>
              <w:widowControl/>
              <w:jc w:val="right"/>
            </w:pPr>
            <w:r w:rsidRPr="00B80B0D">
              <w:t>10,847</w:t>
            </w:r>
          </w:p>
        </w:tc>
        <w:tc>
          <w:tcPr>
            <w:tcW w:w="1156" w:type="dxa"/>
            <w:tcBorders>
              <w:top w:val="single" w:sz="8" w:space="0" w:color="000000"/>
              <w:left w:val="nil"/>
              <w:bottom w:val="single" w:sz="8" w:space="0" w:color="000000"/>
              <w:right w:val="single" w:sz="4" w:space="0" w:color="000000"/>
            </w:tcBorders>
            <w:shd w:val="clear" w:color="auto" w:fill="auto"/>
            <w:tcMar>
              <w:top w:w="15" w:type="dxa"/>
              <w:left w:w="43" w:type="dxa"/>
              <w:right w:w="43" w:type="dxa"/>
            </w:tcMar>
            <w:vAlign w:val="bottom"/>
            <w:hideMark/>
          </w:tcPr>
          <w:p w14:paraId="6D526DA6" w14:textId="77777777" w:rsidR="00B80B0D" w:rsidRPr="00B80B0D" w:rsidRDefault="00B80B0D" w:rsidP="00B80B0D">
            <w:pPr>
              <w:widowControl/>
              <w:jc w:val="right"/>
            </w:pPr>
            <w:r w:rsidRPr="00B80B0D">
              <w:t>10,998</w:t>
            </w:r>
          </w:p>
        </w:tc>
      </w:tr>
      <w:tr w:rsidR="00B80B0D" w:rsidRPr="00B80B0D" w14:paraId="0D57A5BF" w14:textId="77777777" w:rsidTr="00134CC7">
        <w:trPr>
          <w:jc w:val="center"/>
        </w:trPr>
        <w:tc>
          <w:tcPr>
            <w:tcW w:w="2643" w:type="dxa"/>
            <w:tcBorders>
              <w:top w:val="nil"/>
              <w:left w:val="single" w:sz="4" w:space="0" w:color="000000"/>
              <w:bottom w:val="nil"/>
              <w:right w:val="nil"/>
            </w:tcBorders>
            <w:shd w:val="clear" w:color="auto" w:fill="auto"/>
            <w:tcMar>
              <w:top w:w="15" w:type="dxa"/>
              <w:left w:w="43" w:type="dxa"/>
              <w:right w:w="43" w:type="dxa"/>
            </w:tcMar>
            <w:vAlign w:val="bottom"/>
            <w:hideMark/>
          </w:tcPr>
          <w:p w14:paraId="19BAE8E8" w14:textId="77777777" w:rsidR="00B80B0D" w:rsidRPr="00B80B0D" w:rsidRDefault="00B80B0D" w:rsidP="00F265B5">
            <w:pPr>
              <w:widowControl/>
              <w:jc w:val="right"/>
            </w:pPr>
            <w:r w:rsidRPr="00B80B0D">
              <w:t>Cash Surplus/Deficit</w:t>
            </w:r>
          </w:p>
        </w:tc>
        <w:tc>
          <w:tcPr>
            <w:tcW w:w="1157"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3285C17B" w14:textId="77777777" w:rsidR="00B80B0D" w:rsidRPr="00B80B0D" w:rsidRDefault="00B80B0D" w:rsidP="00B80B0D">
            <w:pPr>
              <w:widowControl/>
              <w:jc w:val="right"/>
            </w:pPr>
            <w:r w:rsidRPr="00B80B0D">
              <w:t>-71,645</w:t>
            </w:r>
          </w:p>
        </w:tc>
        <w:tc>
          <w:tcPr>
            <w:tcW w:w="1154"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505C642C" w14:textId="77777777" w:rsidR="00B80B0D" w:rsidRPr="00B80B0D" w:rsidRDefault="00B80B0D" w:rsidP="00B80B0D">
            <w:pPr>
              <w:widowControl/>
              <w:jc w:val="right"/>
            </w:pPr>
            <w:r w:rsidRPr="00B80B0D">
              <w:t>-9,292</w:t>
            </w:r>
          </w:p>
        </w:tc>
        <w:tc>
          <w:tcPr>
            <w:tcW w:w="1154"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037BD9AF" w14:textId="77777777" w:rsidR="00B80B0D" w:rsidRPr="00B80B0D" w:rsidRDefault="00B80B0D" w:rsidP="00B80B0D">
            <w:pPr>
              <w:widowControl/>
              <w:jc w:val="right"/>
            </w:pPr>
            <w:r w:rsidRPr="00B80B0D">
              <w:t>-17,577</w:t>
            </w:r>
          </w:p>
        </w:tc>
        <w:tc>
          <w:tcPr>
            <w:tcW w:w="1156"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415ABF0E" w14:textId="77777777" w:rsidR="00B80B0D" w:rsidRPr="00B80B0D" w:rsidRDefault="00B80B0D" w:rsidP="00B80B0D">
            <w:pPr>
              <w:widowControl/>
              <w:jc w:val="right"/>
            </w:pPr>
            <w:r w:rsidRPr="00B80B0D">
              <w:t>-3,471</w:t>
            </w:r>
          </w:p>
        </w:tc>
        <w:tc>
          <w:tcPr>
            <w:tcW w:w="1156"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51604391" w14:textId="77777777" w:rsidR="00B80B0D" w:rsidRPr="00B80B0D" w:rsidRDefault="00B80B0D" w:rsidP="00B80B0D">
            <w:pPr>
              <w:widowControl/>
              <w:jc w:val="right"/>
            </w:pPr>
            <w:r w:rsidRPr="00B80B0D">
              <w:t>-1,347</w:t>
            </w:r>
          </w:p>
        </w:tc>
        <w:tc>
          <w:tcPr>
            <w:tcW w:w="1156" w:type="dxa"/>
            <w:tcBorders>
              <w:top w:val="single" w:sz="8" w:space="0" w:color="000000"/>
              <w:left w:val="nil"/>
              <w:bottom w:val="single" w:sz="8" w:space="0" w:color="000000"/>
              <w:right w:val="single" w:sz="4" w:space="0" w:color="000000"/>
            </w:tcBorders>
            <w:shd w:val="clear" w:color="auto" w:fill="auto"/>
            <w:tcMar>
              <w:top w:w="15" w:type="dxa"/>
              <w:left w:w="43" w:type="dxa"/>
              <w:right w:w="43" w:type="dxa"/>
            </w:tcMar>
            <w:vAlign w:val="bottom"/>
            <w:hideMark/>
          </w:tcPr>
          <w:p w14:paraId="750CF674" w14:textId="77777777" w:rsidR="00B80B0D" w:rsidRPr="00B80B0D" w:rsidRDefault="00B80B0D" w:rsidP="00B80B0D">
            <w:pPr>
              <w:widowControl/>
              <w:jc w:val="right"/>
            </w:pPr>
            <w:r w:rsidRPr="00B80B0D">
              <w:t>2</w:t>
            </w:r>
          </w:p>
        </w:tc>
      </w:tr>
      <w:tr w:rsidR="00B80B0D" w:rsidRPr="00B80B0D" w14:paraId="2B16D75A" w14:textId="77777777" w:rsidTr="00134CC7">
        <w:trPr>
          <w:jc w:val="center"/>
        </w:trPr>
        <w:tc>
          <w:tcPr>
            <w:tcW w:w="2643" w:type="dxa"/>
            <w:tcBorders>
              <w:top w:val="nil"/>
              <w:left w:val="single" w:sz="4" w:space="0" w:color="000000"/>
              <w:bottom w:val="single" w:sz="4" w:space="0" w:color="000000"/>
              <w:right w:val="nil"/>
            </w:tcBorders>
            <w:shd w:val="clear" w:color="auto" w:fill="auto"/>
            <w:tcMar>
              <w:top w:w="15" w:type="dxa"/>
              <w:left w:w="43" w:type="dxa"/>
              <w:right w:w="43" w:type="dxa"/>
            </w:tcMar>
            <w:vAlign w:val="bottom"/>
            <w:hideMark/>
          </w:tcPr>
          <w:p w14:paraId="767E4F8C" w14:textId="77777777" w:rsidR="00B80B0D" w:rsidRPr="00B80B0D" w:rsidRDefault="00B80B0D" w:rsidP="00134CC7">
            <w:pPr>
              <w:widowControl/>
              <w:jc w:val="right"/>
            </w:pPr>
            <w:r w:rsidRPr="00B80B0D">
              <w:t>CASH BALANCE</w:t>
            </w:r>
          </w:p>
        </w:tc>
        <w:tc>
          <w:tcPr>
            <w:tcW w:w="1157" w:type="dxa"/>
            <w:tcBorders>
              <w:top w:val="single" w:sz="8" w:space="0" w:color="000000"/>
              <w:left w:val="nil"/>
              <w:bottom w:val="single" w:sz="4" w:space="0" w:color="000000"/>
              <w:right w:val="nil"/>
            </w:tcBorders>
            <w:shd w:val="clear" w:color="auto" w:fill="auto"/>
            <w:tcMar>
              <w:top w:w="15" w:type="dxa"/>
              <w:left w:w="43" w:type="dxa"/>
              <w:right w:w="43" w:type="dxa"/>
            </w:tcMar>
            <w:vAlign w:val="bottom"/>
            <w:hideMark/>
          </w:tcPr>
          <w:p w14:paraId="66BEB2C8" w14:textId="77777777" w:rsidR="00B80B0D" w:rsidRPr="00B80B0D" w:rsidRDefault="00B80B0D" w:rsidP="00B80B0D">
            <w:pPr>
              <w:widowControl/>
              <w:jc w:val="right"/>
            </w:pPr>
            <w:r w:rsidRPr="00B80B0D">
              <w:t>-71,645</w:t>
            </w:r>
          </w:p>
        </w:tc>
        <w:tc>
          <w:tcPr>
            <w:tcW w:w="1154" w:type="dxa"/>
            <w:tcBorders>
              <w:top w:val="single" w:sz="8" w:space="0" w:color="000000"/>
              <w:left w:val="nil"/>
              <w:bottom w:val="single" w:sz="4" w:space="0" w:color="000000"/>
              <w:right w:val="nil"/>
            </w:tcBorders>
            <w:shd w:val="clear" w:color="auto" w:fill="auto"/>
            <w:tcMar>
              <w:top w:w="15" w:type="dxa"/>
              <w:left w:w="43" w:type="dxa"/>
              <w:right w:w="43" w:type="dxa"/>
            </w:tcMar>
            <w:vAlign w:val="bottom"/>
            <w:hideMark/>
          </w:tcPr>
          <w:p w14:paraId="3CDD857D" w14:textId="77777777" w:rsidR="00B80B0D" w:rsidRPr="00B80B0D" w:rsidRDefault="00B80B0D" w:rsidP="00B80B0D">
            <w:pPr>
              <w:widowControl/>
              <w:jc w:val="right"/>
            </w:pPr>
            <w:r w:rsidRPr="00B80B0D">
              <w:t>-80,937</w:t>
            </w:r>
          </w:p>
        </w:tc>
        <w:tc>
          <w:tcPr>
            <w:tcW w:w="1154" w:type="dxa"/>
            <w:tcBorders>
              <w:top w:val="single" w:sz="8" w:space="0" w:color="000000"/>
              <w:left w:val="nil"/>
              <w:bottom w:val="single" w:sz="4" w:space="0" w:color="000000"/>
              <w:right w:val="nil"/>
            </w:tcBorders>
            <w:shd w:val="clear" w:color="auto" w:fill="auto"/>
            <w:tcMar>
              <w:top w:w="15" w:type="dxa"/>
              <w:left w:w="43" w:type="dxa"/>
              <w:right w:w="43" w:type="dxa"/>
            </w:tcMar>
            <w:vAlign w:val="bottom"/>
            <w:hideMark/>
          </w:tcPr>
          <w:p w14:paraId="1956D64B" w14:textId="77777777" w:rsidR="00B80B0D" w:rsidRPr="00B80B0D" w:rsidRDefault="00B80B0D" w:rsidP="00B80B0D">
            <w:pPr>
              <w:widowControl/>
              <w:jc w:val="right"/>
            </w:pPr>
            <w:r w:rsidRPr="00B80B0D">
              <w:t>-98,514</w:t>
            </w:r>
          </w:p>
        </w:tc>
        <w:tc>
          <w:tcPr>
            <w:tcW w:w="1156" w:type="dxa"/>
            <w:tcBorders>
              <w:top w:val="single" w:sz="8" w:space="0" w:color="000000"/>
              <w:left w:val="nil"/>
              <w:bottom w:val="single" w:sz="4" w:space="0" w:color="000000"/>
              <w:right w:val="nil"/>
            </w:tcBorders>
            <w:shd w:val="clear" w:color="auto" w:fill="auto"/>
            <w:tcMar>
              <w:top w:w="15" w:type="dxa"/>
              <w:left w:w="43" w:type="dxa"/>
              <w:right w:w="43" w:type="dxa"/>
            </w:tcMar>
            <w:vAlign w:val="bottom"/>
            <w:hideMark/>
          </w:tcPr>
          <w:p w14:paraId="3367B278" w14:textId="77777777" w:rsidR="00B80B0D" w:rsidRPr="00B80B0D" w:rsidRDefault="00B80B0D" w:rsidP="00B80B0D">
            <w:pPr>
              <w:widowControl/>
              <w:jc w:val="right"/>
            </w:pPr>
            <w:r w:rsidRPr="00B80B0D">
              <w:t>-101,985</w:t>
            </w:r>
          </w:p>
        </w:tc>
        <w:tc>
          <w:tcPr>
            <w:tcW w:w="1156" w:type="dxa"/>
            <w:tcBorders>
              <w:top w:val="single" w:sz="8" w:space="0" w:color="000000"/>
              <w:left w:val="nil"/>
              <w:bottom w:val="single" w:sz="4" w:space="0" w:color="000000"/>
              <w:right w:val="nil"/>
            </w:tcBorders>
            <w:shd w:val="clear" w:color="auto" w:fill="auto"/>
            <w:tcMar>
              <w:top w:w="15" w:type="dxa"/>
              <w:left w:w="43" w:type="dxa"/>
              <w:right w:w="43" w:type="dxa"/>
            </w:tcMar>
            <w:vAlign w:val="bottom"/>
            <w:hideMark/>
          </w:tcPr>
          <w:p w14:paraId="2C367A6A" w14:textId="77777777" w:rsidR="00B80B0D" w:rsidRPr="00B80B0D" w:rsidRDefault="00B80B0D" w:rsidP="00B80B0D">
            <w:pPr>
              <w:widowControl/>
              <w:jc w:val="right"/>
            </w:pPr>
            <w:r w:rsidRPr="00B80B0D">
              <w:t>-103,332</w:t>
            </w:r>
          </w:p>
        </w:tc>
        <w:tc>
          <w:tcPr>
            <w:tcW w:w="1156" w:type="dxa"/>
            <w:tcBorders>
              <w:top w:val="single" w:sz="8" w:space="0" w:color="000000"/>
              <w:left w:val="nil"/>
              <w:bottom w:val="single" w:sz="4" w:space="0" w:color="000000"/>
              <w:right w:val="single" w:sz="4" w:space="0" w:color="000000"/>
            </w:tcBorders>
            <w:shd w:val="clear" w:color="auto" w:fill="auto"/>
            <w:tcMar>
              <w:top w:w="15" w:type="dxa"/>
              <w:left w:w="43" w:type="dxa"/>
              <w:right w:w="43" w:type="dxa"/>
            </w:tcMar>
            <w:vAlign w:val="bottom"/>
            <w:hideMark/>
          </w:tcPr>
          <w:p w14:paraId="4102FFA9" w14:textId="77777777" w:rsidR="00B80B0D" w:rsidRPr="00B80B0D" w:rsidRDefault="00B80B0D" w:rsidP="00B80B0D">
            <w:pPr>
              <w:widowControl/>
              <w:jc w:val="right"/>
            </w:pPr>
            <w:r w:rsidRPr="00B80B0D">
              <w:t>-103,334</w:t>
            </w:r>
          </w:p>
        </w:tc>
      </w:tr>
    </w:tbl>
    <w:p w14:paraId="0005329F" w14:textId="77777777" w:rsidR="00B80B0D" w:rsidRDefault="00B80B0D" w:rsidP="00F117EB">
      <w:pPr>
        <w:widowControl/>
      </w:pPr>
    </w:p>
    <w:p w14:paraId="4988B9FC" w14:textId="2FEE8663" w:rsidR="00F265B5" w:rsidRDefault="00F265B5" w:rsidP="00F117EB">
      <w:pPr>
        <w:widowControl/>
      </w:pPr>
      <w:r>
        <w:t>Here we know that the cost to positive cash flow occurs in July of year three at a price of $103,332. Is that low, medium, or high relative to the agency’s position?</w:t>
      </w:r>
      <w:r w:rsidR="00A71DC7">
        <w:t xml:space="preserve"> A l</w:t>
      </w:r>
      <w:r>
        <w:t>ook at t</w:t>
      </w:r>
      <w:r w:rsidR="00A71DC7">
        <w:t>he success measures is helpful as shown in the health agency below:</w:t>
      </w:r>
    </w:p>
    <w:p w14:paraId="2E5C4028" w14:textId="77777777" w:rsidR="00F265B5" w:rsidRDefault="00F265B5" w:rsidP="00F117EB">
      <w:pPr>
        <w:widowControl/>
      </w:pPr>
    </w:p>
    <w:tbl>
      <w:tblPr>
        <w:tblW w:w="95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137"/>
        <w:gridCol w:w="1359"/>
        <w:gridCol w:w="1360"/>
        <w:gridCol w:w="1360"/>
        <w:gridCol w:w="1360"/>
      </w:tblGrid>
      <w:tr w:rsidR="00A71DC7" w:rsidRPr="0049164D" w14:paraId="736D33B1" w14:textId="77777777" w:rsidTr="007F16F0">
        <w:trPr>
          <w:tblHeader/>
          <w:jc w:val="center"/>
        </w:trPr>
        <w:tc>
          <w:tcPr>
            <w:tcW w:w="4137" w:type="dxa"/>
            <w:tcBorders>
              <w:bottom w:val="single" w:sz="2" w:space="0" w:color="auto"/>
            </w:tcBorders>
            <w:shd w:val="clear" w:color="auto" w:fill="D9D9D9" w:themeFill="background1" w:themeFillShade="D9"/>
            <w:hideMark/>
          </w:tcPr>
          <w:p w14:paraId="2BC9B83E" w14:textId="77777777" w:rsidR="00A71DC7" w:rsidRPr="005A6B02" w:rsidRDefault="00A71DC7" w:rsidP="007F16F0">
            <w:pPr>
              <w:widowControl/>
              <w:ind w:left="209" w:hanging="209"/>
              <w:jc w:val="both"/>
              <w:rPr>
                <w:rFonts w:cs="Arial"/>
                <w:b/>
                <w:bCs/>
              </w:rPr>
            </w:pPr>
            <w:r w:rsidRPr="0049164D">
              <w:rPr>
                <w:rFonts w:cs="Arial"/>
                <w:b/>
                <w:bCs/>
              </w:rPr>
              <w:t xml:space="preserve">Success Measures </w:t>
            </w:r>
            <w:r w:rsidRPr="0049164D">
              <w:rPr>
                <w:rFonts w:cs="Arial"/>
              </w:rPr>
              <w:t>($ in thousands)</w:t>
            </w:r>
          </w:p>
        </w:tc>
        <w:tc>
          <w:tcPr>
            <w:tcW w:w="1359" w:type="dxa"/>
            <w:tcBorders>
              <w:bottom w:val="single" w:sz="2" w:space="0" w:color="auto"/>
            </w:tcBorders>
            <w:shd w:val="clear" w:color="auto" w:fill="D9D9D9" w:themeFill="background1" w:themeFillShade="D9"/>
            <w:hideMark/>
          </w:tcPr>
          <w:p w14:paraId="74ADF8C3" w14:textId="77777777" w:rsidR="00A71DC7" w:rsidRPr="005A6B02" w:rsidRDefault="00A71DC7" w:rsidP="007F16F0">
            <w:pPr>
              <w:widowControl/>
              <w:ind w:left="209" w:hanging="209"/>
              <w:jc w:val="right"/>
              <w:rPr>
                <w:rFonts w:cs="Arial"/>
              </w:rPr>
            </w:pPr>
            <w:r w:rsidRPr="0049164D">
              <w:rPr>
                <w:rFonts w:cs="Arial"/>
                <w:color w:val="000000"/>
              </w:rPr>
              <w:t>2011</w:t>
            </w:r>
            <w:r>
              <w:rPr>
                <w:rFonts w:cs="Arial"/>
                <w:color w:val="000000"/>
              </w:rPr>
              <w:t>-12</w:t>
            </w:r>
          </w:p>
        </w:tc>
        <w:tc>
          <w:tcPr>
            <w:tcW w:w="1360" w:type="dxa"/>
            <w:tcBorders>
              <w:bottom w:val="single" w:sz="2" w:space="0" w:color="auto"/>
            </w:tcBorders>
            <w:shd w:val="clear" w:color="auto" w:fill="D9D9D9" w:themeFill="background1" w:themeFillShade="D9"/>
            <w:hideMark/>
          </w:tcPr>
          <w:p w14:paraId="512D53AA" w14:textId="77777777" w:rsidR="00A71DC7" w:rsidRPr="005A6B02" w:rsidRDefault="00A71DC7" w:rsidP="007F16F0">
            <w:pPr>
              <w:widowControl/>
              <w:ind w:left="209" w:hanging="209"/>
              <w:jc w:val="right"/>
              <w:rPr>
                <w:rFonts w:cs="Arial"/>
              </w:rPr>
            </w:pPr>
            <w:r w:rsidRPr="0049164D">
              <w:rPr>
                <w:rFonts w:cs="Arial"/>
                <w:color w:val="000000"/>
              </w:rPr>
              <w:t>2012</w:t>
            </w:r>
            <w:r>
              <w:rPr>
                <w:rFonts w:cs="Arial"/>
                <w:color w:val="000000"/>
              </w:rPr>
              <w:t>-13</w:t>
            </w:r>
          </w:p>
        </w:tc>
        <w:tc>
          <w:tcPr>
            <w:tcW w:w="1360" w:type="dxa"/>
            <w:tcBorders>
              <w:bottom w:val="single" w:sz="2" w:space="0" w:color="auto"/>
            </w:tcBorders>
            <w:shd w:val="clear" w:color="auto" w:fill="D9D9D9" w:themeFill="background1" w:themeFillShade="D9"/>
            <w:hideMark/>
          </w:tcPr>
          <w:p w14:paraId="52EF804A" w14:textId="77777777" w:rsidR="00A71DC7" w:rsidRPr="005A6B02" w:rsidRDefault="00A71DC7" w:rsidP="007F16F0">
            <w:pPr>
              <w:widowControl/>
              <w:ind w:left="209" w:hanging="209"/>
              <w:jc w:val="right"/>
              <w:rPr>
                <w:rFonts w:cs="Arial"/>
              </w:rPr>
            </w:pPr>
            <w:r w:rsidRPr="0049164D">
              <w:rPr>
                <w:rFonts w:cs="Arial"/>
                <w:color w:val="000000"/>
              </w:rPr>
              <w:t>2013</w:t>
            </w:r>
            <w:r>
              <w:rPr>
                <w:rFonts w:cs="Arial"/>
                <w:color w:val="000000"/>
              </w:rPr>
              <w:t>-14</w:t>
            </w:r>
          </w:p>
        </w:tc>
        <w:tc>
          <w:tcPr>
            <w:tcW w:w="1360" w:type="dxa"/>
            <w:tcBorders>
              <w:bottom w:val="single" w:sz="2" w:space="0" w:color="auto"/>
            </w:tcBorders>
            <w:shd w:val="clear" w:color="auto" w:fill="D9D9D9" w:themeFill="background1" w:themeFillShade="D9"/>
            <w:hideMark/>
          </w:tcPr>
          <w:p w14:paraId="4919876D" w14:textId="77777777" w:rsidR="00A71DC7" w:rsidRPr="005A6B02" w:rsidRDefault="00A71DC7" w:rsidP="007F16F0">
            <w:pPr>
              <w:widowControl/>
              <w:ind w:left="209" w:hanging="209"/>
              <w:jc w:val="right"/>
              <w:rPr>
                <w:rFonts w:cs="Arial"/>
              </w:rPr>
            </w:pPr>
            <w:r w:rsidRPr="0049164D">
              <w:rPr>
                <w:rFonts w:cs="Arial"/>
                <w:color w:val="000000"/>
              </w:rPr>
              <w:t>201</w:t>
            </w:r>
            <w:r>
              <w:rPr>
                <w:rFonts w:cs="Arial"/>
                <w:color w:val="000000"/>
              </w:rPr>
              <w:t>4-15</w:t>
            </w:r>
          </w:p>
        </w:tc>
      </w:tr>
      <w:tr w:rsidR="00A71DC7" w:rsidRPr="0049164D" w14:paraId="07DD2F49" w14:textId="77777777" w:rsidTr="007F16F0">
        <w:trPr>
          <w:jc w:val="center"/>
        </w:trPr>
        <w:tc>
          <w:tcPr>
            <w:tcW w:w="4137" w:type="dxa"/>
            <w:tcBorders>
              <w:bottom w:val="nil"/>
            </w:tcBorders>
            <w:shd w:val="clear" w:color="auto" w:fill="auto"/>
            <w:hideMark/>
          </w:tcPr>
          <w:p w14:paraId="3F64F800" w14:textId="77777777" w:rsidR="00A71DC7" w:rsidRPr="005A6B02" w:rsidRDefault="00A71DC7" w:rsidP="007F16F0">
            <w:pPr>
              <w:widowControl/>
              <w:tabs>
                <w:tab w:val="right" w:pos="4045"/>
              </w:tabs>
              <w:ind w:left="209" w:hanging="209"/>
              <w:rPr>
                <w:rFonts w:cs="Arial"/>
              </w:rPr>
            </w:pPr>
            <w:r w:rsidRPr="0049164D">
              <w:rPr>
                <w:rFonts w:cs="Arial"/>
                <w:b/>
                <w:bCs/>
              </w:rPr>
              <w:t>Profit &amp; Loss</w:t>
            </w:r>
            <w:r w:rsidRPr="0049164D">
              <w:rPr>
                <w:rFonts w:cs="Arial"/>
              </w:rPr>
              <w:t xml:space="preserve"> </w:t>
            </w:r>
            <w:r>
              <w:rPr>
                <w:rFonts w:cs="Arial"/>
              </w:rPr>
              <w:tab/>
            </w:r>
            <w:r w:rsidRPr="0049164D">
              <w:rPr>
                <w:rFonts w:cs="Arial"/>
              </w:rPr>
              <w:t>Contributed Revenue $</w:t>
            </w:r>
          </w:p>
        </w:tc>
        <w:tc>
          <w:tcPr>
            <w:tcW w:w="1359" w:type="dxa"/>
            <w:tcBorders>
              <w:bottom w:val="single" w:sz="4" w:space="0" w:color="auto"/>
            </w:tcBorders>
            <w:shd w:val="clear" w:color="auto" w:fill="auto"/>
            <w:hideMark/>
          </w:tcPr>
          <w:p w14:paraId="1F8AE4A7" w14:textId="77777777" w:rsidR="00A71DC7" w:rsidRPr="005A6B02" w:rsidRDefault="00A71DC7" w:rsidP="007F16F0">
            <w:pPr>
              <w:widowControl/>
              <w:ind w:left="209" w:hanging="209"/>
              <w:jc w:val="right"/>
              <w:rPr>
                <w:rFonts w:cs="Arial"/>
              </w:rPr>
            </w:pPr>
            <w:r w:rsidRPr="0049164D">
              <w:rPr>
                <w:rFonts w:cs="Arial"/>
              </w:rPr>
              <w:t>5,057</w:t>
            </w:r>
          </w:p>
        </w:tc>
        <w:tc>
          <w:tcPr>
            <w:tcW w:w="1360" w:type="dxa"/>
            <w:tcBorders>
              <w:bottom w:val="single" w:sz="4" w:space="0" w:color="auto"/>
            </w:tcBorders>
            <w:shd w:val="clear" w:color="auto" w:fill="auto"/>
            <w:hideMark/>
          </w:tcPr>
          <w:p w14:paraId="2E72AD8A" w14:textId="77777777" w:rsidR="00A71DC7" w:rsidRPr="005A6B02" w:rsidRDefault="00A71DC7" w:rsidP="007F16F0">
            <w:pPr>
              <w:widowControl/>
              <w:ind w:left="209" w:hanging="209"/>
              <w:jc w:val="right"/>
              <w:rPr>
                <w:rFonts w:cs="Arial"/>
              </w:rPr>
            </w:pPr>
            <w:r w:rsidRPr="0049164D">
              <w:rPr>
                <w:rFonts w:cs="Arial"/>
              </w:rPr>
              <w:t>5,451</w:t>
            </w:r>
          </w:p>
        </w:tc>
        <w:tc>
          <w:tcPr>
            <w:tcW w:w="1360" w:type="dxa"/>
            <w:tcBorders>
              <w:bottom w:val="single" w:sz="4" w:space="0" w:color="auto"/>
            </w:tcBorders>
            <w:shd w:val="clear" w:color="auto" w:fill="auto"/>
            <w:hideMark/>
          </w:tcPr>
          <w:p w14:paraId="00785CEE" w14:textId="77777777" w:rsidR="00A71DC7" w:rsidRPr="005A6B02" w:rsidRDefault="00A71DC7" w:rsidP="007F16F0">
            <w:pPr>
              <w:widowControl/>
              <w:ind w:left="209" w:hanging="209"/>
              <w:jc w:val="right"/>
              <w:rPr>
                <w:rFonts w:cs="Arial"/>
              </w:rPr>
            </w:pPr>
            <w:r w:rsidRPr="0049164D">
              <w:rPr>
                <w:rFonts w:cs="Arial"/>
              </w:rPr>
              <w:t>5,368</w:t>
            </w:r>
          </w:p>
        </w:tc>
        <w:tc>
          <w:tcPr>
            <w:tcW w:w="1360" w:type="dxa"/>
            <w:tcBorders>
              <w:bottom w:val="single" w:sz="4" w:space="0" w:color="auto"/>
            </w:tcBorders>
            <w:shd w:val="clear" w:color="auto" w:fill="auto"/>
            <w:hideMark/>
          </w:tcPr>
          <w:p w14:paraId="2491C91D" w14:textId="77777777" w:rsidR="00A71DC7" w:rsidRPr="005A6B02" w:rsidRDefault="00A71DC7" w:rsidP="007F16F0">
            <w:pPr>
              <w:widowControl/>
              <w:ind w:left="209" w:hanging="209"/>
              <w:jc w:val="right"/>
              <w:rPr>
                <w:rFonts w:cs="Arial"/>
              </w:rPr>
            </w:pPr>
            <w:r w:rsidRPr="0049164D">
              <w:rPr>
                <w:rFonts w:cs="Arial"/>
              </w:rPr>
              <w:t>5,675</w:t>
            </w:r>
          </w:p>
        </w:tc>
      </w:tr>
      <w:tr w:rsidR="00A71DC7" w:rsidRPr="0049164D" w14:paraId="323AE254" w14:textId="77777777" w:rsidTr="007F16F0">
        <w:trPr>
          <w:jc w:val="center"/>
        </w:trPr>
        <w:tc>
          <w:tcPr>
            <w:tcW w:w="4137" w:type="dxa"/>
            <w:tcBorders>
              <w:top w:val="nil"/>
              <w:bottom w:val="nil"/>
            </w:tcBorders>
            <w:shd w:val="clear" w:color="auto" w:fill="auto"/>
            <w:hideMark/>
          </w:tcPr>
          <w:p w14:paraId="4B6BC904" w14:textId="77777777" w:rsidR="00A71DC7" w:rsidRPr="005A6B02" w:rsidRDefault="00A71DC7" w:rsidP="007F16F0">
            <w:pPr>
              <w:widowControl/>
              <w:ind w:left="209" w:hanging="209"/>
              <w:jc w:val="right"/>
              <w:rPr>
                <w:rFonts w:cs="Arial"/>
              </w:rPr>
            </w:pPr>
            <w:r w:rsidRPr="0049164D">
              <w:rPr>
                <w:rFonts w:cs="Arial"/>
              </w:rPr>
              <w:t>Non-contributed Revenue $</w:t>
            </w:r>
          </w:p>
        </w:tc>
        <w:tc>
          <w:tcPr>
            <w:tcW w:w="1359" w:type="dxa"/>
            <w:tcBorders>
              <w:top w:val="single" w:sz="4" w:space="0" w:color="auto"/>
              <w:bottom w:val="single" w:sz="4" w:space="0" w:color="auto"/>
            </w:tcBorders>
            <w:shd w:val="clear" w:color="auto" w:fill="auto"/>
            <w:hideMark/>
          </w:tcPr>
          <w:p w14:paraId="010B7736" w14:textId="77777777" w:rsidR="00A71DC7" w:rsidRPr="005A6B02" w:rsidRDefault="00A71DC7" w:rsidP="007F16F0">
            <w:pPr>
              <w:widowControl/>
              <w:ind w:left="209" w:hanging="209"/>
              <w:jc w:val="right"/>
              <w:rPr>
                <w:rFonts w:cs="Arial"/>
              </w:rPr>
            </w:pPr>
            <w:r w:rsidRPr="0049164D">
              <w:rPr>
                <w:rFonts w:cs="Arial"/>
              </w:rPr>
              <w:t>279</w:t>
            </w:r>
          </w:p>
        </w:tc>
        <w:tc>
          <w:tcPr>
            <w:tcW w:w="1360" w:type="dxa"/>
            <w:tcBorders>
              <w:top w:val="single" w:sz="4" w:space="0" w:color="auto"/>
              <w:bottom w:val="single" w:sz="4" w:space="0" w:color="auto"/>
            </w:tcBorders>
            <w:shd w:val="clear" w:color="auto" w:fill="auto"/>
            <w:hideMark/>
          </w:tcPr>
          <w:p w14:paraId="2FE8F8D5" w14:textId="77777777" w:rsidR="00A71DC7" w:rsidRPr="005A6B02" w:rsidRDefault="00A71DC7" w:rsidP="007F16F0">
            <w:pPr>
              <w:widowControl/>
              <w:ind w:left="209" w:hanging="209"/>
              <w:jc w:val="right"/>
              <w:rPr>
                <w:rFonts w:cs="Arial"/>
              </w:rPr>
            </w:pPr>
            <w:r w:rsidRPr="0049164D">
              <w:rPr>
                <w:rFonts w:cs="Arial"/>
              </w:rPr>
              <w:t>208</w:t>
            </w:r>
          </w:p>
        </w:tc>
        <w:tc>
          <w:tcPr>
            <w:tcW w:w="1360" w:type="dxa"/>
            <w:tcBorders>
              <w:top w:val="single" w:sz="4" w:space="0" w:color="auto"/>
              <w:bottom w:val="single" w:sz="4" w:space="0" w:color="auto"/>
            </w:tcBorders>
            <w:shd w:val="clear" w:color="auto" w:fill="auto"/>
            <w:hideMark/>
          </w:tcPr>
          <w:p w14:paraId="179ECF49" w14:textId="77777777" w:rsidR="00A71DC7" w:rsidRPr="005A6B02" w:rsidRDefault="00A71DC7" w:rsidP="007F16F0">
            <w:pPr>
              <w:widowControl/>
              <w:ind w:left="209" w:hanging="209"/>
              <w:jc w:val="right"/>
              <w:rPr>
                <w:rFonts w:cs="Arial"/>
              </w:rPr>
            </w:pPr>
            <w:r w:rsidRPr="0049164D">
              <w:rPr>
                <w:rFonts w:cs="Arial"/>
              </w:rPr>
              <w:t>398</w:t>
            </w:r>
          </w:p>
        </w:tc>
        <w:tc>
          <w:tcPr>
            <w:tcW w:w="1360" w:type="dxa"/>
            <w:tcBorders>
              <w:top w:val="single" w:sz="4" w:space="0" w:color="auto"/>
              <w:bottom w:val="single" w:sz="4" w:space="0" w:color="auto"/>
            </w:tcBorders>
            <w:shd w:val="clear" w:color="auto" w:fill="auto"/>
            <w:hideMark/>
          </w:tcPr>
          <w:p w14:paraId="4282E292" w14:textId="77777777" w:rsidR="00A71DC7" w:rsidRPr="005A6B02" w:rsidRDefault="00A71DC7" w:rsidP="007F16F0">
            <w:pPr>
              <w:widowControl/>
              <w:ind w:left="209" w:hanging="209"/>
              <w:jc w:val="right"/>
              <w:rPr>
                <w:rFonts w:cs="Arial"/>
              </w:rPr>
            </w:pPr>
            <w:r w:rsidRPr="0049164D">
              <w:rPr>
                <w:rFonts w:cs="Arial"/>
              </w:rPr>
              <w:t>381</w:t>
            </w:r>
          </w:p>
        </w:tc>
      </w:tr>
      <w:tr w:rsidR="00A71DC7" w:rsidRPr="0049164D" w14:paraId="36AD7F66" w14:textId="77777777" w:rsidTr="007F16F0">
        <w:trPr>
          <w:jc w:val="center"/>
        </w:trPr>
        <w:tc>
          <w:tcPr>
            <w:tcW w:w="4137" w:type="dxa"/>
            <w:tcBorders>
              <w:top w:val="nil"/>
              <w:bottom w:val="nil"/>
            </w:tcBorders>
            <w:shd w:val="clear" w:color="auto" w:fill="auto"/>
            <w:vAlign w:val="bottom"/>
            <w:hideMark/>
          </w:tcPr>
          <w:p w14:paraId="1809863D" w14:textId="77777777" w:rsidR="00A71DC7" w:rsidRPr="005A6B02" w:rsidRDefault="00A71DC7" w:rsidP="007F16F0">
            <w:pPr>
              <w:widowControl/>
              <w:ind w:left="209" w:hanging="209"/>
              <w:jc w:val="right"/>
              <w:rPr>
                <w:rFonts w:cs="Arial"/>
              </w:rPr>
            </w:pPr>
            <w:r w:rsidRPr="0049164D">
              <w:rPr>
                <w:rFonts w:cs="Arial"/>
              </w:rPr>
              <w:t>Total Revenue $</w:t>
            </w:r>
          </w:p>
        </w:tc>
        <w:tc>
          <w:tcPr>
            <w:tcW w:w="1359" w:type="dxa"/>
            <w:tcBorders>
              <w:top w:val="single" w:sz="4" w:space="0" w:color="auto"/>
              <w:bottom w:val="single" w:sz="4" w:space="0" w:color="auto"/>
            </w:tcBorders>
            <w:shd w:val="clear" w:color="auto" w:fill="auto"/>
            <w:hideMark/>
          </w:tcPr>
          <w:p w14:paraId="406F7DD8" w14:textId="77777777" w:rsidR="00A71DC7" w:rsidRPr="005A6B02" w:rsidRDefault="00A71DC7" w:rsidP="007F16F0">
            <w:pPr>
              <w:widowControl/>
              <w:ind w:left="209" w:hanging="209"/>
              <w:jc w:val="right"/>
              <w:rPr>
                <w:rFonts w:cs="Arial"/>
              </w:rPr>
            </w:pPr>
            <w:r w:rsidRPr="0049164D">
              <w:rPr>
                <w:rFonts w:cs="Arial"/>
              </w:rPr>
              <w:t>5,336</w:t>
            </w:r>
          </w:p>
        </w:tc>
        <w:tc>
          <w:tcPr>
            <w:tcW w:w="1360" w:type="dxa"/>
            <w:tcBorders>
              <w:top w:val="single" w:sz="4" w:space="0" w:color="auto"/>
              <w:bottom w:val="single" w:sz="4" w:space="0" w:color="auto"/>
            </w:tcBorders>
            <w:shd w:val="clear" w:color="auto" w:fill="auto"/>
            <w:hideMark/>
          </w:tcPr>
          <w:p w14:paraId="103B9D57" w14:textId="77777777" w:rsidR="00A71DC7" w:rsidRPr="005A6B02" w:rsidRDefault="00A71DC7" w:rsidP="007F16F0">
            <w:pPr>
              <w:widowControl/>
              <w:ind w:left="209" w:hanging="209"/>
              <w:jc w:val="right"/>
              <w:rPr>
                <w:rFonts w:cs="Arial"/>
              </w:rPr>
            </w:pPr>
            <w:r w:rsidRPr="0049164D">
              <w:rPr>
                <w:rFonts w:cs="Arial"/>
              </w:rPr>
              <w:t>5,659</w:t>
            </w:r>
          </w:p>
        </w:tc>
        <w:tc>
          <w:tcPr>
            <w:tcW w:w="1360" w:type="dxa"/>
            <w:tcBorders>
              <w:top w:val="single" w:sz="4" w:space="0" w:color="auto"/>
              <w:bottom w:val="single" w:sz="4" w:space="0" w:color="auto"/>
            </w:tcBorders>
            <w:shd w:val="clear" w:color="auto" w:fill="auto"/>
            <w:hideMark/>
          </w:tcPr>
          <w:p w14:paraId="5A0FCC39" w14:textId="77777777" w:rsidR="00A71DC7" w:rsidRPr="005A6B02" w:rsidRDefault="00A71DC7" w:rsidP="007F16F0">
            <w:pPr>
              <w:widowControl/>
              <w:ind w:left="209" w:hanging="209"/>
              <w:jc w:val="right"/>
              <w:rPr>
                <w:rFonts w:cs="Arial"/>
              </w:rPr>
            </w:pPr>
            <w:r w:rsidRPr="0049164D">
              <w:rPr>
                <w:rFonts w:cs="Arial"/>
              </w:rPr>
              <w:t>5,765</w:t>
            </w:r>
          </w:p>
        </w:tc>
        <w:tc>
          <w:tcPr>
            <w:tcW w:w="1360" w:type="dxa"/>
            <w:tcBorders>
              <w:top w:val="single" w:sz="4" w:space="0" w:color="auto"/>
              <w:bottom w:val="single" w:sz="4" w:space="0" w:color="auto"/>
            </w:tcBorders>
            <w:shd w:val="clear" w:color="auto" w:fill="auto"/>
            <w:hideMark/>
          </w:tcPr>
          <w:p w14:paraId="2B1A9AB3" w14:textId="77777777" w:rsidR="00A71DC7" w:rsidRPr="005A6B02" w:rsidRDefault="00A71DC7" w:rsidP="007F16F0">
            <w:pPr>
              <w:widowControl/>
              <w:ind w:left="209" w:hanging="209"/>
              <w:jc w:val="right"/>
              <w:rPr>
                <w:rFonts w:cs="Arial"/>
              </w:rPr>
            </w:pPr>
            <w:r w:rsidRPr="0049164D">
              <w:rPr>
                <w:rFonts w:cs="Arial"/>
              </w:rPr>
              <w:t>6,056</w:t>
            </w:r>
          </w:p>
        </w:tc>
      </w:tr>
      <w:tr w:rsidR="00A71DC7" w:rsidRPr="0049164D" w14:paraId="17298AED" w14:textId="77777777" w:rsidTr="007F16F0">
        <w:trPr>
          <w:trHeight w:val="161"/>
          <w:jc w:val="center"/>
        </w:trPr>
        <w:tc>
          <w:tcPr>
            <w:tcW w:w="4137" w:type="dxa"/>
            <w:tcBorders>
              <w:top w:val="nil"/>
              <w:bottom w:val="nil"/>
            </w:tcBorders>
            <w:shd w:val="clear" w:color="auto" w:fill="auto"/>
            <w:vAlign w:val="bottom"/>
            <w:hideMark/>
          </w:tcPr>
          <w:p w14:paraId="38FD32A3" w14:textId="77777777" w:rsidR="00A71DC7" w:rsidRPr="005A6B02" w:rsidRDefault="00A71DC7" w:rsidP="007F16F0">
            <w:pPr>
              <w:widowControl/>
              <w:ind w:left="209" w:hanging="209"/>
              <w:jc w:val="right"/>
              <w:rPr>
                <w:rFonts w:cs="Arial"/>
              </w:rPr>
            </w:pPr>
            <w:r w:rsidRPr="0049164D">
              <w:rPr>
                <w:rFonts w:cs="Arial"/>
              </w:rPr>
              <w:t>Total Expenses $</w:t>
            </w:r>
          </w:p>
        </w:tc>
        <w:tc>
          <w:tcPr>
            <w:tcW w:w="1359" w:type="dxa"/>
            <w:tcBorders>
              <w:top w:val="single" w:sz="4" w:space="0" w:color="auto"/>
              <w:bottom w:val="single" w:sz="4" w:space="0" w:color="auto"/>
            </w:tcBorders>
            <w:shd w:val="clear" w:color="auto" w:fill="auto"/>
            <w:vAlign w:val="bottom"/>
            <w:hideMark/>
          </w:tcPr>
          <w:p w14:paraId="648C7519" w14:textId="77777777" w:rsidR="00A71DC7" w:rsidRPr="005A6B02" w:rsidRDefault="00A71DC7" w:rsidP="007F16F0">
            <w:pPr>
              <w:widowControl/>
              <w:ind w:left="209" w:hanging="209"/>
              <w:jc w:val="right"/>
              <w:rPr>
                <w:rFonts w:cs="Arial"/>
              </w:rPr>
            </w:pPr>
            <w:r w:rsidRPr="0049164D">
              <w:rPr>
                <w:rFonts w:cs="Arial"/>
              </w:rPr>
              <w:t>5,270</w:t>
            </w:r>
          </w:p>
        </w:tc>
        <w:tc>
          <w:tcPr>
            <w:tcW w:w="1360" w:type="dxa"/>
            <w:tcBorders>
              <w:top w:val="single" w:sz="4" w:space="0" w:color="auto"/>
              <w:bottom w:val="single" w:sz="4" w:space="0" w:color="auto"/>
            </w:tcBorders>
            <w:shd w:val="clear" w:color="auto" w:fill="auto"/>
            <w:vAlign w:val="bottom"/>
            <w:hideMark/>
          </w:tcPr>
          <w:p w14:paraId="7B7530C5" w14:textId="77777777" w:rsidR="00A71DC7" w:rsidRPr="005A6B02" w:rsidRDefault="00A71DC7" w:rsidP="007F16F0">
            <w:pPr>
              <w:widowControl/>
              <w:ind w:left="209" w:hanging="209"/>
              <w:jc w:val="right"/>
              <w:rPr>
                <w:rFonts w:cs="Arial"/>
              </w:rPr>
            </w:pPr>
            <w:r w:rsidRPr="0049164D">
              <w:rPr>
                <w:rFonts w:cs="Arial"/>
              </w:rPr>
              <w:t>5,642</w:t>
            </w:r>
          </w:p>
        </w:tc>
        <w:tc>
          <w:tcPr>
            <w:tcW w:w="1360" w:type="dxa"/>
            <w:tcBorders>
              <w:top w:val="single" w:sz="4" w:space="0" w:color="auto"/>
              <w:bottom w:val="single" w:sz="4" w:space="0" w:color="auto"/>
            </w:tcBorders>
            <w:shd w:val="clear" w:color="auto" w:fill="auto"/>
            <w:vAlign w:val="bottom"/>
            <w:hideMark/>
          </w:tcPr>
          <w:p w14:paraId="59DCFCF6" w14:textId="77777777" w:rsidR="00A71DC7" w:rsidRPr="005A6B02" w:rsidRDefault="00A71DC7" w:rsidP="007F16F0">
            <w:pPr>
              <w:widowControl/>
              <w:ind w:left="209" w:hanging="209"/>
              <w:jc w:val="right"/>
              <w:rPr>
                <w:rFonts w:cs="Arial"/>
              </w:rPr>
            </w:pPr>
            <w:r w:rsidRPr="0049164D">
              <w:rPr>
                <w:rFonts w:cs="Arial"/>
              </w:rPr>
              <w:t>5,769</w:t>
            </w:r>
          </w:p>
        </w:tc>
        <w:tc>
          <w:tcPr>
            <w:tcW w:w="1360" w:type="dxa"/>
            <w:tcBorders>
              <w:top w:val="single" w:sz="4" w:space="0" w:color="auto"/>
              <w:bottom w:val="single" w:sz="4" w:space="0" w:color="auto"/>
            </w:tcBorders>
            <w:shd w:val="clear" w:color="auto" w:fill="auto"/>
            <w:vAlign w:val="bottom"/>
            <w:hideMark/>
          </w:tcPr>
          <w:p w14:paraId="0DE14BE7" w14:textId="77777777" w:rsidR="00A71DC7" w:rsidRPr="005A6B02" w:rsidRDefault="00A71DC7" w:rsidP="007F16F0">
            <w:pPr>
              <w:widowControl/>
              <w:ind w:left="209" w:hanging="209"/>
              <w:jc w:val="right"/>
              <w:rPr>
                <w:rFonts w:cs="Arial"/>
              </w:rPr>
            </w:pPr>
            <w:r w:rsidRPr="0049164D">
              <w:rPr>
                <w:rFonts w:cs="Arial"/>
              </w:rPr>
              <w:t>5,874</w:t>
            </w:r>
          </w:p>
        </w:tc>
      </w:tr>
      <w:tr w:rsidR="00A71DC7" w:rsidRPr="0049164D" w14:paraId="0A08D0BA" w14:textId="77777777" w:rsidTr="007F16F0">
        <w:trPr>
          <w:jc w:val="center"/>
        </w:trPr>
        <w:tc>
          <w:tcPr>
            <w:tcW w:w="4137" w:type="dxa"/>
            <w:tcBorders>
              <w:top w:val="nil"/>
              <w:bottom w:val="single" w:sz="2" w:space="0" w:color="auto"/>
            </w:tcBorders>
            <w:shd w:val="clear" w:color="auto" w:fill="auto"/>
            <w:vAlign w:val="bottom"/>
            <w:hideMark/>
          </w:tcPr>
          <w:p w14:paraId="2FC36DCE" w14:textId="77777777" w:rsidR="00A71DC7" w:rsidRPr="005A6B02" w:rsidRDefault="00A71DC7" w:rsidP="007F16F0">
            <w:pPr>
              <w:widowControl/>
              <w:ind w:left="209" w:hanging="209"/>
              <w:jc w:val="right"/>
              <w:rPr>
                <w:rFonts w:cs="Arial"/>
              </w:rPr>
            </w:pPr>
            <w:r w:rsidRPr="0049164D">
              <w:rPr>
                <w:rFonts w:cs="Arial"/>
              </w:rPr>
              <w:t>Excess/(Deficit) $</w:t>
            </w:r>
          </w:p>
        </w:tc>
        <w:tc>
          <w:tcPr>
            <w:tcW w:w="1359" w:type="dxa"/>
            <w:tcBorders>
              <w:top w:val="single" w:sz="4" w:space="0" w:color="auto"/>
              <w:bottom w:val="single" w:sz="2" w:space="0" w:color="auto"/>
            </w:tcBorders>
            <w:shd w:val="clear" w:color="auto" w:fill="auto"/>
            <w:vAlign w:val="bottom"/>
            <w:hideMark/>
          </w:tcPr>
          <w:p w14:paraId="77584B27" w14:textId="77777777" w:rsidR="00A71DC7" w:rsidRPr="005A6B02" w:rsidRDefault="00A71DC7" w:rsidP="007F16F0">
            <w:pPr>
              <w:widowControl/>
              <w:ind w:left="209" w:hanging="209"/>
              <w:jc w:val="right"/>
              <w:rPr>
                <w:rFonts w:cs="Arial"/>
              </w:rPr>
            </w:pPr>
            <w:r w:rsidRPr="0049164D">
              <w:rPr>
                <w:rFonts w:cs="Arial"/>
              </w:rPr>
              <w:t>66</w:t>
            </w:r>
          </w:p>
        </w:tc>
        <w:tc>
          <w:tcPr>
            <w:tcW w:w="1360" w:type="dxa"/>
            <w:tcBorders>
              <w:top w:val="single" w:sz="4" w:space="0" w:color="auto"/>
              <w:bottom w:val="single" w:sz="2" w:space="0" w:color="auto"/>
            </w:tcBorders>
            <w:shd w:val="clear" w:color="auto" w:fill="auto"/>
            <w:vAlign w:val="bottom"/>
            <w:hideMark/>
          </w:tcPr>
          <w:p w14:paraId="114816C6" w14:textId="77777777" w:rsidR="00A71DC7" w:rsidRPr="005A6B02" w:rsidRDefault="00A71DC7" w:rsidP="007F16F0">
            <w:pPr>
              <w:widowControl/>
              <w:ind w:left="209" w:hanging="209"/>
              <w:jc w:val="right"/>
              <w:rPr>
                <w:rFonts w:cs="Arial"/>
              </w:rPr>
            </w:pPr>
            <w:r w:rsidRPr="0049164D">
              <w:rPr>
                <w:rFonts w:cs="Arial"/>
              </w:rPr>
              <w:t>18</w:t>
            </w:r>
          </w:p>
        </w:tc>
        <w:tc>
          <w:tcPr>
            <w:tcW w:w="1360" w:type="dxa"/>
            <w:tcBorders>
              <w:top w:val="single" w:sz="4" w:space="0" w:color="auto"/>
              <w:bottom w:val="single" w:sz="2" w:space="0" w:color="auto"/>
            </w:tcBorders>
            <w:shd w:val="clear" w:color="auto" w:fill="auto"/>
            <w:vAlign w:val="bottom"/>
            <w:hideMark/>
          </w:tcPr>
          <w:p w14:paraId="159E6A4C" w14:textId="77777777" w:rsidR="00A71DC7" w:rsidRPr="005A6B02" w:rsidRDefault="00A71DC7" w:rsidP="007F16F0">
            <w:pPr>
              <w:widowControl/>
              <w:ind w:left="209" w:hanging="209"/>
              <w:jc w:val="right"/>
              <w:rPr>
                <w:rFonts w:cs="Arial"/>
              </w:rPr>
            </w:pPr>
            <w:r>
              <w:rPr>
                <w:rFonts w:cs="Arial"/>
                <w:color w:val="FF0000"/>
              </w:rPr>
              <w:t>(4)</w:t>
            </w:r>
          </w:p>
        </w:tc>
        <w:tc>
          <w:tcPr>
            <w:tcW w:w="1360" w:type="dxa"/>
            <w:tcBorders>
              <w:top w:val="single" w:sz="4" w:space="0" w:color="auto"/>
              <w:bottom w:val="single" w:sz="2" w:space="0" w:color="auto"/>
            </w:tcBorders>
            <w:shd w:val="clear" w:color="auto" w:fill="auto"/>
            <w:vAlign w:val="bottom"/>
            <w:hideMark/>
          </w:tcPr>
          <w:p w14:paraId="79609A35" w14:textId="77777777" w:rsidR="00A71DC7" w:rsidRPr="005A6B02" w:rsidRDefault="00A71DC7" w:rsidP="007F16F0">
            <w:pPr>
              <w:widowControl/>
              <w:ind w:left="209" w:hanging="209"/>
              <w:jc w:val="right"/>
              <w:rPr>
                <w:rFonts w:cs="Arial"/>
              </w:rPr>
            </w:pPr>
            <w:r w:rsidRPr="0049164D">
              <w:rPr>
                <w:rFonts w:cs="Arial"/>
              </w:rPr>
              <w:t>182</w:t>
            </w:r>
          </w:p>
        </w:tc>
      </w:tr>
      <w:tr w:rsidR="00A71DC7" w:rsidRPr="0049164D" w14:paraId="5D6BEAF6" w14:textId="77777777" w:rsidTr="007F16F0">
        <w:trPr>
          <w:jc w:val="center"/>
        </w:trPr>
        <w:tc>
          <w:tcPr>
            <w:tcW w:w="4137" w:type="dxa"/>
            <w:tcBorders>
              <w:top w:val="single" w:sz="2" w:space="0" w:color="auto"/>
              <w:bottom w:val="nil"/>
            </w:tcBorders>
            <w:shd w:val="clear" w:color="auto" w:fill="auto"/>
            <w:vAlign w:val="bottom"/>
            <w:hideMark/>
          </w:tcPr>
          <w:p w14:paraId="0F3C3196" w14:textId="77777777" w:rsidR="00A71DC7" w:rsidRPr="005A6B02" w:rsidRDefault="00A71DC7" w:rsidP="007F16F0">
            <w:pPr>
              <w:widowControl/>
              <w:tabs>
                <w:tab w:val="right" w:pos="4045"/>
              </w:tabs>
              <w:ind w:left="209" w:hanging="209"/>
              <w:rPr>
                <w:rFonts w:cs="Arial"/>
              </w:rPr>
            </w:pPr>
            <w:r w:rsidRPr="0049164D">
              <w:rPr>
                <w:rFonts w:cs="Arial"/>
                <w:b/>
                <w:bCs/>
              </w:rPr>
              <w:t>Balance Sheet</w:t>
            </w:r>
            <w:r w:rsidRPr="0049164D">
              <w:rPr>
                <w:rFonts w:cs="Arial"/>
              </w:rPr>
              <w:t xml:space="preserve"> </w:t>
            </w:r>
            <w:r>
              <w:rPr>
                <w:rFonts w:cs="Arial"/>
              </w:rPr>
              <w:tab/>
            </w:r>
            <w:r w:rsidRPr="0049164D">
              <w:rPr>
                <w:rFonts w:cs="Arial"/>
              </w:rPr>
              <w:t>Assets $</w:t>
            </w:r>
          </w:p>
        </w:tc>
        <w:tc>
          <w:tcPr>
            <w:tcW w:w="1359" w:type="dxa"/>
            <w:tcBorders>
              <w:top w:val="single" w:sz="2" w:space="0" w:color="auto"/>
            </w:tcBorders>
            <w:shd w:val="clear" w:color="auto" w:fill="auto"/>
            <w:vAlign w:val="bottom"/>
            <w:hideMark/>
          </w:tcPr>
          <w:p w14:paraId="1346FBF2" w14:textId="77777777" w:rsidR="00A71DC7" w:rsidRPr="005A6B02" w:rsidRDefault="00A71DC7" w:rsidP="007F16F0">
            <w:pPr>
              <w:widowControl/>
              <w:ind w:left="209" w:hanging="209"/>
              <w:jc w:val="right"/>
              <w:rPr>
                <w:rFonts w:cs="Arial"/>
              </w:rPr>
            </w:pPr>
            <w:r w:rsidRPr="0049164D">
              <w:rPr>
                <w:rFonts w:cs="Arial"/>
              </w:rPr>
              <w:t>818</w:t>
            </w:r>
          </w:p>
        </w:tc>
        <w:tc>
          <w:tcPr>
            <w:tcW w:w="1360" w:type="dxa"/>
            <w:tcBorders>
              <w:top w:val="single" w:sz="2" w:space="0" w:color="auto"/>
            </w:tcBorders>
            <w:shd w:val="clear" w:color="auto" w:fill="auto"/>
            <w:vAlign w:val="bottom"/>
            <w:hideMark/>
          </w:tcPr>
          <w:p w14:paraId="253C2C16" w14:textId="77777777" w:rsidR="00A71DC7" w:rsidRPr="005A6B02" w:rsidRDefault="00A71DC7" w:rsidP="007F16F0">
            <w:pPr>
              <w:widowControl/>
              <w:ind w:left="209" w:hanging="209"/>
              <w:jc w:val="right"/>
              <w:rPr>
                <w:rFonts w:cs="Arial"/>
              </w:rPr>
            </w:pPr>
            <w:r w:rsidRPr="0049164D">
              <w:rPr>
                <w:rFonts w:cs="Arial"/>
              </w:rPr>
              <w:t>851</w:t>
            </w:r>
          </w:p>
        </w:tc>
        <w:tc>
          <w:tcPr>
            <w:tcW w:w="1360" w:type="dxa"/>
            <w:tcBorders>
              <w:top w:val="single" w:sz="2" w:space="0" w:color="auto"/>
            </w:tcBorders>
            <w:shd w:val="clear" w:color="auto" w:fill="auto"/>
            <w:vAlign w:val="bottom"/>
            <w:hideMark/>
          </w:tcPr>
          <w:p w14:paraId="1074122D" w14:textId="77777777" w:rsidR="00A71DC7" w:rsidRPr="005A6B02" w:rsidRDefault="00A71DC7" w:rsidP="007F16F0">
            <w:pPr>
              <w:widowControl/>
              <w:ind w:left="209" w:hanging="209"/>
              <w:jc w:val="right"/>
              <w:rPr>
                <w:rFonts w:cs="Arial"/>
              </w:rPr>
            </w:pPr>
            <w:r w:rsidRPr="0049164D">
              <w:rPr>
                <w:rFonts w:cs="Arial"/>
              </w:rPr>
              <w:t>871</w:t>
            </w:r>
          </w:p>
        </w:tc>
        <w:tc>
          <w:tcPr>
            <w:tcW w:w="1360" w:type="dxa"/>
            <w:tcBorders>
              <w:top w:val="single" w:sz="2" w:space="0" w:color="auto"/>
            </w:tcBorders>
            <w:shd w:val="clear" w:color="auto" w:fill="auto"/>
            <w:vAlign w:val="bottom"/>
            <w:hideMark/>
          </w:tcPr>
          <w:p w14:paraId="4FE9F514" w14:textId="77777777" w:rsidR="00A71DC7" w:rsidRPr="005A6B02" w:rsidRDefault="00A71DC7" w:rsidP="007F16F0">
            <w:pPr>
              <w:widowControl/>
              <w:ind w:left="209" w:hanging="209"/>
              <w:jc w:val="right"/>
              <w:rPr>
                <w:rFonts w:cs="Arial"/>
              </w:rPr>
            </w:pPr>
            <w:r w:rsidRPr="0049164D">
              <w:rPr>
                <w:rFonts w:cs="Arial"/>
              </w:rPr>
              <w:t>1,322</w:t>
            </w:r>
          </w:p>
        </w:tc>
      </w:tr>
      <w:tr w:rsidR="00A71DC7" w:rsidRPr="0049164D" w14:paraId="5C1B9186" w14:textId="77777777" w:rsidTr="007F16F0">
        <w:trPr>
          <w:jc w:val="center"/>
        </w:trPr>
        <w:tc>
          <w:tcPr>
            <w:tcW w:w="4137" w:type="dxa"/>
            <w:tcBorders>
              <w:top w:val="nil"/>
              <w:bottom w:val="nil"/>
            </w:tcBorders>
            <w:shd w:val="clear" w:color="auto" w:fill="auto"/>
            <w:vAlign w:val="bottom"/>
            <w:hideMark/>
          </w:tcPr>
          <w:p w14:paraId="1021D263" w14:textId="77777777" w:rsidR="00A71DC7" w:rsidRPr="005A6B02" w:rsidRDefault="00A71DC7" w:rsidP="007F16F0">
            <w:pPr>
              <w:widowControl/>
              <w:ind w:left="209" w:hanging="209"/>
              <w:jc w:val="right"/>
              <w:rPr>
                <w:rFonts w:cs="Arial"/>
              </w:rPr>
            </w:pPr>
            <w:r w:rsidRPr="0049164D">
              <w:rPr>
                <w:rFonts w:cs="Arial"/>
              </w:rPr>
              <w:t>Liabilities $</w:t>
            </w:r>
          </w:p>
        </w:tc>
        <w:tc>
          <w:tcPr>
            <w:tcW w:w="1359" w:type="dxa"/>
            <w:shd w:val="clear" w:color="auto" w:fill="auto"/>
            <w:vAlign w:val="bottom"/>
            <w:hideMark/>
          </w:tcPr>
          <w:p w14:paraId="7C90CC78" w14:textId="77777777" w:rsidR="00A71DC7" w:rsidRPr="005A6B02" w:rsidRDefault="00A71DC7" w:rsidP="007F16F0">
            <w:pPr>
              <w:widowControl/>
              <w:ind w:left="209" w:hanging="209"/>
              <w:jc w:val="right"/>
              <w:rPr>
                <w:rFonts w:cs="Arial"/>
              </w:rPr>
            </w:pPr>
            <w:r w:rsidRPr="0049164D">
              <w:rPr>
                <w:rFonts w:cs="Arial"/>
              </w:rPr>
              <w:t>358</w:t>
            </w:r>
          </w:p>
        </w:tc>
        <w:tc>
          <w:tcPr>
            <w:tcW w:w="1360" w:type="dxa"/>
            <w:shd w:val="clear" w:color="auto" w:fill="auto"/>
            <w:vAlign w:val="bottom"/>
            <w:hideMark/>
          </w:tcPr>
          <w:p w14:paraId="5A0113C0" w14:textId="77777777" w:rsidR="00A71DC7" w:rsidRPr="005A6B02" w:rsidRDefault="00A71DC7" w:rsidP="007F16F0">
            <w:pPr>
              <w:widowControl/>
              <w:ind w:left="209" w:hanging="209"/>
              <w:jc w:val="right"/>
              <w:rPr>
                <w:rFonts w:cs="Arial"/>
              </w:rPr>
            </w:pPr>
            <w:r w:rsidRPr="0049164D">
              <w:rPr>
                <w:rFonts w:cs="Arial"/>
              </w:rPr>
              <w:t>374</w:t>
            </w:r>
          </w:p>
        </w:tc>
        <w:tc>
          <w:tcPr>
            <w:tcW w:w="1360" w:type="dxa"/>
            <w:shd w:val="clear" w:color="auto" w:fill="auto"/>
            <w:vAlign w:val="bottom"/>
            <w:hideMark/>
          </w:tcPr>
          <w:p w14:paraId="765F85D6" w14:textId="77777777" w:rsidR="00A71DC7" w:rsidRPr="005A6B02" w:rsidRDefault="00A71DC7" w:rsidP="007F16F0">
            <w:pPr>
              <w:widowControl/>
              <w:ind w:left="209" w:hanging="209"/>
              <w:jc w:val="right"/>
              <w:rPr>
                <w:rFonts w:cs="Arial"/>
              </w:rPr>
            </w:pPr>
            <w:r w:rsidRPr="0049164D">
              <w:rPr>
                <w:rFonts w:cs="Arial"/>
              </w:rPr>
              <w:t>397</w:t>
            </w:r>
          </w:p>
        </w:tc>
        <w:tc>
          <w:tcPr>
            <w:tcW w:w="1360" w:type="dxa"/>
            <w:shd w:val="clear" w:color="auto" w:fill="auto"/>
            <w:vAlign w:val="bottom"/>
            <w:hideMark/>
          </w:tcPr>
          <w:p w14:paraId="499E61D2" w14:textId="77777777" w:rsidR="00A71DC7" w:rsidRPr="005A6B02" w:rsidRDefault="00A71DC7" w:rsidP="007F16F0">
            <w:pPr>
              <w:widowControl/>
              <w:ind w:left="209" w:hanging="209"/>
              <w:jc w:val="right"/>
              <w:rPr>
                <w:rFonts w:cs="Arial"/>
              </w:rPr>
            </w:pPr>
            <w:r w:rsidRPr="0049164D">
              <w:rPr>
                <w:rFonts w:cs="Arial"/>
              </w:rPr>
              <w:t>152</w:t>
            </w:r>
          </w:p>
        </w:tc>
      </w:tr>
      <w:tr w:rsidR="00A71DC7" w:rsidRPr="0049164D" w14:paraId="198BD76A" w14:textId="77777777" w:rsidTr="007F16F0">
        <w:trPr>
          <w:jc w:val="center"/>
        </w:trPr>
        <w:tc>
          <w:tcPr>
            <w:tcW w:w="4137" w:type="dxa"/>
            <w:tcBorders>
              <w:top w:val="nil"/>
              <w:bottom w:val="single" w:sz="2" w:space="0" w:color="auto"/>
            </w:tcBorders>
            <w:shd w:val="clear" w:color="auto" w:fill="auto"/>
            <w:vAlign w:val="bottom"/>
            <w:hideMark/>
          </w:tcPr>
          <w:p w14:paraId="28AAB286" w14:textId="77777777" w:rsidR="00A71DC7" w:rsidRPr="005A6B02" w:rsidRDefault="00A71DC7" w:rsidP="007F16F0">
            <w:pPr>
              <w:widowControl/>
              <w:ind w:left="209" w:hanging="209"/>
              <w:jc w:val="right"/>
              <w:rPr>
                <w:rFonts w:cs="Arial"/>
              </w:rPr>
            </w:pPr>
            <w:r w:rsidRPr="0049164D">
              <w:rPr>
                <w:rFonts w:cs="Arial"/>
              </w:rPr>
              <w:t>Net Assets $</w:t>
            </w:r>
          </w:p>
        </w:tc>
        <w:tc>
          <w:tcPr>
            <w:tcW w:w="1359" w:type="dxa"/>
            <w:tcBorders>
              <w:bottom w:val="single" w:sz="2" w:space="0" w:color="auto"/>
            </w:tcBorders>
            <w:shd w:val="clear" w:color="auto" w:fill="auto"/>
            <w:vAlign w:val="bottom"/>
            <w:hideMark/>
          </w:tcPr>
          <w:p w14:paraId="378F8749" w14:textId="77777777" w:rsidR="00A71DC7" w:rsidRPr="005A6B02" w:rsidRDefault="00A71DC7" w:rsidP="007F16F0">
            <w:pPr>
              <w:widowControl/>
              <w:ind w:left="209" w:hanging="209"/>
              <w:jc w:val="right"/>
              <w:rPr>
                <w:rFonts w:cs="Arial"/>
              </w:rPr>
            </w:pPr>
            <w:r w:rsidRPr="0049164D">
              <w:rPr>
                <w:rFonts w:cs="Arial"/>
              </w:rPr>
              <w:t>460</w:t>
            </w:r>
          </w:p>
        </w:tc>
        <w:tc>
          <w:tcPr>
            <w:tcW w:w="1360" w:type="dxa"/>
            <w:tcBorders>
              <w:bottom w:val="single" w:sz="2" w:space="0" w:color="auto"/>
            </w:tcBorders>
            <w:shd w:val="clear" w:color="auto" w:fill="auto"/>
            <w:vAlign w:val="bottom"/>
            <w:hideMark/>
          </w:tcPr>
          <w:p w14:paraId="1845D5BC" w14:textId="77777777" w:rsidR="00A71DC7" w:rsidRPr="005A6B02" w:rsidRDefault="00A71DC7" w:rsidP="007F16F0">
            <w:pPr>
              <w:widowControl/>
              <w:ind w:left="209" w:hanging="209"/>
              <w:jc w:val="right"/>
              <w:rPr>
                <w:rFonts w:cs="Arial"/>
              </w:rPr>
            </w:pPr>
            <w:r w:rsidRPr="0049164D">
              <w:rPr>
                <w:rFonts w:cs="Arial"/>
              </w:rPr>
              <w:t>477</w:t>
            </w:r>
          </w:p>
        </w:tc>
        <w:tc>
          <w:tcPr>
            <w:tcW w:w="1360" w:type="dxa"/>
            <w:tcBorders>
              <w:bottom w:val="single" w:sz="2" w:space="0" w:color="auto"/>
            </w:tcBorders>
            <w:shd w:val="clear" w:color="auto" w:fill="auto"/>
            <w:vAlign w:val="bottom"/>
            <w:hideMark/>
          </w:tcPr>
          <w:p w14:paraId="4A255B72" w14:textId="77777777" w:rsidR="00A71DC7" w:rsidRPr="005A6B02" w:rsidRDefault="00A71DC7" w:rsidP="007F16F0">
            <w:pPr>
              <w:widowControl/>
              <w:ind w:left="209" w:hanging="209"/>
              <w:jc w:val="right"/>
              <w:rPr>
                <w:rFonts w:cs="Arial"/>
              </w:rPr>
            </w:pPr>
            <w:r w:rsidRPr="0049164D">
              <w:rPr>
                <w:rFonts w:cs="Arial"/>
              </w:rPr>
              <w:t>473</w:t>
            </w:r>
          </w:p>
        </w:tc>
        <w:tc>
          <w:tcPr>
            <w:tcW w:w="1360" w:type="dxa"/>
            <w:tcBorders>
              <w:bottom w:val="single" w:sz="2" w:space="0" w:color="auto"/>
            </w:tcBorders>
            <w:shd w:val="clear" w:color="auto" w:fill="auto"/>
            <w:vAlign w:val="bottom"/>
            <w:hideMark/>
          </w:tcPr>
          <w:p w14:paraId="16320F90" w14:textId="77777777" w:rsidR="00A71DC7" w:rsidRPr="005A6B02" w:rsidRDefault="00A71DC7" w:rsidP="007F16F0">
            <w:pPr>
              <w:widowControl/>
              <w:ind w:left="209" w:hanging="209"/>
              <w:jc w:val="right"/>
              <w:rPr>
                <w:rFonts w:cs="Arial"/>
              </w:rPr>
            </w:pPr>
            <w:r w:rsidRPr="0049164D">
              <w:rPr>
                <w:rFonts w:cs="Arial"/>
              </w:rPr>
              <w:t>893</w:t>
            </w:r>
          </w:p>
        </w:tc>
      </w:tr>
      <w:tr w:rsidR="00A71DC7" w:rsidRPr="0049164D" w14:paraId="5E2520F9" w14:textId="77777777" w:rsidTr="007F16F0">
        <w:trPr>
          <w:jc w:val="center"/>
        </w:trPr>
        <w:tc>
          <w:tcPr>
            <w:tcW w:w="4137" w:type="dxa"/>
            <w:tcBorders>
              <w:top w:val="nil"/>
              <w:bottom w:val="nil"/>
            </w:tcBorders>
            <w:shd w:val="clear" w:color="auto" w:fill="auto"/>
            <w:vAlign w:val="bottom"/>
            <w:hideMark/>
          </w:tcPr>
          <w:p w14:paraId="24D3B7A7" w14:textId="77777777" w:rsidR="00A71DC7" w:rsidRPr="005A6B02" w:rsidRDefault="00A71DC7" w:rsidP="007F16F0">
            <w:pPr>
              <w:widowControl/>
              <w:tabs>
                <w:tab w:val="right" w:pos="4051"/>
              </w:tabs>
              <w:rPr>
                <w:rFonts w:cs="Arial"/>
              </w:rPr>
            </w:pPr>
            <w:r w:rsidRPr="0049164D">
              <w:rPr>
                <w:rFonts w:cs="Arial"/>
                <w:b/>
                <w:bCs/>
              </w:rPr>
              <w:t>Capital Structure</w:t>
            </w:r>
            <w:r w:rsidRPr="00332E75">
              <w:rPr>
                <w:rStyle w:val="FootnoteReference"/>
                <w:rFonts w:cs="Arial"/>
              </w:rPr>
              <w:footnoteReference w:id="5"/>
            </w:r>
            <w:r>
              <w:rPr>
                <w:rFonts w:cs="Arial"/>
                <w:b/>
                <w:bCs/>
              </w:rPr>
              <w:t xml:space="preserve"> </w:t>
            </w:r>
            <w:r>
              <w:rPr>
                <w:rFonts w:cs="Arial"/>
              </w:rPr>
              <w:tab/>
            </w:r>
            <w:r w:rsidRPr="0049164D">
              <w:rPr>
                <w:rFonts w:cs="Arial"/>
              </w:rPr>
              <w:t xml:space="preserve">Total Margin $ </w:t>
            </w:r>
          </w:p>
        </w:tc>
        <w:tc>
          <w:tcPr>
            <w:tcW w:w="1359" w:type="dxa"/>
            <w:tcBorders>
              <w:top w:val="nil"/>
              <w:right w:val="single" w:sz="4" w:space="0" w:color="auto"/>
            </w:tcBorders>
            <w:shd w:val="clear" w:color="auto" w:fill="auto"/>
            <w:hideMark/>
          </w:tcPr>
          <w:p w14:paraId="693959B5" w14:textId="77777777" w:rsidR="00A71DC7" w:rsidRPr="005A6B02" w:rsidRDefault="00A71DC7" w:rsidP="007F16F0">
            <w:pPr>
              <w:widowControl/>
              <w:ind w:left="209" w:hanging="209"/>
              <w:jc w:val="right"/>
              <w:rPr>
                <w:rFonts w:cs="Arial"/>
              </w:rPr>
            </w:pPr>
            <w:r w:rsidRPr="0049164D">
              <w:rPr>
                <w:rFonts w:cs="Arial"/>
                <w:color w:val="000000"/>
              </w:rPr>
              <w:t xml:space="preserve">0.01 </w:t>
            </w:r>
          </w:p>
        </w:tc>
        <w:tc>
          <w:tcPr>
            <w:tcW w:w="1360" w:type="dxa"/>
            <w:tcBorders>
              <w:top w:val="nil"/>
              <w:left w:val="single" w:sz="4" w:space="0" w:color="auto"/>
            </w:tcBorders>
            <w:shd w:val="clear" w:color="auto" w:fill="auto"/>
            <w:hideMark/>
          </w:tcPr>
          <w:p w14:paraId="58335F00" w14:textId="77777777" w:rsidR="00A71DC7" w:rsidRPr="005A6B02" w:rsidRDefault="00A71DC7" w:rsidP="007F16F0">
            <w:pPr>
              <w:widowControl/>
              <w:ind w:left="209" w:hanging="209"/>
              <w:jc w:val="right"/>
              <w:rPr>
                <w:rFonts w:cs="Arial"/>
              </w:rPr>
            </w:pPr>
            <w:r w:rsidRPr="0049164D">
              <w:rPr>
                <w:rFonts w:cs="Arial"/>
                <w:color w:val="000000"/>
              </w:rPr>
              <w:t xml:space="preserve">0.00 </w:t>
            </w:r>
          </w:p>
        </w:tc>
        <w:tc>
          <w:tcPr>
            <w:tcW w:w="1360" w:type="dxa"/>
            <w:tcBorders>
              <w:top w:val="nil"/>
            </w:tcBorders>
            <w:shd w:val="clear" w:color="auto" w:fill="auto"/>
            <w:hideMark/>
          </w:tcPr>
          <w:p w14:paraId="45D07291" w14:textId="77777777" w:rsidR="00A71DC7" w:rsidRPr="005A6B02" w:rsidRDefault="00A71DC7" w:rsidP="007F16F0">
            <w:pPr>
              <w:widowControl/>
              <w:ind w:left="209" w:hanging="209"/>
              <w:jc w:val="right"/>
              <w:rPr>
                <w:rFonts w:cs="Arial"/>
              </w:rPr>
            </w:pPr>
            <w:r>
              <w:rPr>
                <w:rFonts w:cs="Arial"/>
                <w:color w:val="FF0000"/>
              </w:rPr>
              <w:t>(</w:t>
            </w:r>
            <w:r w:rsidRPr="0049164D">
              <w:rPr>
                <w:rFonts w:cs="Arial"/>
                <w:color w:val="FF0000"/>
              </w:rPr>
              <w:t>0.00</w:t>
            </w:r>
            <w:r>
              <w:rPr>
                <w:rFonts w:cs="Arial"/>
                <w:color w:val="FF0000"/>
              </w:rPr>
              <w:t>)</w:t>
            </w:r>
          </w:p>
        </w:tc>
        <w:tc>
          <w:tcPr>
            <w:tcW w:w="1360" w:type="dxa"/>
            <w:tcBorders>
              <w:top w:val="nil"/>
            </w:tcBorders>
            <w:shd w:val="clear" w:color="auto" w:fill="auto"/>
            <w:hideMark/>
          </w:tcPr>
          <w:p w14:paraId="68C81045" w14:textId="77777777" w:rsidR="00A71DC7" w:rsidRPr="005A6B02" w:rsidRDefault="00A71DC7" w:rsidP="007F16F0">
            <w:pPr>
              <w:widowControl/>
              <w:ind w:left="209" w:hanging="209"/>
              <w:jc w:val="right"/>
              <w:rPr>
                <w:rFonts w:cs="Arial"/>
              </w:rPr>
            </w:pPr>
            <w:r w:rsidRPr="0049164D">
              <w:rPr>
                <w:rFonts w:cs="Arial"/>
                <w:color w:val="000000"/>
              </w:rPr>
              <w:t xml:space="preserve">0.03 </w:t>
            </w:r>
          </w:p>
        </w:tc>
      </w:tr>
      <w:tr w:rsidR="00A71DC7" w:rsidRPr="0049164D" w14:paraId="0D65E103" w14:textId="77777777" w:rsidTr="007F16F0">
        <w:trPr>
          <w:jc w:val="center"/>
        </w:trPr>
        <w:tc>
          <w:tcPr>
            <w:tcW w:w="4137" w:type="dxa"/>
            <w:tcBorders>
              <w:top w:val="nil"/>
              <w:bottom w:val="nil"/>
            </w:tcBorders>
            <w:shd w:val="clear" w:color="auto" w:fill="auto"/>
            <w:vAlign w:val="bottom"/>
            <w:hideMark/>
          </w:tcPr>
          <w:p w14:paraId="516EDE9A" w14:textId="77777777" w:rsidR="00A71DC7" w:rsidRPr="005A6B02" w:rsidRDefault="00A71DC7" w:rsidP="007F16F0">
            <w:pPr>
              <w:widowControl/>
              <w:ind w:left="209" w:hanging="209"/>
              <w:jc w:val="right"/>
              <w:rPr>
                <w:rFonts w:cs="Arial"/>
              </w:rPr>
            </w:pPr>
            <w:r w:rsidRPr="0049164D">
              <w:rPr>
                <w:rFonts w:cs="Arial"/>
              </w:rPr>
              <w:t>Current Ratio</w:t>
            </w:r>
            <w:r w:rsidRPr="0049164D">
              <w:rPr>
                <w:rFonts w:cs="Arial"/>
                <w:vertAlign w:val="superscript"/>
              </w:rPr>
              <w:t xml:space="preserve"> </w:t>
            </w:r>
            <w:r w:rsidRPr="0049164D">
              <w:rPr>
                <w:rFonts w:cs="Arial"/>
              </w:rPr>
              <w:t>$</w:t>
            </w:r>
          </w:p>
        </w:tc>
        <w:tc>
          <w:tcPr>
            <w:tcW w:w="1359" w:type="dxa"/>
            <w:tcBorders>
              <w:right w:val="single" w:sz="4" w:space="0" w:color="auto"/>
            </w:tcBorders>
            <w:shd w:val="clear" w:color="auto" w:fill="auto"/>
            <w:hideMark/>
          </w:tcPr>
          <w:p w14:paraId="255E943C" w14:textId="77777777" w:rsidR="00A71DC7" w:rsidRPr="005A6B02" w:rsidRDefault="00A71DC7" w:rsidP="007F16F0">
            <w:pPr>
              <w:widowControl/>
              <w:ind w:left="209" w:hanging="209"/>
              <w:jc w:val="right"/>
              <w:rPr>
                <w:rFonts w:cs="Arial"/>
              </w:rPr>
            </w:pPr>
            <w:r w:rsidRPr="0049164D">
              <w:rPr>
                <w:rFonts w:cs="Arial"/>
                <w:color w:val="000000"/>
              </w:rPr>
              <w:t xml:space="preserve">1.8 </w:t>
            </w:r>
          </w:p>
        </w:tc>
        <w:tc>
          <w:tcPr>
            <w:tcW w:w="1360" w:type="dxa"/>
            <w:tcBorders>
              <w:left w:val="single" w:sz="4" w:space="0" w:color="auto"/>
            </w:tcBorders>
            <w:shd w:val="clear" w:color="auto" w:fill="auto"/>
            <w:hideMark/>
          </w:tcPr>
          <w:p w14:paraId="386996EB" w14:textId="77777777" w:rsidR="00A71DC7" w:rsidRPr="005A6B02" w:rsidRDefault="00A71DC7" w:rsidP="007F16F0">
            <w:pPr>
              <w:widowControl/>
              <w:ind w:left="209" w:hanging="209"/>
              <w:jc w:val="right"/>
              <w:rPr>
                <w:rFonts w:cs="Arial"/>
              </w:rPr>
            </w:pPr>
            <w:r w:rsidRPr="0049164D">
              <w:rPr>
                <w:rFonts w:cs="Arial"/>
                <w:color w:val="000000"/>
              </w:rPr>
              <w:t xml:space="preserve">2.0 </w:t>
            </w:r>
          </w:p>
        </w:tc>
        <w:tc>
          <w:tcPr>
            <w:tcW w:w="1360" w:type="dxa"/>
            <w:shd w:val="clear" w:color="auto" w:fill="auto"/>
            <w:hideMark/>
          </w:tcPr>
          <w:p w14:paraId="45CF7609" w14:textId="77777777" w:rsidR="00A71DC7" w:rsidRPr="005A6B02" w:rsidRDefault="00A71DC7" w:rsidP="007F16F0">
            <w:pPr>
              <w:widowControl/>
              <w:ind w:left="209" w:hanging="209"/>
              <w:jc w:val="right"/>
              <w:rPr>
                <w:rFonts w:cs="Arial"/>
              </w:rPr>
            </w:pPr>
            <w:r w:rsidRPr="0049164D">
              <w:rPr>
                <w:rFonts w:cs="Arial"/>
                <w:color w:val="000000"/>
              </w:rPr>
              <w:t xml:space="preserve">1.9 </w:t>
            </w:r>
          </w:p>
        </w:tc>
        <w:tc>
          <w:tcPr>
            <w:tcW w:w="1360" w:type="dxa"/>
            <w:shd w:val="clear" w:color="auto" w:fill="auto"/>
            <w:hideMark/>
          </w:tcPr>
          <w:p w14:paraId="42F007BE" w14:textId="77777777" w:rsidR="00A71DC7" w:rsidRPr="005A6B02" w:rsidRDefault="00A71DC7" w:rsidP="007F16F0">
            <w:pPr>
              <w:widowControl/>
              <w:ind w:left="209" w:hanging="209"/>
              <w:jc w:val="right"/>
              <w:rPr>
                <w:rFonts w:cs="Arial"/>
              </w:rPr>
            </w:pPr>
            <w:r w:rsidRPr="0049164D">
              <w:rPr>
                <w:rFonts w:cs="Arial"/>
                <w:color w:val="000000"/>
              </w:rPr>
              <w:t xml:space="preserve">5.4 </w:t>
            </w:r>
          </w:p>
        </w:tc>
      </w:tr>
      <w:tr w:rsidR="00A71DC7" w:rsidRPr="0049164D" w14:paraId="524FD1A6" w14:textId="77777777" w:rsidTr="007F16F0">
        <w:trPr>
          <w:jc w:val="center"/>
        </w:trPr>
        <w:tc>
          <w:tcPr>
            <w:tcW w:w="4137" w:type="dxa"/>
            <w:tcBorders>
              <w:top w:val="nil"/>
              <w:bottom w:val="nil"/>
            </w:tcBorders>
            <w:shd w:val="clear" w:color="auto" w:fill="auto"/>
            <w:noWrap/>
            <w:vAlign w:val="bottom"/>
            <w:hideMark/>
          </w:tcPr>
          <w:p w14:paraId="1875F387" w14:textId="77777777" w:rsidR="00A71DC7" w:rsidRPr="005A6B02" w:rsidRDefault="00A71DC7" w:rsidP="007F16F0">
            <w:pPr>
              <w:widowControl/>
              <w:ind w:left="209" w:hanging="209"/>
              <w:jc w:val="right"/>
              <w:rPr>
                <w:rFonts w:cs="Arial"/>
              </w:rPr>
            </w:pPr>
            <w:r w:rsidRPr="0049164D">
              <w:rPr>
                <w:rFonts w:cs="Arial"/>
              </w:rPr>
              <w:t>Working Capital $</w:t>
            </w:r>
          </w:p>
        </w:tc>
        <w:tc>
          <w:tcPr>
            <w:tcW w:w="1359" w:type="dxa"/>
            <w:tcBorders>
              <w:right w:val="single" w:sz="4" w:space="0" w:color="auto"/>
            </w:tcBorders>
            <w:shd w:val="clear" w:color="auto" w:fill="auto"/>
            <w:hideMark/>
          </w:tcPr>
          <w:p w14:paraId="000C47CE" w14:textId="77777777" w:rsidR="00A71DC7" w:rsidRPr="005A6B02" w:rsidRDefault="00A71DC7" w:rsidP="007F16F0">
            <w:pPr>
              <w:widowControl/>
              <w:ind w:left="209" w:hanging="209"/>
              <w:jc w:val="right"/>
              <w:rPr>
                <w:rFonts w:cs="Arial"/>
              </w:rPr>
            </w:pPr>
            <w:r w:rsidRPr="0049164D">
              <w:rPr>
                <w:rFonts w:cs="Arial"/>
                <w:color w:val="000000"/>
              </w:rPr>
              <w:t>273</w:t>
            </w:r>
          </w:p>
        </w:tc>
        <w:tc>
          <w:tcPr>
            <w:tcW w:w="1360" w:type="dxa"/>
            <w:tcBorders>
              <w:left w:val="single" w:sz="4" w:space="0" w:color="auto"/>
            </w:tcBorders>
            <w:shd w:val="clear" w:color="auto" w:fill="auto"/>
            <w:hideMark/>
          </w:tcPr>
          <w:p w14:paraId="722B616E" w14:textId="77777777" w:rsidR="00A71DC7" w:rsidRPr="005A6B02" w:rsidRDefault="00A71DC7" w:rsidP="007F16F0">
            <w:pPr>
              <w:widowControl/>
              <w:ind w:left="209" w:hanging="209"/>
              <w:jc w:val="right"/>
              <w:rPr>
                <w:rFonts w:cs="Arial"/>
              </w:rPr>
            </w:pPr>
            <w:r w:rsidRPr="0049164D">
              <w:rPr>
                <w:rFonts w:cs="Arial"/>
                <w:color w:val="000000"/>
              </w:rPr>
              <w:t>357</w:t>
            </w:r>
          </w:p>
        </w:tc>
        <w:tc>
          <w:tcPr>
            <w:tcW w:w="1360" w:type="dxa"/>
            <w:shd w:val="clear" w:color="auto" w:fill="auto"/>
            <w:hideMark/>
          </w:tcPr>
          <w:p w14:paraId="0545B0A0" w14:textId="77777777" w:rsidR="00A71DC7" w:rsidRPr="005A6B02" w:rsidRDefault="00A71DC7" w:rsidP="007F16F0">
            <w:pPr>
              <w:widowControl/>
              <w:ind w:left="209" w:hanging="209"/>
              <w:jc w:val="right"/>
              <w:rPr>
                <w:rFonts w:cs="Arial"/>
              </w:rPr>
            </w:pPr>
            <w:r w:rsidRPr="0049164D">
              <w:rPr>
                <w:rFonts w:cs="Arial"/>
                <w:color w:val="000000"/>
              </w:rPr>
              <w:t>329</w:t>
            </w:r>
          </w:p>
        </w:tc>
        <w:tc>
          <w:tcPr>
            <w:tcW w:w="1360" w:type="dxa"/>
            <w:shd w:val="clear" w:color="auto" w:fill="auto"/>
            <w:hideMark/>
          </w:tcPr>
          <w:p w14:paraId="5D95AE62" w14:textId="77777777" w:rsidR="00A71DC7" w:rsidRPr="005A6B02" w:rsidRDefault="00A71DC7" w:rsidP="007F16F0">
            <w:pPr>
              <w:widowControl/>
              <w:ind w:left="209" w:hanging="209"/>
              <w:jc w:val="right"/>
              <w:rPr>
                <w:rFonts w:cs="Arial"/>
              </w:rPr>
            </w:pPr>
            <w:r w:rsidRPr="0049164D">
              <w:rPr>
                <w:rFonts w:cs="Arial"/>
                <w:color w:val="000000"/>
              </w:rPr>
              <w:t>673</w:t>
            </w:r>
          </w:p>
        </w:tc>
      </w:tr>
      <w:tr w:rsidR="00A71DC7" w:rsidRPr="0049164D" w14:paraId="5795AFA1" w14:textId="77777777" w:rsidTr="007F16F0">
        <w:trPr>
          <w:jc w:val="center"/>
        </w:trPr>
        <w:tc>
          <w:tcPr>
            <w:tcW w:w="4137" w:type="dxa"/>
            <w:tcBorders>
              <w:top w:val="nil"/>
              <w:bottom w:val="single" w:sz="4" w:space="0" w:color="auto"/>
            </w:tcBorders>
            <w:shd w:val="clear" w:color="auto" w:fill="auto"/>
            <w:noWrap/>
            <w:vAlign w:val="bottom"/>
            <w:hideMark/>
          </w:tcPr>
          <w:p w14:paraId="5B2AA44C" w14:textId="77777777" w:rsidR="00A71DC7" w:rsidRPr="005A6B02" w:rsidRDefault="00A71DC7" w:rsidP="007F16F0">
            <w:pPr>
              <w:widowControl/>
              <w:ind w:left="209" w:hanging="209"/>
              <w:jc w:val="right"/>
              <w:rPr>
                <w:rFonts w:cs="Arial"/>
              </w:rPr>
            </w:pPr>
            <w:r w:rsidRPr="0049164D">
              <w:rPr>
                <w:rFonts w:cs="Arial"/>
              </w:rPr>
              <w:t>Operating Reserves $</w:t>
            </w:r>
          </w:p>
        </w:tc>
        <w:tc>
          <w:tcPr>
            <w:tcW w:w="1359" w:type="dxa"/>
            <w:tcBorders>
              <w:bottom w:val="single" w:sz="2" w:space="0" w:color="auto"/>
              <w:right w:val="single" w:sz="4" w:space="0" w:color="auto"/>
            </w:tcBorders>
            <w:shd w:val="clear" w:color="auto" w:fill="auto"/>
            <w:hideMark/>
          </w:tcPr>
          <w:p w14:paraId="0DEDCD08" w14:textId="77777777" w:rsidR="00A71DC7" w:rsidRPr="005A6B02" w:rsidRDefault="00A71DC7" w:rsidP="007F16F0">
            <w:pPr>
              <w:widowControl/>
              <w:ind w:left="209" w:hanging="209"/>
              <w:jc w:val="right"/>
              <w:rPr>
                <w:rFonts w:cs="Arial"/>
              </w:rPr>
            </w:pPr>
            <w:r w:rsidRPr="0049164D">
              <w:rPr>
                <w:rFonts w:cs="Arial"/>
                <w:color w:val="000000"/>
              </w:rPr>
              <w:t>207</w:t>
            </w:r>
          </w:p>
        </w:tc>
        <w:tc>
          <w:tcPr>
            <w:tcW w:w="1360" w:type="dxa"/>
            <w:tcBorders>
              <w:left w:val="single" w:sz="4" w:space="0" w:color="auto"/>
              <w:bottom w:val="single" w:sz="2" w:space="0" w:color="auto"/>
              <w:right w:val="single" w:sz="4" w:space="0" w:color="auto"/>
            </w:tcBorders>
            <w:shd w:val="clear" w:color="auto" w:fill="auto"/>
            <w:hideMark/>
          </w:tcPr>
          <w:p w14:paraId="76DF6214" w14:textId="77777777" w:rsidR="00A71DC7" w:rsidRPr="005A6B02" w:rsidRDefault="00A71DC7" w:rsidP="007F16F0">
            <w:pPr>
              <w:widowControl/>
              <w:ind w:left="209" w:hanging="209"/>
              <w:jc w:val="right"/>
              <w:rPr>
                <w:rFonts w:cs="Arial"/>
              </w:rPr>
            </w:pPr>
            <w:r w:rsidRPr="0049164D">
              <w:rPr>
                <w:rFonts w:cs="Arial"/>
                <w:color w:val="000000"/>
              </w:rPr>
              <w:t>170</w:t>
            </w:r>
          </w:p>
        </w:tc>
        <w:tc>
          <w:tcPr>
            <w:tcW w:w="1360" w:type="dxa"/>
            <w:tcBorders>
              <w:left w:val="single" w:sz="4" w:space="0" w:color="auto"/>
              <w:bottom w:val="single" w:sz="2" w:space="0" w:color="auto"/>
            </w:tcBorders>
            <w:shd w:val="clear" w:color="auto" w:fill="auto"/>
            <w:hideMark/>
          </w:tcPr>
          <w:p w14:paraId="72C27F9D" w14:textId="77777777" w:rsidR="00A71DC7" w:rsidRPr="005A6B02" w:rsidRDefault="00A71DC7" w:rsidP="007F16F0">
            <w:pPr>
              <w:widowControl/>
              <w:ind w:left="209" w:hanging="209"/>
              <w:jc w:val="right"/>
              <w:rPr>
                <w:rFonts w:cs="Arial"/>
              </w:rPr>
            </w:pPr>
            <w:r w:rsidRPr="0049164D">
              <w:rPr>
                <w:rFonts w:cs="Arial"/>
                <w:color w:val="000000"/>
              </w:rPr>
              <w:t>253</w:t>
            </w:r>
          </w:p>
        </w:tc>
        <w:tc>
          <w:tcPr>
            <w:tcW w:w="1360" w:type="dxa"/>
            <w:tcBorders>
              <w:bottom w:val="single" w:sz="2" w:space="0" w:color="auto"/>
            </w:tcBorders>
            <w:shd w:val="clear" w:color="auto" w:fill="auto"/>
            <w:hideMark/>
          </w:tcPr>
          <w:p w14:paraId="2AA6AF09" w14:textId="77777777" w:rsidR="00A71DC7" w:rsidRPr="005A6B02" w:rsidRDefault="00A71DC7" w:rsidP="007F16F0">
            <w:pPr>
              <w:widowControl/>
              <w:ind w:left="209" w:hanging="209"/>
              <w:jc w:val="right"/>
              <w:rPr>
                <w:rFonts w:cs="Arial"/>
              </w:rPr>
            </w:pPr>
            <w:r w:rsidRPr="0049164D">
              <w:rPr>
                <w:rFonts w:cs="Arial"/>
                <w:color w:val="000000"/>
              </w:rPr>
              <w:t>616</w:t>
            </w:r>
          </w:p>
        </w:tc>
      </w:tr>
    </w:tbl>
    <w:p w14:paraId="7B422DC1" w14:textId="77777777" w:rsidR="00F265B5" w:rsidRDefault="00F265B5" w:rsidP="00F117EB">
      <w:pPr>
        <w:widowControl/>
      </w:pPr>
    </w:p>
    <w:p w14:paraId="59E087E9" w14:textId="7AC4712D" w:rsidR="00003F91" w:rsidRPr="006503BC" w:rsidRDefault="00A71DC7" w:rsidP="00A71DC7">
      <w:pPr>
        <w:widowControl/>
      </w:pPr>
      <w:r>
        <w:t xml:space="preserve">As you can see, the agency has $616,000 in operating reserves and this makes the $103,334 seem low in terms of the price to the agency for getting to positive cash flow. Of course, many things may influence that decision about how expensive the strategy will be including opportunity costs and capacity of the agency. We will cover these later in the testing of the strategy. For now, we will list the price to the agency reaching positive cash flow as </w:t>
      </w:r>
      <w:r w:rsidR="00134CC7">
        <w:t>Low</w:t>
      </w:r>
      <w:r>
        <w:t xml:space="preserve">:  </w:t>
      </w:r>
    </w:p>
    <w:p w14:paraId="11CE2327" w14:textId="77777777" w:rsidR="007835CA" w:rsidRDefault="007835CA" w:rsidP="00F117EB">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ED3C44" w14:paraId="644EB8E0" w14:textId="77777777" w:rsidTr="0014672D">
        <w:trPr>
          <w:jc w:val="center"/>
        </w:trPr>
        <w:tc>
          <w:tcPr>
            <w:tcW w:w="1650" w:type="dxa"/>
            <w:shd w:val="clear" w:color="auto" w:fill="D9D9D9" w:themeFill="background1" w:themeFillShade="D9"/>
            <w:vAlign w:val="center"/>
          </w:tcPr>
          <w:p w14:paraId="1D318553" w14:textId="77777777" w:rsidR="00ED3C44" w:rsidRDefault="00ED3C44" w:rsidP="00F117EB">
            <w:pPr>
              <w:widowControl/>
              <w:jc w:val="center"/>
            </w:pPr>
            <w:r>
              <w:t>People</w:t>
            </w:r>
          </w:p>
        </w:tc>
        <w:tc>
          <w:tcPr>
            <w:tcW w:w="3966" w:type="dxa"/>
          </w:tcPr>
          <w:p w14:paraId="0FD4730F" w14:textId="6B0A4722" w:rsidR="00ED3C44" w:rsidRDefault="00ED3C44" w:rsidP="009D04A4">
            <w:pPr>
              <w:widowControl/>
            </w:pPr>
            <w:r>
              <w:t xml:space="preserve">Young women at </w:t>
            </w:r>
            <w:r w:rsidR="009D04A4">
              <w:t>risk for pregnancy living in Englewood</w:t>
            </w:r>
          </w:p>
        </w:tc>
      </w:tr>
      <w:tr w:rsidR="00ED3C44" w14:paraId="7922A263" w14:textId="77777777" w:rsidTr="005430D9">
        <w:trPr>
          <w:jc w:val="center"/>
        </w:trPr>
        <w:tc>
          <w:tcPr>
            <w:tcW w:w="1454" w:type="dxa"/>
            <w:shd w:val="clear" w:color="auto" w:fill="D9D9D9" w:themeFill="background1" w:themeFillShade="D9"/>
            <w:vAlign w:val="center"/>
          </w:tcPr>
          <w:p w14:paraId="3B174C95" w14:textId="77777777" w:rsidR="00ED3C44" w:rsidRDefault="00ED3C44" w:rsidP="00F117EB">
            <w:pPr>
              <w:widowControl/>
              <w:jc w:val="center"/>
            </w:pPr>
            <w:r>
              <w:lastRenderedPageBreak/>
              <w:t>Product</w:t>
            </w:r>
          </w:p>
        </w:tc>
        <w:tc>
          <w:tcPr>
            <w:tcW w:w="3496" w:type="dxa"/>
          </w:tcPr>
          <w:p w14:paraId="07E1B67E" w14:textId="77777777" w:rsidR="00ED3C44" w:rsidRDefault="00ED3C44" w:rsidP="00F117EB">
            <w:pPr>
              <w:widowControl/>
            </w:pPr>
            <w:r>
              <w:t>Peer-to-peer mentoring</w:t>
            </w:r>
          </w:p>
        </w:tc>
      </w:tr>
      <w:tr w:rsidR="0014672D" w14:paraId="76F28FB1" w14:textId="77777777" w:rsidTr="00EA464A">
        <w:trPr>
          <w:jc w:val="center"/>
        </w:trPr>
        <w:tc>
          <w:tcPr>
            <w:tcW w:w="1454" w:type="dxa"/>
            <w:tcBorders>
              <w:bottom w:val="nil"/>
            </w:tcBorders>
            <w:shd w:val="clear" w:color="auto" w:fill="D9D9D9" w:themeFill="background1" w:themeFillShade="D9"/>
            <w:vAlign w:val="center"/>
          </w:tcPr>
          <w:p w14:paraId="4E554978" w14:textId="6532C7B7" w:rsidR="0014672D" w:rsidRDefault="0014672D" w:rsidP="00720922">
            <w:pPr>
              <w:widowControl/>
              <w:jc w:val="center"/>
            </w:pPr>
            <w:r>
              <w:t>Price</w:t>
            </w:r>
            <w:r w:rsidR="00720922">
              <w:t xml:space="preserve"> </w:t>
            </w:r>
            <w:r>
              <w:t>Client</w:t>
            </w:r>
          </w:p>
        </w:tc>
        <w:tc>
          <w:tcPr>
            <w:tcW w:w="3496" w:type="dxa"/>
          </w:tcPr>
          <w:p w14:paraId="38F054D0" w14:textId="3799D4C0" w:rsidR="0014672D" w:rsidRDefault="009D04A4" w:rsidP="00F117EB">
            <w:pPr>
              <w:widowControl/>
            </w:pPr>
            <w:r>
              <w:t>Competition Based</w:t>
            </w:r>
          </w:p>
        </w:tc>
      </w:tr>
      <w:tr w:rsidR="00ED3C44" w14:paraId="2B7E7E1D" w14:textId="77777777" w:rsidTr="009D04A4">
        <w:trPr>
          <w:jc w:val="center"/>
        </w:trPr>
        <w:tc>
          <w:tcPr>
            <w:tcW w:w="1650" w:type="dxa"/>
            <w:tcBorders>
              <w:top w:val="nil"/>
            </w:tcBorders>
            <w:shd w:val="clear" w:color="auto" w:fill="D9D9D9" w:themeFill="background1" w:themeFillShade="D9"/>
            <w:vAlign w:val="center"/>
          </w:tcPr>
          <w:p w14:paraId="1EB085D1" w14:textId="1D0D3A93" w:rsidR="00ED3C44" w:rsidRDefault="00ED3C44" w:rsidP="00135DB5">
            <w:pPr>
              <w:widowControl/>
              <w:jc w:val="center"/>
            </w:pPr>
            <w:r>
              <w:t xml:space="preserve">Price </w:t>
            </w:r>
            <w:r w:rsidR="009D04A4">
              <w:t>Agency</w:t>
            </w:r>
          </w:p>
        </w:tc>
        <w:tc>
          <w:tcPr>
            <w:tcW w:w="3966" w:type="dxa"/>
          </w:tcPr>
          <w:p w14:paraId="750A6981" w14:textId="5D09ABEA" w:rsidR="00ED3C44" w:rsidRDefault="0014672D" w:rsidP="00F117EB">
            <w:pPr>
              <w:widowControl/>
            </w:pPr>
            <w:r>
              <w:t>Low</w:t>
            </w:r>
          </w:p>
        </w:tc>
      </w:tr>
    </w:tbl>
    <w:p w14:paraId="24EF5C09" w14:textId="77777777" w:rsidR="00ED3C44" w:rsidRDefault="00ED3C44" w:rsidP="00F117EB">
      <w:pPr>
        <w:widowControl/>
      </w:pPr>
    </w:p>
    <w:p w14:paraId="78D72802" w14:textId="77777777" w:rsidR="00FF19B8" w:rsidRDefault="00FF19B8" w:rsidP="00F117EB">
      <w:pPr>
        <w:pStyle w:val="Heading5"/>
        <w:widowControl/>
      </w:pPr>
      <w:bookmarkStart w:id="247" w:name="_Toc444854732"/>
      <w:r>
        <w:t>Proposition</w:t>
      </w:r>
      <w:bookmarkEnd w:id="243"/>
      <w:bookmarkEnd w:id="244"/>
      <w:bookmarkEnd w:id="245"/>
      <w:bookmarkEnd w:id="246"/>
      <w:bookmarkEnd w:id="247"/>
    </w:p>
    <w:p w14:paraId="7126DCB8" w14:textId="77777777" w:rsidR="00FF19B8" w:rsidRPr="007C55A7" w:rsidRDefault="00FF19B8" w:rsidP="00F117EB">
      <w:pPr>
        <w:widowControl/>
      </w:pPr>
    </w:p>
    <w:p w14:paraId="7AEE72C1" w14:textId="77777777" w:rsidR="00FF19B8" w:rsidRPr="00C8215B" w:rsidRDefault="00FF19B8" w:rsidP="00F117EB">
      <w:pPr>
        <w:widowControl/>
        <w:rPr>
          <w:b/>
        </w:rPr>
      </w:pPr>
      <w:r>
        <w:t>The fifth P in the process is proposition. This is at the core of marketing and is “the value of what you get relative to what you give in exchange for it.”</w:t>
      </w:r>
      <w:r>
        <w:rPr>
          <w:rStyle w:val="EndnoteReference"/>
        </w:rPr>
        <w:endnoteReference w:id="316"/>
      </w:r>
      <w:r>
        <w:t xml:space="preserve"> Put directly, </w:t>
      </w:r>
      <w:r w:rsidRPr="009F7B0B">
        <w:t>why would your customer write the check</w:t>
      </w:r>
      <w:r>
        <w:t xml:space="preserve">? </w:t>
      </w:r>
      <w:r w:rsidRPr="00C8215B">
        <w:rPr>
          <w:b/>
        </w:rPr>
        <w:t xml:space="preserve">The value proposition is not about how you will sell this or that service or product, but </w:t>
      </w:r>
      <w:r w:rsidRPr="00C8215B">
        <w:rPr>
          <w:b/>
          <w:i/>
        </w:rPr>
        <w:t>why</w:t>
      </w:r>
      <w:r w:rsidRPr="00C8215B">
        <w:rPr>
          <w:b/>
        </w:rPr>
        <w:t xml:space="preserve"> the customer would buy it. </w:t>
      </w:r>
    </w:p>
    <w:p w14:paraId="28B55651" w14:textId="77777777" w:rsidR="00FF19B8" w:rsidRDefault="00FF19B8" w:rsidP="00F117EB">
      <w:pPr>
        <w:widowControl/>
      </w:pPr>
    </w:p>
    <w:p w14:paraId="4FBD332C" w14:textId="77777777" w:rsidR="00FF19B8" w:rsidRDefault="00FF19B8" w:rsidP="00F117EB">
      <w:pPr>
        <w:widowControl/>
      </w:pPr>
      <w:r>
        <w:t xml:space="preserve">Researching the value proposition does not require an MBA or a high-priced marketing consultant. You can get at this information in a variety of ways, but </w:t>
      </w:r>
      <w:r w:rsidRPr="00C8215B">
        <w:rPr>
          <w:b/>
        </w:rPr>
        <w:t>the easiest is to ask your customers directly</w:t>
      </w:r>
      <w:r>
        <w:t>. You may find out that the customer doesn’t see the value, or that they would at the right price, or with a different product.</w:t>
      </w:r>
    </w:p>
    <w:p w14:paraId="2860FF58" w14:textId="77777777" w:rsidR="00FF19B8" w:rsidRDefault="00FF19B8" w:rsidP="00F117EB">
      <w:pPr>
        <w:widowControl/>
      </w:pPr>
    </w:p>
    <w:p w14:paraId="2C309D13" w14:textId="0325D04F" w:rsidR="00FF19B8" w:rsidRDefault="00FF19B8" w:rsidP="00F117EB">
      <w:pPr>
        <w:widowControl/>
      </w:pPr>
      <w:r>
        <w:t xml:space="preserve">When getting ready to make the </w:t>
      </w:r>
      <w:r w:rsidR="00C61BB3">
        <w:t>v</w:t>
      </w:r>
      <w:r>
        <w:t xml:space="preserve">ision </w:t>
      </w:r>
      <w:r w:rsidR="00C61BB3">
        <w:t>s</w:t>
      </w:r>
      <w:r>
        <w:t xml:space="preserve">tatement, you connected with some of your customers to understand what they liked and didn’t like about their experience with your organization’s services, programs, or products. With your strategy defined more specifically, it is now time to go back to your customers and understand the probabilities that your strategy will succeed. According to Peter Brinckerhoff, this requires “to start the process of delineating the difference between what you </w:t>
      </w:r>
      <w:r>
        <w:rPr>
          <w:i/>
        </w:rPr>
        <w:t xml:space="preserve">think </w:t>
      </w:r>
      <w:r>
        <w:t xml:space="preserve">people want and what you </w:t>
      </w:r>
      <w:r>
        <w:rPr>
          <w:i/>
        </w:rPr>
        <w:t xml:space="preserve">know </w:t>
      </w:r>
      <w:r>
        <w:t>they want. The only way to know is to ask.”</w:t>
      </w:r>
      <w:r>
        <w:rPr>
          <w:rStyle w:val="EndnoteReference"/>
        </w:rPr>
        <w:endnoteReference w:id="317"/>
      </w:r>
      <w:r>
        <w:t xml:space="preserve"> </w:t>
      </w:r>
    </w:p>
    <w:p w14:paraId="6006AE07" w14:textId="77777777" w:rsidR="00FF19B8" w:rsidRDefault="00FF19B8" w:rsidP="00F117EB">
      <w:pPr>
        <w:widowControl/>
      </w:pPr>
    </w:p>
    <w:p w14:paraId="7B4F315C" w14:textId="1FB16EFE" w:rsidR="00FF19B8" w:rsidRDefault="00FF19B8" w:rsidP="00F117EB">
      <w:pPr>
        <w:widowControl/>
      </w:pPr>
      <w:r>
        <w:t xml:space="preserve">Start with why you think your customers would buy or use your product or service. You should have a </w:t>
      </w:r>
      <w:r w:rsidR="008930EE">
        <w:t>good</w:t>
      </w:r>
      <w:r>
        <w:t xml:space="preserve"> idea by now what life</w:t>
      </w:r>
      <w:r w:rsidR="0080500B">
        <w:t>-</w:t>
      </w:r>
      <w:r>
        <w:t xml:space="preserve">changing difference you’re supposed to be making for your clients. Maybe how you’re different from your rivals is also part of the rationale. Make a list of all of the reasons you think are important. Prioritize the top three or four. Now ask your customer whether they would use or buy your service or product at the price you have tentatively established and test out your propositions with a half-dozen customers. </w:t>
      </w:r>
    </w:p>
    <w:p w14:paraId="28258910" w14:textId="77777777" w:rsidR="00FF19B8" w:rsidRDefault="00FF19B8" w:rsidP="00F117EB">
      <w:pPr>
        <w:widowControl/>
      </w:pPr>
    </w:p>
    <w:p w14:paraId="4308015B" w14:textId="77777777" w:rsidR="00FF19B8" w:rsidRDefault="00FF19B8" w:rsidP="00F117EB">
      <w:pPr>
        <w:widowControl/>
      </w:pPr>
      <w:r>
        <w:t>Armed with the information you gained from your research, you are now ready to write the value proposition for your strategy. Like your mission statement, it will be short and to the point:</w:t>
      </w:r>
    </w:p>
    <w:p w14:paraId="2528D208" w14:textId="77777777" w:rsidR="00FF19B8" w:rsidRDefault="00FF19B8" w:rsidP="00F117EB">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BE3790" w14:paraId="007A47CE" w14:textId="77777777" w:rsidTr="004C3204">
        <w:trPr>
          <w:jc w:val="center"/>
        </w:trPr>
        <w:tc>
          <w:tcPr>
            <w:tcW w:w="1650" w:type="dxa"/>
            <w:shd w:val="clear" w:color="auto" w:fill="D9D9D9" w:themeFill="background1" w:themeFillShade="D9"/>
            <w:vAlign w:val="center"/>
          </w:tcPr>
          <w:p w14:paraId="2A0E4BCF" w14:textId="77777777" w:rsidR="00BE3790" w:rsidRDefault="00BE3790" w:rsidP="00F117EB">
            <w:pPr>
              <w:widowControl/>
              <w:jc w:val="center"/>
            </w:pPr>
            <w:r>
              <w:t>People</w:t>
            </w:r>
          </w:p>
        </w:tc>
        <w:tc>
          <w:tcPr>
            <w:tcW w:w="3966" w:type="dxa"/>
          </w:tcPr>
          <w:p w14:paraId="017F01F2" w14:textId="77777777" w:rsidR="00BE3790" w:rsidRDefault="00BE3790" w:rsidP="00F117EB">
            <w:pPr>
              <w:widowControl/>
            </w:pPr>
            <w:r>
              <w:t>Young women at risk for pregnancy living in the urban core</w:t>
            </w:r>
          </w:p>
        </w:tc>
      </w:tr>
      <w:tr w:rsidR="00BE3790" w14:paraId="008F84AD" w14:textId="77777777" w:rsidTr="004C3204">
        <w:trPr>
          <w:jc w:val="center"/>
        </w:trPr>
        <w:tc>
          <w:tcPr>
            <w:tcW w:w="1650" w:type="dxa"/>
            <w:shd w:val="clear" w:color="auto" w:fill="D9D9D9" w:themeFill="background1" w:themeFillShade="D9"/>
            <w:vAlign w:val="center"/>
          </w:tcPr>
          <w:p w14:paraId="6E2167BA" w14:textId="77777777" w:rsidR="00BE3790" w:rsidRDefault="00BE3790" w:rsidP="00F117EB">
            <w:pPr>
              <w:widowControl/>
              <w:jc w:val="center"/>
            </w:pPr>
            <w:r>
              <w:t>Product</w:t>
            </w:r>
          </w:p>
        </w:tc>
        <w:tc>
          <w:tcPr>
            <w:tcW w:w="3966" w:type="dxa"/>
          </w:tcPr>
          <w:p w14:paraId="12953143" w14:textId="77777777" w:rsidR="00BE3790" w:rsidRDefault="00BE3790" w:rsidP="00F117EB">
            <w:pPr>
              <w:widowControl/>
            </w:pPr>
            <w:r>
              <w:t>Peer-to-peer mentoring</w:t>
            </w:r>
          </w:p>
        </w:tc>
      </w:tr>
      <w:tr w:rsidR="00BE3790" w14:paraId="253F948F" w14:textId="77777777" w:rsidTr="00EA464A">
        <w:trPr>
          <w:jc w:val="center"/>
        </w:trPr>
        <w:tc>
          <w:tcPr>
            <w:tcW w:w="1454" w:type="dxa"/>
            <w:tcBorders>
              <w:bottom w:val="single" w:sz="4" w:space="0" w:color="auto"/>
            </w:tcBorders>
            <w:shd w:val="clear" w:color="auto" w:fill="D9D9D9" w:themeFill="background1" w:themeFillShade="D9"/>
            <w:vAlign w:val="center"/>
          </w:tcPr>
          <w:p w14:paraId="1CE19034" w14:textId="77777777" w:rsidR="00BE3790" w:rsidRDefault="00BE3790" w:rsidP="00F117EB">
            <w:pPr>
              <w:widowControl/>
              <w:jc w:val="center"/>
            </w:pPr>
            <w:r>
              <w:t>Place</w:t>
            </w:r>
          </w:p>
        </w:tc>
        <w:tc>
          <w:tcPr>
            <w:tcW w:w="3496" w:type="dxa"/>
          </w:tcPr>
          <w:p w14:paraId="1465ECF1" w14:textId="77777777" w:rsidR="00BE3790" w:rsidRDefault="00BE3790" w:rsidP="00F117EB">
            <w:pPr>
              <w:widowControl/>
            </w:pPr>
            <w:r>
              <w:t>At our learning center after school</w:t>
            </w:r>
          </w:p>
        </w:tc>
      </w:tr>
      <w:tr w:rsidR="004C3204" w14:paraId="7FB6C9E7" w14:textId="77777777" w:rsidTr="00EA464A">
        <w:trPr>
          <w:jc w:val="center"/>
        </w:trPr>
        <w:tc>
          <w:tcPr>
            <w:tcW w:w="1454" w:type="dxa"/>
            <w:tcBorders>
              <w:bottom w:val="nil"/>
            </w:tcBorders>
            <w:shd w:val="clear" w:color="auto" w:fill="D9D9D9" w:themeFill="background1" w:themeFillShade="D9"/>
            <w:vAlign w:val="center"/>
          </w:tcPr>
          <w:p w14:paraId="753C4853" w14:textId="77777777" w:rsidR="004C3204" w:rsidRDefault="004C3204" w:rsidP="00F117EB">
            <w:pPr>
              <w:widowControl/>
              <w:jc w:val="center"/>
            </w:pPr>
            <w:r>
              <w:t>Price (Client)</w:t>
            </w:r>
          </w:p>
        </w:tc>
        <w:tc>
          <w:tcPr>
            <w:tcW w:w="3496" w:type="dxa"/>
          </w:tcPr>
          <w:p w14:paraId="24AF9A14" w14:textId="77777777" w:rsidR="004C3204" w:rsidRDefault="004C3204" w:rsidP="00F117EB">
            <w:pPr>
              <w:widowControl/>
            </w:pPr>
            <w:r>
              <w:t>$2 per session</w:t>
            </w:r>
          </w:p>
        </w:tc>
      </w:tr>
      <w:tr w:rsidR="004C3204" w14:paraId="19EE07A1" w14:textId="77777777" w:rsidTr="00EA464A">
        <w:trPr>
          <w:jc w:val="center"/>
        </w:trPr>
        <w:tc>
          <w:tcPr>
            <w:tcW w:w="1454" w:type="dxa"/>
            <w:tcBorders>
              <w:top w:val="nil"/>
            </w:tcBorders>
            <w:shd w:val="clear" w:color="auto" w:fill="D9D9D9" w:themeFill="background1" w:themeFillShade="D9"/>
            <w:vAlign w:val="center"/>
          </w:tcPr>
          <w:p w14:paraId="226C9E8D" w14:textId="77777777" w:rsidR="004C3204" w:rsidRDefault="004C3204" w:rsidP="00F117EB">
            <w:pPr>
              <w:widowControl/>
              <w:jc w:val="center"/>
            </w:pPr>
            <w:r>
              <w:t>Price (Startup)</w:t>
            </w:r>
          </w:p>
        </w:tc>
        <w:tc>
          <w:tcPr>
            <w:tcW w:w="3496" w:type="dxa"/>
          </w:tcPr>
          <w:p w14:paraId="3C0B55F9" w14:textId="77777777" w:rsidR="004C3204" w:rsidRDefault="004C3204" w:rsidP="00F117EB">
            <w:pPr>
              <w:widowControl/>
            </w:pPr>
            <w:r>
              <w:t>Low</w:t>
            </w:r>
          </w:p>
        </w:tc>
      </w:tr>
      <w:tr w:rsidR="00BE3790" w14:paraId="1BE47D85" w14:textId="77777777" w:rsidTr="004C3204">
        <w:trPr>
          <w:jc w:val="center"/>
        </w:trPr>
        <w:tc>
          <w:tcPr>
            <w:tcW w:w="1650" w:type="dxa"/>
            <w:shd w:val="clear" w:color="auto" w:fill="D9D9D9" w:themeFill="background1" w:themeFillShade="D9"/>
            <w:vAlign w:val="center"/>
          </w:tcPr>
          <w:p w14:paraId="0178CF00" w14:textId="77777777" w:rsidR="00BE3790" w:rsidRDefault="00BE3790" w:rsidP="00F117EB">
            <w:pPr>
              <w:widowControl/>
              <w:jc w:val="center"/>
            </w:pPr>
            <w:r>
              <w:t>Proposition</w:t>
            </w:r>
          </w:p>
        </w:tc>
        <w:tc>
          <w:tcPr>
            <w:tcW w:w="3966" w:type="dxa"/>
          </w:tcPr>
          <w:p w14:paraId="12A9EC8C" w14:textId="77777777" w:rsidR="00BE3790" w:rsidRDefault="00BE3790" w:rsidP="00F117EB">
            <w:pPr>
              <w:widowControl/>
            </w:pPr>
            <w:r>
              <w:t>C</w:t>
            </w:r>
            <w:r w:rsidRPr="00FD30AF">
              <w:t>onvenience, confidentiality,</w:t>
            </w:r>
            <w:r>
              <w:t xml:space="preserve"> and companionship</w:t>
            </w:r>
          </w:p>
        </w:tc>
      </w:tr>
    </w:tbl>
    <w:p w14:paraId="27B0214F" w14:textId="77777777" w:rsidR="00FF19B8" w:rsidRDefault="00FF19B8" w:rsidP="00F117EB">
      <w:pPr>
        <w:widowControl/>
      </w:pPr>
    </w:p>
    <w:p w14:paraId="2AFAA88F" w14:textId="77777777" w:rsidR="00FF19B8" w:rsidRDefault="00FF19B8" w:rsidP="00F117EB">
      <w:pPr>
        <w:widowControl/>
      </w:pPr>
      <w:r>
        <w:lastRenderedPageBreak/>
        <w:t>The value proposition – why the juvenile girls would write the check – is for the convenience, confidentiality and companionship.</w:t>
      </w:r>
    </w:p>
    <w:p w14:paraId="6D213167" w14:textId="77777777" w:rsidR="00FF19B8" w:rsidRDefault="00FF19B8" w:rsidP="00F117EB">
      <w:pPr>
        <w:widowControl/>
      </w:pPr>
    </w:p>
    <w:p w14:paraId="2D712E7F" w14:textId="77777777" w:rsidR="00FF19B8" w:rsidRDefault="00FF19B8" w:rsidP="00F117EB">
      <w:pPr>
        <w:pStyle w:val="Heading5"/>
        <w:widowControl/>
      </w:pPr>
      <w:bookmarkStart w:id="248" w:name="_Toc444854733"/>
      <w:bookmarkStart w:id="249" w:name="_Ref444876982"/>
      <w:r>
        <w:t>Plan</w:t>
      </w:r>
      <w:bookmarkEnd w:id="248"/>
      <w:bookmarkEnd w:id="249"/>
    </w:p>
    <w:p w14:paraId="6A1199EC" w14:textId="77777777" w:rsidR="00FF19B8" w:rsidRDefault="00FF19B8" w:rsidP="00F117EB">
      <w:pPr>
        <w:widowControl/>
      </w:pPr>
      <w:bookmarkStart w:id="250" w:name="_Toc395001112"/>
    </w:p>
    <w:p w14:paraId="404AE021" w14:textId="6DB1955A" w:rsidR="00FF19B8" w:rsidRDefault="00FF19B8" w:rsidP="00F117EB">
      <w:pPr>
        <w:widowControl/>
      </w:pPr>
      <w:r>
        <w:t xml:space="preserve">The final P in the </w:t>
      </w:r>
      <w:r w:rsidR="00C61BB3">
        <w:t>s</w:t>
      </w:r>
      <w:r>
        <w:t xml:space="preserve">ustainable </w:t>
      </w:r>
      <w:r w:rsidR="00C61BB3">
        <w:t>s</w:t>
      </w:r>
      <w:r>
        <w:t xml:space="preserve">trategy </w:t>
      </w:r>
      <w:r w:rsidRPr="00B141C2">
        <w:t xml:space="preserve">splits the </w:t>
      </w:r>
      <w:r w:rsidR="00C61BB3">
        <w:t>v</w:t>
      </w:r>
      <w:r w:rsidRPr="00B141C2">
        <w:t xml:space="preserve">ision into </w:t>
      </w:r>
      <w:r>
        <w:t>three</w:t>
      </w:r>
      <w:r w:rsidRPr="00B141C2">
        <w:t xml:space="preserve"> elements</w:t>
      </w:r>
      <w:r>
        <w:t xml:space="preserve"> to create your plan</w:t>
      </w:r>
      <w:r w:rsidRPr="00B141C2">
        <w:t>:</w:t>
      </w:r>
    </w:p>
    <w:p w14:paraId="13853353" w14:textId="77777777" w:rsidR="00FF19B8" w:rsidRDefault="00FF19B8" w:rsidP="00F117EB">
      <w:pPr>
        <w:widowControl/>
      </w:pPr>
    </w:p>
    <w:p w14:paraId="780EA8C0" w14:textId="7EB033B2" w:rsidR="00FF19B8" w:rsidRDefault="00A0797E" w:rsidP="00F117EB">
      <w:pPr>
        <w:widowControl/>
        <w:ind w:left="1080" w:hanging="360"/>
      </w:pPr>
      <w:r>
        <w:t>1.</w:t>
      </w:r>
      <w:r>
        <w:tab/>
      </w:r>
      <w:r w:rsidR="00FF19B8">
        <w:t>T</w:t>
      </w:r>
      <w:r w:rsidR="00FF19B8" w:rsidRPr="00B141C2">
        <w:t xml:space="preserve">he </w:t>
      </w:r>
      <w:r w:rsidR="00C61BB3">
        <w:t>v</w:t>
      </w:r>
      <w:r w:rsidR="00FF19B8" w:rsidRPr="00B141C2">
        <w:t xml:space="preserve">ision </w:t>
      </w:r>
      <w:r w:rsidR="00C61BB3">
        <w:t>s</w:t>
      </w:r>
      <w:r w:rsidR="00FF19B8" w:rsidRPr="00B141C2">
        <w:t xml:space="preserve">tatement </w:t>
      </w:r>
      <w:r w:rsidR="00FF19B8">
        <w:t xml:space="preserve">is a </w:t>
      </w:r>
      <w:r w:rsidR="00FF19B8" w:rsidRPr="00B141C2">
        <w:t xml:space="preserve">clear picture of the future </w:t>
      </w:r>
      <w:r w:rsidR="00FF19B8">
        <w:t>and</w:t>
      </w:r>
      <w:r w:rsidR="00FF19B8" w:rsidRPr="00B141C2">
        <w:t xml:space="preserve"> is typically idealistic in texture</w:t>
      </w:r>
      <w:r w:rsidR="00FF19B8">
        <w:t>.</w:t>
      </w:r>
    </w:p>
    <w:p w14:paraId="656CD764" w14:textId="48BC2DA6" w:rsidR="00FF19B8" w:rsidRDefault="00A0797E" w:rsidP="00F117EB">
      <w:pPr>
        <w:widowControl/>
        <w:ind w:left="1080" w:hanging="360"/>
      </w:pPr>
      <w:r>
        <w:t>2.</w:t>
      </w:r>
      <w:r>
        <w:tab/>
      </w:r>
      <w:r w:rsidR="00FF19B8">
        <w:t>T</w:t>
      </w:r>
      <w:r w:rsidR="00FF19B8" w:rsidRPr="00B141C2">
        <w:t xml:space="preserve">he </w:t>
      </w:r>
      <w:r w:rsidR="00C61BB3">
        <w:t>v</w:t>
      </w:r>
      <w:r w:rsidR="00FF19B8" w:rsidRPr="00B141C2">
        <w:t xml:space="preserve">ision </w:t>
      </w:r>
      <w:r w:rsidR="00C61BB3">
        <w:t>s</w:t>
      </w:r>
      <w:r w:rsidR="00FF19B8" w:rsidRPr="00B141C2">
        <w:t xml:space="preserve">trategies bring the picture to life </w:t>
      </w:r>
      <w:r w:rsidR="00FF19B8">
        <w:t xml:space="preserve">and </w:t>
      </w:r>
      <w:r w:rsidR="00FF19B8" w:rsidRPr="00B141C2">
        <w:t>are typically pragmatic</w:t>
      </w:r>
      <w:r w:rsidR="00FF19B8">
        <w:t>.</w:t>
      </w:r>
    </w:p>
    <w:p w14:paraId="1B900B18" w14:textId="7630080D" w:rsidR="00FF19B8" w:rsidRPr="008C56DB" w:rsidRDefault="00A0797E" w:rsidP="00F117EB">
      <w:pPr>
        <w:widowControl/>
        <w:ind w:left="1080" w:hanging="360"/>
      </w:pPr>
      <w:r>
        <w:t>3.</w:t>
      </w:r>
      <w:r>
        <w:tab/>
      </w:r>
      <w:r w:rsidR="00FF19B8">
        <w:t xml:space="preserve">The </w:t>
      </w:r>
      <w:r w:rsidR="00C61BB3">
        <w:t>v</w:t>
      </w:r>
      <w:r w:rsidR="00FF19B8">
        <w:t xml:space="preserve">ision </w:t>
      </w:r>
      <w:r w:rsidR="00C61BB3">
        <w:t>g</w:t>
      </w:r>
      <w:r w:rsidR="00FF19B8">
        <w:t>oals directly relate to each strategy and are how you will achieve that strategy</w:t>
      </w:r>
      <w:r w:rsidR="00FF19B8" w:rsidRPr="00B141C2">
        <w:t xml:space="preserve">. </w:t>
      </w:r>
    </w:p>
    <w:p w14:paraId="0006638D" w14:textId="77777777" w:rsidR="00FF19B8" w:rsidRDefault="00FF19B8" w:rsidP="00F117EB">
      <w:pPr>
        <w:widowControl/>
      </w:pPr>
    </w:p>
    <w:p w14:paraId="1025C4CF" w14:textId="77777777" w:rsidR="00FF19B8" w:rsidRDefault="00FF19B8" w:rsidP="00F117EB">
      <w:pPr>
        <w:widowControl/>
      </w:pPr>
      <w:r>
        <w:t>An easy approach is to use a template related to improvement-oriented strategies:</w:t>
      </w:r>
    </w:p>
    <w:p w14:paraId="13FBEF9A" w14:textId="77777777" w:rsidR="00FF19B8" w:rsidRDefault="00FF19B8" w:rsidP="00F117EB">
      <w:pPr>
        <w:widowControl/>
      </w:pPr>
    </w:p>
    <w:p w14:paraId="4323A322" w14:textId="4A009CB1" w:rsidR="00FF19B8" w:rsidRDefault="00A0797E" w:rsidP="00F117EB">
      <w:pPr>
        <w:widowControl/>
        <w:ind w:left="1080" w:hanging="360"/>
      </w:pPr>
      <w:r>
        <w:t>1.</w:t>
      </w:r>
      <w:r>
        <w:tab/>
      </w:r>
      <w:r w:rsidR="00FF19B8">
        <w:t>Determine problems that you need to fix including the root causes.</w:t>
      </w:r>
    </w:p>
    <w:p w14:paraId="49361BDF" w14:textId="14882013" w:rsidR="00FF19B8" w:rsidRDefault="00A0797E" w:rsidP="00F117EB">
      <w:pPr>
        <w:widowControl/>
        <w:ind w:left="1080" w:hanging="360"/>
      </w:pPr>
      <w:r>
        <w:t>2.</w:t>
      </w:r>
      <w:r>
        <w:tab/>
      </w:r>
      <w:r w:rsidR="00FF19B8">
        <w:t>Develop possible alternatives including best practices from other organizations.</w:t>
      </w:r>
    </w:p>
    <w:p w14:paraId="3BD81D71" w14:textId="45433059" w:rsidR="00FF19B8" w:rsidRDefault="00A0797E" w:rsidP="00F117EB">
      <w:pPr>
        <w:widowControl/>
        <w:ind w:left="1080" w:hanging="360"/>
      </w:pPr>
      <w:r>
        <w:t>3.</w:t>
      </w:r>
      <w:r>
        <w:tab/>
      </w:r>
      <w:r w:rsidR="00FF19B8">
        <w:t>Decide best alternatives including determining what could go wrong.</w:t>
      </w:r>
    </w:p>
    <w:p w14:paraId="6CEE5350" w14:textId="3DA2B00E" w:rsidR="00FF19B8" w:rsidRDefault="00A0797E" w:rsidP="00F117EB">
      <w:pPr>
        <w:widowControl/>
        <w:ind w:left="1080" w:hanging="360"/>
      </w:pPr>
      <w:r>
        <w:t>4.</w:t>
      </w:r>
      <w:r>
        <w:tab/>
      </w:r>
      <w:r w:rsidR="00FF19B8">
        <w:t>Draft an implementation plan including specific completion dates and people responsible.</w:t>
      </w:r>
    </w:p>
    <w:p w14:paraId="0DFF070C" w14:textId="77777777" w:rsidR="00FF19B8" w:rsidRDefault="00FF19B8" w:rsidP="00F117EB">
      <w:pPr>
        <w:widowControl/>
      </w:pPr>
    </w:p>
    <w:p w14:paraId="0BBE08E4" w14:textId="77777777" w:rsidR="00FF19B8" w:rsidRDefault="00FF19B8" w:rsidP="00F117EB">
      <w:pPr>
        <w:widowControl/>
      </w:pPr>
      <w:r>
        <w:t>To find the action steps for starting something new like a line of business or an endowment or capital campaign, you simply start with step 2—bringing pragmatic vision strategies to life. What follows are the goals and action steps for the development department of a performing arts center that has a strategy to boost fundraising significantly. The initials within the parentheses indicate the person or persons responsible for the goal or action steps:</w:t>
      </w:r>
    </w:p>
    <w:p w14:paraId="1467C8C8" w14:textId="77777777" w:rsidR="00FF19B8" w:rsidRDefault="00FF19B8" w:rsidP="00F117EB">
      <w:pPr>
        <w:widowControl/>
      </w:pPr>
    </w:p>
    <w:p w14:paraId="2ACFE20B" w14:textId="77777777" w:rsidR="00A0797E" w:rsidRDefault="00FF19B8" w:rsidP="00F117EB">
      <w:pPr>
        <w:pStyle w:val="ListParagraph"/>
        <w:widowControl/>
        <w:numPr>
          <w:ilvl w:val="0"/>
          <w:numId w:val="95"/>
        </w:numPr>
        <w:ind w:left="1080"/>
      </w:pPr>
      <w:r>
        <w:t xml:space="preserve">Develop and implement a major gift strategy to raise at least $150,000 from at least 10 new members at the President’s Circle level (WM/WB 6/30). </w:t>
      </w:r>
    </w:p>
    <w:p w14:paraId="16EFA658" w14:textId="77777777" w:rsidR="00A0797E" w:rsidRDefault="00A0797E" w:rsidP="00F117EB">
      <w:pPr>
        <w:pStyle w:val="ListParagraph"/>
        <w:widowControl/>
        <w:numPr>
          <w:ilvl w:val="1"/>
          <w:numId w:val="95"/>
        </w:numPr>
        <w:ind w:left="1800"/>
      </w:pPr>
      <w:r>
        <w:t>I</w:t>
      </w:r>
      <w:r w:rsidR="00FF19B8">
        <w:t>dentify and solicit Preside</w:t>
      </w:r>
      <w:r>
        <w:t>nt’s Circle prospects (WM 9/15).</w:t>
      </w:r>
    </w:p>
    <w:p w14:paraId="5CE2573B" w14:textId="77777777" w:rsidR="00A0797E" w:rsidRDefault="00FF19B8" w:rsidP="00F117EB">
      <w:pPr>
        <w:pStyle w:val="ListParagraph"/>
        <w:widowControl/>
        <w:numPr>
          <w:ilvl w:val="1"/>
          <w:numId w:val="95"/>
        </w:numPr>
        <w:ind w:left="1800"/>
      </w:pPr>
      <w:r>
        <w:t>Write a specialized appeal letter for board members to encourage an increa</w:t>
      </w:r>
      <w:r w:rsidR="00A0797E">
        <w:t>se in giving (WM 10/15).</w:t>
      </w:r>
    </w:p>
    <w:p w14:paraId="2558194C" w14:textId="72395569" w:rsidR="00FF19B8" w:rsidRDefault="00FF19B8" w:rsidP="00F117EB">
      <w:pPr>
        <w:pStyle w:val="ListParagraph"/>
        <w:widowControl/>
        <w:numPr>
          <w:ilvl w:val="1"/>
          <w:numId w:val="95"/>
        </w:numPr>
        <w:ind w:left="1800"/>
      </w:pPr>
      <w:r>
        <w:t>Hold at least two cultivation events for donors (WB/WM 6/30).</w:t>
      </w:r>
    </w:p>
    <w:p w14:paraId="2061AFFC" w14:textId="77777777" w:rsidR="00381345" w:rsidRDefault="00381345" w:rsidP="00F117EB">
      <w:pPr>
        <w:pStyle w:val="ListParagraph"/>
        <w:widowControl/>
        <w:ind w:left="1800"/>
      </w:pPr>
    </w:p>
    <w:p w14:paraId="3FCF46E9" w14:textId="25E9947F" w:rsidR="00FF19B8" w:rsidRDefault="00FF19B8" w:rsidP="00F117EB">
      <w:pPr>
        <w:pStyle w:val="ListParagraph"/>
        <w:widowControl/>
        <w:numPr>
          <w:ilvl w:val="0"/>
          <w:numId w:val="95"/>
        </w:numPr>
        <w:ind w:left="1080"/>
      </w:pPr>
      <w:r>
        <w:t>Develop Corporate Partner campaign to increase giving by $270,500 (WM 6/30).</w:t>
      </w:r>
    </w:p>
    <w:p w14:paraId="0DE02B5E" w14:textId="4EBADC65" w:rsidR="00FF19B8" w:rsidRDefault="00FF19B8" w:rsidP="00F117EB">
      <w:pPr>
        <w:pStyle w:val="ListParagraph"/>
        <w:widowControl/>
        <w:numPr>
          <w:ilvl w:val="1"/>
          <w:numId w:val="96"/>
        </w:numPr>
        <w:ind w:left="1800"/>
      </w:pPr>
      <w:r>
        <w:t>Send corporate partner mailing by 12/1 to current and lapsed donors (WM 12/1).</w:t>
      </w:r>
    </w:p>
    <w:p w14:paraId="188360D7" w14:textId="77777777" w:rsidR="00A0797E" w:rsidRDefault="00FF19B8" w:rsidP="00F117EB">
      <w:pPr>
        <w:pStyle w:val="ListParagraph"/>
        <w:widowControl/>
        <w:numPr>
          <w:ilvl w:val="1"/>
          <w:numId w:val="96"/>
        </w:numPr>
        <w:ind w:left="1800"/>
      </w:pPr>
      <w:r>
        <w:t>Identify prospects from outside lists and Target Solutions data (WM/WB 12/1).</w:t>
      </w:r>
    </w:p>
    <w:p w14:paraId="6A84709E" w14:textId="0326E3DD" w:rsidR="00FF19B8" w:rsidRDefault="00FF19B8" w:rsidP="00F117EB">
      <w:pPr>
        <w:pStyle w:val="ListParagraph"/>
        <w:widowControl/>
        <w:numPr>
          <w:ilvl w:val="1"/>
          <w:numId w:val="96"/>
        </w:numPr>
        <w:ind w:left="1800"/>
      </w:pPr>
      <w:r>
        <w:t>Solicit and close prospects (WM 6/30).</w:t>
      </w:r>
    </w:p>
    <w:p w14:paraId="5EA92705" w14:textId="77777777" w:rsidR="00381345" w:rsidRDefault="00381345" w:rsidP="00F117EB">
      <w:pPr>
        <w:pStyle w:val="ListParagraph"/>
        <w:widowControl/>
        <w:ind w:left="1800"/>
      </w:pPr>
    </w:p>
    <w:p w14:paraId="0FF4EEE7" w14:textId="77777777" w:rsidR="00A0797E" w:rsidRDefault="00FF19B8" w:rsidP="00F117EB">
      <w:pPr>
        <w:pStyle w:val="ListParagraph"/>
        <w:widowControl/>
        <w:numPr>
          <w:ilvl w:val="0"/>
          <w:numId w:val="95"/>
        </w:numPr>
        <w:ind w:left="1080"/>
      </w:pPr>
      <w:r>
        <w:lastRenderedPageBreak/>
        <w:t xml:space="preserve">Research and cultivate companies of new vendors and/or board members to raise at least $100,000 in new sponsorships (CP 6/30). </w:t>
      </w:r>
    </w:p>
    <w:p w14:paraId="74C0F262" w14:textId="77777777" w:rsidR="00A0797E" w:rsidRDefault="00FF19B8" w:rsidP="00F117EB">
      <w:pPr>
        <w:pStyle w:val="ListParagraph"/>
        <w:widowControl/>
        <w:numPr>
          <w:ilvl w:val="1"/>
          <w:numId w:val="95"/>
        </w:numPr>
        <w:ind w:left="1800"/>
      </w:pPr>
      <w:r>
        <w:t>Send letter to each company (CP 9/15).</w:t>
      </w:r>
    </w:p>
    <w:p w14:paraId="31B96408" w14:textId="77777777" w:rsidR="00A0797E" w:rsidRDefault="00FF19B8" w:rsidP="00F117EB">
      <w:pPr>
        <w:pStyle w:val="ListParagraph"/>
        <w:widowControl/>
        <w:numPr>
          <w:ilvl w:val="1"/>
          <w:numId w:val="95"/>
        </w:numPr>
        <w:ind w:left="1800"/>
      </w:pPr>
      <w:r>
        <w:t>Schedule cultivation visits (CP 9/30).</w:t>
      </w:r>
    </w:p>
    <w:p w14:paraId="01B1173B" w14:textId="77777777" w:rsidR="00A0797E" w:rsidRDefault="00FF19B8" w:rsidP="00F117EB">
      <w:pPr>
        <w:pStyle w:val="ListParagraph"/>
        <w:widowControl/>
        <w:numPr>
          <w:ilvl w:val="1"/>
          <w:numId w:val="95"/>
        </w:numPr>
        <w:ind w:left="1800"/>
      </w:pPr>
      <w:r>
        <w:t xml:space="preserve">Meet, cultivate, and close prospects (CP/ML/WB 6/30).  </w:t>
      </w:r>
    </w:p>
    <w:p w14:paraId="1A4AC7CE" w14:textId="77777777" w:rsidR="00381345" w:rsidRDefault="00381345" w:rsidP="00F117EB">
      <w:pPr>
        <w:pStyle w:val="ListParagraph"/>
        <w:widowControl/>
        <w:ind w:left="1800"/>
      </w:pPr>
    </w:p>
    <w:p w14:paraId="2B2F86AD" w14:textId="77777777" w:rsidR="00A0797E" w:rsidRDefault="00FF19B8" w:rsidP="00F117EB">
      <w:pPr>
        <w:pStyle w:val="ListParagraph"/>
        <w:widowControl/>
        <w:numPr>
          <w:ilvl w:val="0"/>
          <w:numId w:val="95"/>
        </w:numPr>
        <w:ind w:left="1080"/>
      </w:pPr>
      <w:r>
        <w:t>Launch a planned giving program so that at least six individuals include the organization in their plans or make an outright gift with a similar intent (WB 6/30).</w:t>
      </w:r>
    </w:p>
    <w:p w14:paraId="6011C2DB" w14:textId="77777777" w:rsidR="00A0797E" w:rsidRDefault="00FF19B8" w:rsidP="00F117EB">
      <w:pPr>
        <w:pStyle w:val="ListParagraph"/>
        <w:widowControl/>
        <w:numPr>
          <w:ilvl w:val="1"/>
          <w:numId w:val="95"/>
        </w:numPr>
        <w:ind w:left="1800"/>
      </w:pPr>
      <w:r>
        <w:t>Develop possible alternatives including best practices from other organizations (WB 8/30).</w:t>
      </w:r>
    </w:p>
    <w:p w14:paraId="1ABD4B0C" w14:textId="77777777" w:rsidR="00A0797E" w:rsidRDefault="00FF19B8" w:rsidP="00F117EB">
      <w:pPr>
        <w:pStyle w:val="ListParagraph"/>
        <w:widowControl/>
        <w:numPr>
          <w:ilvl w:val="1"/>
          <w:numId w:val="95"/>
        </w:numPr>
        <w:ind w:left="1800"/>
      </w:pPr>
      <w:r>
        <w:t>Decide best alternatives including determining what could go wrong (WB 9/30).</w:t>
      </w:r>
    </w:p>
    <w:p w14:paraId="313588A8" w14:textId="77777777" w:rsidR="00A0797E" w:rsidRDefault="00FF19B8" w:rsidP="00F117EB">
      <w:pPr>
        <w:pStyle w:val="ListParagraph"/>
        <w:widowControl/>
        <w:numPr>
          <w:ilvl w:val="1"/>
          <w:numId w:val="95"/>
        </w:numPr>
        <w:ind w:left="1800"/>
      </w:pPr>
      <w:r>
        <w:t>Draft an implementation plan including specific completion dates and people responsible (WB 10/30).</w:t>
      </w:r>
    </w:p>
    <w:p w14:paraId="545ED1FB" w14:textId="6DC85997" w:rsidR="00FF19B8" w:rsidRDefault="00FF19B8" w:rsidP="00F117EB">
      <w:pPr>
        <w:pStyle w:val="ListParagraph"/>
        <w:widowControl/>
        <w:numPr>
          <w:ilvl w:val="1"/>
          <w:numId w:val="95"/>
        </w:numPr>
        <w:ind w:left="1800"/>
      </w:pPr>
      <w:r>
        <w:t>Close six gifts (WB/ML 6/30).</w:t>
      </w:r>
    </w:p>
    <w:p w14:paraId="54AA7555" w14:textId="77777777" w:rsidR="00FF19B8" w:rsidRDefault="00FF19B8" w:rsidP="00F117EB">
      <w:pPr>
        <w:widowControl/>
        <w:ind w:left="360"/>
      </w:pPr>
    </w:p>
    <w:p w14:paraId="2A640DFB" w14:textId="77777777" w:rsidR="00B53FA1" w:rsidRDefault="00FF19B8" w:rsidP="00F117EB">
      <w:pPr>
        <w:widowControl/>
      </w:pPr>
      <w:r>
        <w:t>My favorite approach to building goals is the BAM approach without the multi-voting. Simply ask what tasks are necessary to bring this strategy to life? Don’t worry about the chronology of the ideas until after you brainstorm lots of ide</w:t>
      </w:r>
      <w:r w:rsidR="00B53FA1">
        <w:t xml:space="preserve">as and then affinity group them into proper order. </w:t>
      </w:r>
    </w:p>
    <w:p w14:paraId="5B791054" w14:textId="77777777" w:rsidR="00FF19B8" w:rsidRDefault="00FF19B8" w:rsidP="00F117EB">
      <w:pPr>
        <w:widowControl/>
      </w:pPr>
    </w:p>
    <w:p w14:paraId="4E743E8E" w14:textId="77777777" w:rsidR="00FF19B8" w:rsidRPr="00222362" w:rsidRDefault="00FF19B8" w:rsidP="00F117EB">
      <w:pPr>
        <w:widowControl/>
      </w:pPr>
      <w:r>
        <w:t xml:space="preserve">How </w:t>
      </w:r>
      <w:r w:rsidR="00D52143">
        <w:t>do you know you have an effective goal?</w:t>
      </w:r>
      <w:r>
        <w:t xml:space="preserve"> </w:t>
      </w:r>
      <w:r w:rsidRPr="00222362">
        <w:t>Don Hellriegel</w:t>
      </w:r>
      <w:r>
        <w:t xml:space="preserve"> and </w:t>
      </w:r>
      <w:r w:rsidRPr="00222362">
        <w:t>John Slocum</w:t>
      </w:r>
      <w:r w:rsidR="00151896">
        <w:t xml:space="preserve"> say that effective goals should h</w:t>
      </w:r>
      <w:r>
        <w:t xml:space="preserve">ave three elements. </w:t>
      </w:r>
      <w:r w:rsidRPr="001D46C2">
        <w:rPr>
          <w:b/>
        </w:rPr>
        <w:t>First, challenging goals have clarity,</w:t>
      </w:r>
      <w:r>
        <w:t xml:space="preserve"> which means the goal taker will “know what is expected and not have to guess.”</w:t>
      </w:r>
      <w:r>
        <w:rPr>
          <w:rStyle w:val="EndnoteReference"/>
        </w:rPr>
        <w:endnoteReference w:id="318"/>
      </w:r>
      <w:r>
        <w:t xml:space="preserve"> </w:t>
      </w:r>
      <w:r w:rsidRPr="001D46C2">
        <w:rPr>
          <w:b/>
        </w:rPr>
        <w:t>Second, goals must be difficult</w:t>
      </w:r>
      <w:r>
        <w:t>, meaning that they “should be challenging, but not impossible to achieve.”</w:t>
      </w:r>
      <w:r>
        <w:rPr>
          <w:rStyle w:val="EndnoteReference"/>
        </w:rPr>
        <w:endnoteReference w:id="319"/>
      </w:r>
      <w:r>
        <w:t xml:space="preserve"> The implications of clarity and difficulty are clear: </w:t>
      </w:r>
      <w:r>
        <w:br/>
      </w:r>
    </w:p>
    <w:p w14:paraId="5C90B7D5" w14:textId="77777777" w:rsidR="00FF19B8" w:rsidRDefault="00FF19B8" w:rsidP="00F117EB">
      <w:pPr>
        <w:widowControl/>
        <w:ind w:left="720"/>
      </w:pPr>
      <w:r>
        <w:t>Employees with unclear goals or no goals are more prone to work slowly, perform poorly, exhibit a lack of interest, and accomplish less than employees whose goals are clear and challenging. In addition, employees with clearly defined goals appear to be more energetic and productive. They get things done on time and then move on to other activities (and goals).</w:t>
      </w:r>
      <w:r w:rsidRPr="00222362">
        <w:rPr>
          <w:rStyle w:val="EndnoteReference"/>
        </w:rPr>
        <w:endnoteReference w:id="320"/>
      </w:r>
    </w:p>
    <w:p w14:paraId="36E955F3" w14:textId="77777777" w:rsidR="00FF19B8" w:rsidRDefault="00FF19B8" w:rsidP="00F117EB">
      <w:pPr>
        <w:widowControl/>
      </w:pPr>
    </w:p>
    <w:p w14:paraId="30931083" w14:textId="77777777" w:rsidR="00151896" w:rsidRDefault="00151896" w:rsidP="00F117EB">
      <w:pPr>
        <w:widowControl/>
      </w:pPr>
      <w:r>
        <w:t xml:space="preserve">On way to get at this question of challenge is to use the AIM approach where A stands for </w:t>
      </w:r>
      <w:r w:rsidRPr="002E0A68">
        <w:rPr>
          <w:i/>
        </w:rPr>
        <w:t>acceptable</w:t>
      </w:r>
      <w:r w:rsidR="002E0A68">
        <w:t xml:space="preserve"> </w:t>
      </w:r>
      <w:r>
        <w:t xml:space="preserve">minimum, I stands for </w:t>
      </w:r>
      <w:r w:rsidRPr="002E0A68">
        <w:rPr>
          <w:i/>
        </w:rPr>
        <w:t>ideal</w:t>
      </w:r>
      <w:r>
        <w:t xml:space="preserve">, and M stands </w:t>
      </w:r>
      <w:r w:rsidR="002E0A68">
        <w:t xml:space="preserve">for </w:t>
      </w:r>
      <w:r w:rsidR="002E0A68" w:rsidRPr="002E0A68">
        <w:rPr>
          <w:i/>
        </w:rPr>
        <w:t>middle</w:t>
      </w:r>
      <w:r w:rsidR="002E0A68">
        <w:t xml:space="preserve">. Turns out that the middle is typically the most often utilized. </w:t>
      </w:r>
    </w:p>
    <w:p w14:paraId="14ED4523" w14:textId="77777777" w:rsidR="00151896" w:rsidRDefault="00151896" w:rsidP="00F117EB">
      <w:pPr>
        <w:widowControl/>
      </w:pPr>
    </w:p>
    <w:p w14:paraId="6D82177E" w14:textId="77777777" w:rsidR="00FF19B8" w:rsidRDefault="00610B9C" w:rsidP="00F117EB">
      <w:pPr>
        <w:widowControl/>
      </w:pPr>
      <w:r>
        <w:rPr>
          <w:b/>
        </w:rPr>
        <w:t>Self-confidence</w:t>
      </w:r>
      <w:r w:rsidR="00FF19B8" w:rsidRPr="001D46C2">
        <w:rPr>
          <w:b/>
        </w:rPr>
        <w:t>, the third required element,</w:t>
      </w:r>
      <w:r w:rsidR="00FF19B8">
        <w:t xml:space="preserve"> refers to a person’s “estimate of his or her own ability to perform a specific task in a specific situation.”</w:t>
      </w:r>
      <w:r w:rsidR="00FF19B8">
        <w:rPr>
          <w:rStyle w:val="EndnoteReference"/>
        </w:rPr>
        <w:endnoteReference w:id="321"/>
      </w:r>
      <w:r w:rsidR="00FF19B8">
        <w:t xml:space="preserve"> This is not about ability, but about belief in yourself. Though self-efficacy begins with the self, the person you report to heavily influences it. As J. Sterling Livingston, the author of a classic on the subject of expectation effect puts it, “A manager’s expectations are key to a subordinate’s performance and development.”</w:t>
      </w:r>
      <w:r w:rsidR="00FF19B8">
        <w:rPr>
          <w:rStyle w:val="EndnoteReference"/>
        </w:rPr>
        <w:endnoteReference w:id="322"/>
      </w:r>
      <w:r w:rsidR="00FF19B8">
        <w:t xml:space="preserve">  </w:t>
      </w:r>
    </w:p>
    <w:p w14:paraId="32CC3D6D" w14:textId="77777777" w:rsidR="00FF19B8" w:rsidRDefault="00FF19B8" w:rsidP="00F117EB">
      <w:pPr>
        <w:widowControl/>
      </w:pPr>
    </w:p>
    <w:p w14:paraId="605D53CA" w14:textId="0EFC15B8" w:rsidR="00FF19B8" w:rsidRPr="004E458B" w:rsidRDefault="00FF19B8" w:rsidP="00F117EB">
      <w:pPr>
        <w:widowControl/>
      </w:pPr>
      <w:r>
        <w:lastRenderedPageBreak/>
        <w:t>S</w:t>
      </w:r>
      <w:r w:rsidRPr="004E458B">
        <w:t xml:space="preserve">etting clear and challenging goals that people believe they can achieve is just the beginning. The goal taker must be motivated to </w:t>
      </w:r>
      <w:r w:rsidR="001975E7">
        <w:t xml:space="preserve">accomplish </w:t>
      </w:r>
      <w:r w:rsidRPr="004E458B">
        <w:t>the goal, which depends upon whether he or she “believes that the behavior will lead to outcomes . . . that these outcomes have positive value for him or her [and] he or she is able to perform at the desired level.</w:t>
      </w:r>
      <w:r>
        <w:t>”</w:t>
      </w:r>
      <w:r w:rsidRPr="004E458B">
        <w:rPr>
          <w:rStyle w:val="EndnoteReference"/>
        </w:rPr>
        <w:endnoteReference w:id="323"/>
      </w:r>
      <w:r w:rsidRPr="004E458B">
        <w:t xml:space="preserve"> In other words, </w:t>
      </w:r>
      <w:r w:rsidRPr="004E458B">
        <w:rPr>
          <w:b/>
        </w:rPr>
        <w:t>what’s in it for me, do I care about it, and can I get it if I try?</w:t>
      </w:r>
      <w:r w:rsidRPr="004E458B">
        <w:t xml:space="preserve"> Obviously, no amount of motivation is of any value if the goal taker doesn’t have the abilities required to achieve the goal. In other words, attitude is no replacement for skill set. </w:t>
      </w:r>
    </w:p>
    <w:p w14:paraId="77645A60" w14:textId="77777777" w:rsidR="00FF19B8" w:rsidRDefault="00FF19B8" w:rsidP="00F117EB">
      <w:pPr>
        <w:widowControl/>
      </w:pPr>
    </w:p>
    <w:p w14:paraId="5FEC0797" w14:textId="77777777" w:rsidR="00FF19B8" w:rsidRDefault="002E0A68" w:rsidP="00F117EB">
      <w:pPr>
        <w:widowControl/>
      </w:pPr>
      <w:r>
        <w:t xml:space="preserve">To make </w:t>
      </w:r>
      <w:r w:rsidR="00FF19B8" w:rsidRPr="006E3032">
        <w:t xml:space="preserve">success </w:t>
      </w:r>
      <w:r>
        <w:t xml:space="preserve">more likely, </w:t>
      </w:r>
      <w:r w:rsidR="00FF19B8" w:rsidRPr="006E3032">
        <w:t>involve the goal taker in the process because “positive goal acceptance is more likely if employees participate in setting goals.”</w:t>
      </w:r>
      <w:r w:rsidR="00FF19B8" w:rsidRPr="006E3032">
        <w:rPr>
          <w:rStyle w:val="EndnoteReference"/>
        </w:rPr>
        <w:endnoteReference w:id="324"/>
      </w:r>
      <w:r w:rsidR="00FF19B8" w:rsidRPr="006E3032">
        <w:t xml:space="preserve"> </w:t>
      </w:r>
      <w:r>
        <w:t>That said, s</w:t>
      </w:r>
      <w:r w:rsidRPr="00222362">
        <w:t>etting goals is always better than not setting them: “Even when it is necessary to assign goals without the participation of the employees who must implement them, research suggests that more focused efforts and better performance will result than if no goals were set.”</w:t>
      </w:r>
      <w:r w:rsidRPr="00222362">
        <w:rPr>
          <w:rStyle w:val="EndnoteReference"/>
        </w:rPr>
        <w:endnoteReference w:id="325"/>
      </w:r>
    </w:p>
    <w:p w14:paraId="7CEC094A" w14:textId="77777777" w:rsidR="00FF19B8" w:rsidRDefault="00FF19B8" w:rsidP="00F117EB">
      <w:pPr>
        <w:widowControl/>
      </w:pPr>
    </w:p>
    <w:p w14:paraId="062D4922" w14:textId="7CF0CD71" w:rsidR="003D2F28" w:rsidRDefault="00D52143" w:rsidP="00F117EB">
      <w:pPr>
        <w:widowControl/>
      </w:pPr>
      <w:r>
        <w:t xml:space="preserve">Another </w:t>
      </w:r>
      <w:r w:rsidR="003D2F28" w:rsidRPr="00222362">
        <w:t xml:space="preserve">popular </w:t>
      </w:r>
      <w:r w:rsidR="003D2F28">
        <w:t xml:space="preserve">(and perfectly usable) </w:t>
      </w:r>
      <w:r w:rsidR="003D2F28" w:rsidRPr="00222362">
        <w:t xml:space="preserve">approach </w:t>
      </w:r>
      <w:r w:rsidR="001975E7">
        <w:t>to</w:t>
      </w:r>
      <w:r>
        <w:t xml:space="preserve"> test the effectiveness of a goal is </w:t>
      </w:r>
      <w:r w:rsidR="003D2F28" w:rsidRPr="00222362">
        <w:t>the SMART method, which originally stood for specific, measurable, assignable, realistic, and time-related</w:t>
      </w:r>
      <w:r w:rsidR="003D2F28">
        <w:t>.</w:t>
      </w:r>
      <w:r w:rsidR="003D2F28" w:rsidRPr="00222362">
        <w:rPr>
          <w:rStyle w:val="EndnoteReference"/>
        </w:rPr>
        <w:endnoteReference w:id="326"/>
      </w:r>
      <w:r w:rsidR="003D2F28">
        <w:t xml:space="preserve"> T</w:t>
      </w:r>
      <w:r w:rsidR="003D2F28" w:rsidRPr="00222362">
        <w:t>he</w:t>
      </w:r>
      <w:r w:rsidR="003D2F28">
        <w:t xml:space="preserve">se days the </w:t>
      </w:r>
      <w:r w:rsidR="003D2F28" w:rsidRPr="00222362">
        <w:t xml:space="preserve">permutations are almost limitless including simple </w:t>
      </w:r>
      <w:r w:rsidR="003D2F28">
        <w:t xml:space="preserve">or </w:t>
      </w:r>
      <w:r w:rsidR="003D2F28" w:rsidRPr="00222362">
        <w:t>stretching</w:t>
      </w:r>
      <w:r w:rsidR="003D2F28">
        <w:t xml:space="preserve">; </w:t>
      </w:r>
      <w:r w:rsidR="003D2F28" w:rsidRPr="00222362">
        <w:t>motivational</w:t>
      </w:r>
      <w:r w:rsidR="003D2F28">
        <w:t xml:space="preserve"> or </w:t>
      </w:r>
      <w:r w:rsidR="003D2F28" w:rsidRPr="00222362">
        <w:t>meaningful</w:t>
      </w:r>
      <w:r w:rsidR="003D2F28">
        <w:t xml:space="preserve">; agreed upon, </w:t>
      </w:r>
      <w:r w:rsidR="003D2F28" w:rsidRPr="00222362">
        <w:t>attainable</w:t>
      </w:r>
      <w:r w:rsidR="003D2F28">
        <w:t xml:space="preserve"> or </w:t>
      </w:r>
      <w:r w:rsidR="003D2F28" w:rsidRPr="00222362">
        <w:t>ambitious</w:t>
      </w:r>
      <w:r w:rsidR="003D2F28">
        <w:t xml:space="preserve">; </w:t>
      </w:r>
      <w:r w:rsidR="003D2F28" w:rsidRPr="00222362">
        <w:t>relevant</w:t>
      </w:r>
      <w:r w:rsidR="003D2F28">
        <w:t xml:space="preserve"> or </w:t>
      </w:r>
      <w:r w:rsidR="003D2F28" w:rsidRPr="00222362">
        <w:t>rewarding</w:t>
      </w:r>
      <w:r w:rsidR="003D2F28">
        <w:t xml:space="preserve">; </w:t>
      </w:r>
      <w:r w:rsidR="003D2F28" w:rsidRPr="00222362">
        <w:t xml:space="preserve">and </w:t>
      </w:r>
      <w:r w:rsidR="003D2F28">
        <w:t>t</w:t>
      </w:r>
      <w:r w:rsidR="003D2F28" w:rsidRPr="00222362">
        <w:t>rackable</w:t>
      </w:r>
      <w:r w:rsidR="003D2F28">
        <w:t xml:space="preserve"> or</w:t>
      </w:r>
      <w:r w:rsidR="003D2F28" w:rsidRPr="00222362">
        <w:t xml:space="preserve"> tangible.</w:t>
      </w:r>
    </w:p>
    <w:p w14:paraId="125B4A89" w14:textId="77777777" w:rsidR="00001E58" w:rsidRDefault="00001E58" w:rsidP="00F117EB">
      <w:pPr>
        <w:widowControl/>
      </w:pPr>
    </w:p>
    <w:p w14:paraId="5347318D" w14:textId="38A3E554" w:rsidR="00FF19B8" w:rsidRDefault="00D52143" w:rsidP="00F117EB">
      <w:pPr>
        <w:widowControl/>
      </w:pPr>
      <w:r>
        <w:t xml:space="preserve">Once you’ve determined you have a solid goal, format it. </w:t>
      </w:r>
      <w:r w:rsidR="002E0A68" w:rsidRPr="002E0A68">
        <w:t>B</w:t>
      </w:r>
      <w:r w:rsidR="00FF19B8" w:rsidRPr="007C5497">
        <w:t>egin with an action verb follow</w:t>
      </w:r>
      <w:r w:rsidR="00FF19B8">
        <w:t>ed</w:t>
      </w:r>
      <w:r w:rsidR="00FF19B8" w:rsidRPr="007C5497">
        <w:t xml:space="preserve"> by a noun describing the goal, measurable results, the person(s) responsible, and the completion </w:t>
      </w:r>
      <w:r w:rsidR="001975E7">
        <w:t xml:space="preserve">due </w:t>
      </w:r>
      <w:r w:rsidR="00FF19B8" w:rsidRPr="007C5497">
        <w:t>date.</w:t>
      </w:r>
      <w:r w:rsidR="00E427E5">
        <w:t xml:space="preserve"> </w:t>
      </w:r>
      <w:r w:rsidR="001975E7">
        <w:t xml:space="preserve">You can do this by </w:t>
      </w:r>
      <w:r w:rsidR="00FF19B8" w:rsidRPr="00222362">
        <w:t>build</w:t>
      </w:r>
      <w:r w:rsidR="001975E7">
        <w:t>ing</w:t>
      </w:r>
      <w:r w:rsidR="00FF19B8" w:rsidRPr="00222362">
        <w:t xml:space="preserve"> the measurable results right into the goal: </w:t>
      </w:r>
      <w:r w:rsidR="00FF19B8">
        <w:t>I</w:t>
      </w:r>
      <w:r w:rsidR="00FF19B8" w:rsidRPr="00222362">
        <w:t>ncreas</w:t>
      </w:r>
      <w:r w:rsidR="00FF19B8">
        <w:t>e annual giving $150,000 (ML 5/1</w:t>
      </w:r>
      <w:r w:rsidR="00FF19B8" w:rsidRPr="00222362">
        <w:t xml:space="preserve">). </w:t>
      </w:r>
      <w:r w:rsidR="00FF19B8">
        <w:t>An even</w:t>
      </w:r>
      <w:r w:rsidR="00FF19B8" w:rsidRPr="00222362">
        <w:t xml:space="preserve"> better</w:t>
      </w:r>
      <w:r w:rsidR="00FF19B8">
        <w:t xml:space="preserve"> approach</w:t>
      </w:r>
      <w:r w:rsidR="00FF19B8" w:rsidRPr="00222362">
        <w:t>: increase annual giving 20</w:t>
      </w:r>
      <w:r w:rsidR="00FF19B8">
        <w:t xml:space="preserve"> percent to $150,000 (ML 5/1).</w:t>
      </w:r>
    </w:p>
    <w:p w14:paraId="6D44C882" w14:textId="77777777" w:rsidR="00FF19B8" w:rsidRDefault="00FF19B8" w:rsidP="00F117EB">
      <w:pPr>
        <w:widowControl/>
      </w:pPr>
      <w:bookmarkStart w:id="251" w:name="_Toc24275355"/>
      <w:bookmarkStart w:id="252" w:name="_Toc58141918"/>
      <w:bookmarkStart w:id="253" w:name="_Toc58215968"/>
      <w:bookmarkEnd w:id="251"/>
      <w:bookmarkEnd w:id="252"/>
      <w:bookmarkEnd w:id="253"/>
    </w:p>
    <w:p w14:paraId="02CD1EB6" w14:textId="77777777" w:rsidR="00FF19B8" w:rsidRDefault="00FF19B8" w:rsidP="00F117EB">
      <w:pPr>
        <w:widowControl/>
      </w:pPr>
      <w:r>
        <w:t>Here is our example with the final plan for the implementation goals added:</w:t>
      </w:r>
    </w:p>
    <w:p w14:paraId="121FECC9" w14:textId="77777777" w:rsidR="00FF19B8" w:rsidRDefault="00FF19B8" w:rsidP="00F117EB">
      <w:pPr>
        <w:widowControl/>
      </w:pPr>
    </w:p>
    <w:tbl>
      <w:tblPr>
        <w:tblStyle w:val="TableGrid"/>
        <w:tblW w:w="6898" w:type="dxa"/>
        <w:jc w:val="center"/>
        <w:tblLayout w:type="fixed"/>
        <w:tblCellMar>
          <w:left w:w="43" w:type="dxa"/>
          <w:right w:w="43" w:type="dxa"/>
        </w:tblCellMar>
        <w:tblLook w:val="04A0" w:firstRow="1" w:lastRow="0" w:firstColumn="1" w:lastColumn="0" w:noHBand="0" w:noVBand="1"/>
      </w:tblPr>
      <w:tblGrid>
        <w:gridCol w:w="1640"/>
        <w:gridCol w:w="5258"/>
      </w:tblGrid>
      <w:tr w:rsidR="00BE3790" w14:paraId="49ACF58D" w14:textId="77777777" w:rsidTr="004C3204">
        <w:trPr>
          <w:jc w:val="center"/>
        </w:trPr>
        <w:tc>
          <w:tcPr>
            <w:tcW w:w="1640" w:type="dxa"/>
            <w:shd w:val="clear" w:color="auto" w:fill="D9D9D9" w:themeFill="background1" w:themeFillShade="D9"/>
            <w:vAlign w:val="center"/>
          </w:tcPr>
          <w:p w14:paraId="6DCB8521" w14:textId="77777777" w:rsidR="00BE3790" w:rsidRDefault="00BE3790" w:rsidP="00F117EB">
            <w:pPr>
              <w:widowControl/>
              <w:jc w:val="center"/>
            </w:pPr>
            <w:r>
              <w:t>People</w:t>
            </w:r>
          </w:p>
        </w:tc>
        <w:tc>
          <w:tcPr>
            <w:tcW w:w="5258" w:type="dxa"/>
          </w:tcPr>
          <w:p w14:paraId="33BF36FA" w14:textId="77777777" w:rsidR="00BE3790" w:rsidRDefault="00BE3790" w:rsidP="00F117EB">
            <w:pPr>
              <w:widowControl/>
            </w:pPr>
            <w:r>
              <w:t>Young women at risk for pregnancy living in the urban core</w:t>
            </w:r>
          </w:p>
        </w:tc>
      </w:tr>
      <w:tr w:rsidR="00BE3790" w14:paraId="31B9BF8E" w14:textId="77777777" w:rsidTr="004C3204">
        <w:trPr>
          <w:jc w:val="center"/>
        </w:trPr>
        <w:tc>
          <w:tcPr>
            <w:tcW w:w="1640" w:type="dxa"/>
            <w:shd w:val="clear" w:color="auto" w:fill="D9D9D9" w:themeFill="background1" w:themeFillShade="D9"/>
            <w:vAlign w:val="center"/>
          </w:tcPr>
          <w:p w14:paraId="0B550F2C" w14:textId="77777777" w:rsidR="00BE3790" w:rsidRDefault="00BE3790" w:rsidP="00F117EB">
            <w:pPr>
              <w:widowControl/>
              <w:jc w:val="center"/>
            </w:pPr>
            <w:r>
              <w:t>Product</w:t>
            </w:r>
          </w:p>
        </w:tc>
        <w:tc>
          <w:tcPr>
            <w:tcW w:w="5258" w:type="dxa"/>
          </w:tcPr>
          <w:p w14:paraId="5933C281" w14:textId="77777777" w:rsidR="00BE3790" w:rsidRDefault="00BE3790" w:rsidP="00F117EB">
            <w:pPr>
              <w:widowControl/>
            </w:pPr>
            <w:r>
              <w:t>Peer-to-peer mentoring</w:t>
            </w:r>
          </w:p>
        </w:tc>
      </w:tr>
      <w:tr w:rsidR="00BE3790" w14:paraId="44E1B4F6" w14:textId="77777777" w:rsidTr="00EA464A">
        <w:trPr>
          <w:jc w:val="center"/>
        </w:trPr>
        <w:tc>
          <w:tcPr>
            <w:tcW w:w="1640" w:type="dxa"/>
            <w:tcBorders>
              <w:bottom w:val="single" w:sz="4" w:space="0" w:color="auto"/>
            </w:tcBorders>
            <w:shd w:val="clear" w:color="auto" w:fill="D9D9D9" w:themeFill="background1" w:themeFillShade="D9"/>
            <w:vAlign w:val="center"/>
          </w:tcPr>
          <w:p w14:paraId="3DF68B9E" w14:textId="77777777" w:rsidR="00BE3790" w:rsidRDefault="00BE3790" w:rsidP="00F117EB">
            <w:pPr>
              <w:widowControl/>
              <w:jc w:val="center"/>
            </w:pPr>
            <w:r>
              <w:t>Place</w:t>
            </w:r>
          </w:p>
        </w:tc>
        <w:tc>
          <w:tcPr>
            <w:tcW w:w="5258" w:type="dxa"/>
          </w:tcPr>
          <w:p w14:paraId="36570EDB" w14:textId="77777777" w:rsidR="00BE3790" w:rsidRDefault="00BE3790" w:rsidP="00F117EB">
            <w:pPr>
              <w:widowControl/>
            </w:pPr>
            <w:r>
              <w:t>At our learning center after school</w:t>
            </w:r>
          </w:p>
        </w:tc>
      </w:tr>
      <w:tr w:rsidR="004C3204" w14:paraId="6EDB42AB" w14:textId="77777777" w:rsidTr="00EA464A">
        <w:tblPrEx>
          <w:jc w:val="left"/>
        </w:tblPrEx>
        <w:tc>
          <w:tcPr>
            <w:tcW w:w="1640" w:type="dxa"/>
            <w:tcBorders>
              <w:bottom w:val="nil"/>
            </w:tcBorders>
            <w:shd w:val="clear" w:color="auto" w:fill="D9D9D9" w:themeFill="background1" w:themeFillShade="D9"/>
          </w:tcPr>
          <w:p w14:paraId="5D0A77B3" w14:textId="77777777" w:rsidR="004C3204" w:rsidRDefault="004C3204" w:rsidP="00F117EB">
            <w:pPr>
              <w:widowControl/>
              <w:jc w:val="center"/>
            </w:pPr>
            <w:r>
              <w:t>Price (Client)</w:t>
            </w:r>
          </w:p>
        </w:tc>
        <w:tc>
          <w:tcPr>
            <w:tcW w:w="5258" w:type="dxa"/>
          </w:tcPr>
          <w:p w14:paraId="759EF99F" w14:textId="77777777" w:rsidR="004C3204" w:rsidRDefault="004C3204" w:rsidP="00F117EB">
            <w:pPr>
              <w:widowControl/>
            </w:pPr>
            <w:r>
              <w:t>$2 per session</w:t>
            </w:r>
          </w:p>
        </w:tc>
      </w:tr>
      <w:tr w:rsidR="004C3204" w14:paraId="624A993A" w14:textId="77777777" w:rsidTr="00EA464A">
        <w:tblPrEx>
          <w:jc w:val="left"/>
        </w:tblPrEx>
        <w:tc>
          <w:tcPr>
            <w:tcW w:w="1640" w:type="dxa"/>
            <w:tcBorders>
              <w:top w:val="nil"/>
            </w:tcBorders>
            <w:shd w:val="clear" w:color="auto" w:fill="D9D9D9" w:themeFill="background1" w:themeFillShade="D9"/>
          </w:tcPr>
          <w:p w14:paraId="6C998857" w14:textId="77777777" w:rsidR="004C3204" w:rsidRDefault="004C3204" w:rsidP="00F117EB">
            <w:pPr>
              <w:widowControl/>
              <w:jc w:val="center"/>
            </w:pPr>
            <w:r>
              <w:t>Price (Startup)</w:t>
            </w:r>
          </w:p>
        </w:tc>
        <w:tc>
          <w:tcPr>
            <w:tcW w:w="5258" w:type="dxa"/>
          </w:tcPr>
          <w:p w14:paraId="591052F0" w14:textId="77777777" w:rsidR="004C3204" w:rsidRDefault="004C3204" w:rsidP="00F117EB">
            <w:pPr>
              <w:widowControl/>
            </w:pPr>
            <w:r>
              <w:t>Low</w:t>
            </w:r>
          </w:p>
        </w:tc>
      </w:tr>
      <w:tr w:rsidR="00BE3790" w14:paraId="458B3191" w14:textId="77777777" w:rsidTr="004C3204">
        <w:trPr>
          <w:jc w:val="center"/>
        </w:trPr>
        <w:tc>
          <w:tcPr>
            <w:tcW w:w="1640" w:type="dxa"/>
            <w:shd w:val="clear" w:color="auto" w:fill="D9D9D9" w:themeFill="background1" w:themeFillShade="D9"/>
            <w:vAlign w:val="center"/>
          </w:tcPr>
          <w:p w14:paraId="54E795B8" w14:textId="77777777" w:rsidR="00BE3790" w:rsidRDefault="00BE3790" w:rsidP="00F117EB">
            <w:pPr>
              <w:widowControl/>
              <w:jc w:val="center"/>
            </w:pPr>
            <w:r>
              <w:t>Proposition</w:t>
            </w:r>
          </w:p>
        </w:tc>
        <w:tc>
          <w:tcPr>
            <w:tcW w:w="5258" w:type="dxa"/>
          </w:tcPr>
          <w:p w14:paraId="536785F7" w14:textId="77777777" w:rsidR="00BE3790" w:rsidRDefault="00BE3790" w:rsidP="00F117EB">
            <w:pPr>
              <w:widowControl/>
            </w:pPr>
            <w:r>
              <w:t>C</w:t>
            </w:r>
            <w:r w:rsidRPr="00FD30AF">
              <w:t>onvenience, confidentiality,</w:t>
            </w:r>
            <w:r>
              <w:t xml:space="preserve"> and companionship</w:t>
            </w:r>
          </w:p>
        </w:tc>
      </w:tr>
      <w:tr w:rsidR="00151896" w14:paraId="7E9FBE6C" w14:textId="77777777" w:rsidTr="004C3204">
        <w:trPr>
          <w:jc w:val="center"/>
        </w:trPr>
        <w:tc>
          <w:tcPr>
            <w:tcW w:w="1640" w:type="dxa"/>
            <w:shd w:val="clear" w:color="auto" w:fill="D9D9D9" w:themeFill="background1" w:themeFillShade="D9"/>
            <w:vAlign w:val="center"/>
          </w:tcPr>
          <w:p w14:paraId="07F9638B" w14:textId="77777777" w:rsidR="00151896" w:rsidRDefault="00151896" w:rsidP="00F117EB">
            <w:pPr>
              <w:widowControl/>
              <w:jc w:val="center"/>
            </w:pPr>
            <w:r>
              <w:t>Plan</w:t>
            </w:r>
          </w:p>
        </w:tc>
        <w:tc>
          <w:tcPr>
            <w:tcW w:w="5258" w:type="dxa"/>
          </w:tcPr>
          <w:p w14:paraId="056C7323" w14:textId="3A21D76A" w:rsidR="00151896" w:rsidRPr="00151896" w:rsidRDefault="00A0797E" w:rsidP="00F117EB">
            <w:pPr>
              <w:widowControl/>
              <w:ind w:left="360" w:hanging="360"/>
            </w:pPr>
            <w:r>
              <w:t>1.</w:t>
            </w:r>
            <w:r>
              <w:tab/>
            </w:r>
            <w:r w:rsidR="00151896">
              <w:t>Develop possible implementation alternatives including best practices (RL 6/1)</w:t>
            </w:r>
          </w:p>
          <w:p w14:paraId="2C89BC90" w14:textId="3F51C42A" w:rsidR="00151896" w:rsidRPr="00151896" w:rsidRDefault="00A0797E" w:rsidP="00F117EB">
            <w:pPr>
              <w:widowControl/>
              <w:ind w:left="360" w:hanging="360"/>
            </w:pPr>
            <w:r>
              <w:t>2.</w:t>
            </w:r>
            <w:r>
              <w:tab/>
            </w:r>
            <w:r w:rsidR="00151896">
              <w:t>Decide best alternatives including determining what could go wrong (GG 8/1)</w:t>
            </w:r>
          </w:p>
          <w:p w14:paraId="3B13B8A7" w14:textId="3EDF641D" w:rsidR="00151896" w:rsidRDefault="00A0797E" w:rsidP="00F117EB">
            <w:pPr>
              <w:widowControl/>
              <w:ind w:left="360" w:hanging="360"/>
            </w:pPr>
            <w:r>
              <w:t>3.</w:t>
            </w:r>
            <w:r>
              <w:tab/>
            </w:r>
            <w:r w:rsidR="00151896">
              <w:t>Draft an implementation plan (RL, GG 12/1)</w:t>
            </w:r>
          </w:p>
        </w:tc>
      </w:tr>
    </w:tbl>
    <w:p w14:paraId="672D1261" w14:textId="77777777" w:rsidR="00FF19B8" w:rsidRDefault="00FF19B8" w:rsidP="00F117EB">
      <w:pPr>
        <w:pStyle w:val="Heading4"/>
        <w:widowControl/>
      </w:pPr>
      <w:bookmarkStart w:id="254" w:name="_Toc444854735"/>
      <w:bookmarkStart w:id="255" w:name="_Toc475040080"/>
      <w:r>
        <w:t>Current</w:t>
      </w:r>
      <w:bookmarkEnd w:id="250"/>
      <w:r>
        <w:t xml:space="preserve"> Strategies</w:t>
      </w:r>
      <w:bookmarkEnd w:id="254"/>
      <w:bookmarkEnd w:id="255"/>
    </w:p>
    <w:p w14:paraId="47270607" w14:textId="77777777" w:rsidR="00FF19B8" w:rsidRDefault="00FF19B8" w:rsidP="00F117EB">
      <w:pPr>
        <w:widowControl/>
      </w:pPr>
    </w:p>
    <w:p w14:paraId="3F1F1EDF" w14:textId="6984E9A5" w:rsidR="00FF19B8" w:rsidRDefault="00D52143" w:rsidP="00F117EB">
      <w:pPr>
        <w:widowControl/>
      </w:pPr>
      <w:r>
        <w:lastRenderedPageBreak/>
        <w:t>You’re now in the wrap up phase</w:t>
      </w:r>
      <w:r w:rsidR="006F4891">
        <w:t>, which</w:t>
      </w:r>
      <w:r>
        <w:t xml:space="preserve"> requires </w:t>
      </w:r>
      <w:r w:rsidR="00FF19B8">
        <w:t xml:space="preserve">outlining </w:t>
      </w:r>
      <w:r>
        <w:t xml:space="preserve">the </w:t>
      </w:r>
      <w:r w:rsidR="00FF19B8">
        <w:t>strategies your agency currently has underway – if any</w:t>
      </w:r>
      <w:r w:rsidR="006F4891">
        <w:t xml:space="preserve">. What follows is an example </w:t>
      </w:r>
      <w:r w:rsidR="00E427E5">
        <w:t>for a community health center serving the HIV community</w:t>
      </w:r>
      <w:r w:rsidR="00FF19B8">
        <w:t>:</w:t>
      </w:r>
    </w:p>
    <w:p w14:paraId="27F0332B" w14:textId="77777777" w:rsidR="00FF19B8" w:rsidRDefault="00FF19B8" w:rsidP="00F117EB">
      <w:pPr>
        <w:widowControl/>
      </w:pPr>
    </w:p>
    <w:tbl>
      <w:tblPr>
        <w:tblStyle w:val="TableGrid"/>
        <w:tblW w:w="6895" w:type="dxa"/>
        <w:jc w:val="center"/>
        <w:tblLayout w:type="fixed"/>
        <w:tblCellMar>
          <w:left w:w="43" w:type="dxa"/>
          <w:right w:w="43" w:type="dxa"/>
        </w:tblCellMar>
        <w:tblLook w:val="04A0" w:firstRow="1" w:lastRow="0" w:firstColumn="1" w:lastColumn="0" w:noHBand="0" w:noVBand="1"/>
      </w:tblPr>
      <w:tblGrid>
        <w:gridCol w:w="1647"/>
        <w:gridCol w:w="2622"/>
        <w:gridCol w:w="2626"/>
      </w:tblGrid>
      <w:tr w:rsidR="00FF19B8" w14:paraId="74A262A1" w14:textId="77777777" w:rsidTr="00441FF3">
        <w:trPr>
          <w:tblHeader/>
          <w:jc w:val="center"/>
        </w:trPr>
        <w:tc>
          <w:tcPr>
            <w:tcW w:w="1656" w:type="dxa"/>
            <w:tcBorders>
              <w:top w:val="single" w:sz="4" w:space="0" w:color="auto"/>
              <w:left w:val="single" w:sz="4" w:space="0" w:color="auto"/>
            </w:tcBorders>
            <w:shd w:val="clear" w:color="auto" w:fill="D9D9D9" w:themeFill="background1" w:themeFillShade="D9"/>
            <w:vAlign w:val="center"/>
          </w:tcPr>
          <w:p w14:paraId="44E7D083" w14:textId="6353E769" w:rsidR="00FF19B8" w:rsidRDefault="0028143C" w:rsidP="00F117EB">
            <w:pPr>
              <w:widowControl/>
              <w:jc w:val="center"/>
            </w:pPr>
            <w:r>
              <w:t>Strategy</w:t>
            </w:r>
          </w:p>
        </w:tc>
        <w:tc>
          <w:tcPr>
            <w:tcW w:w="2638" w:type="dxa"/>
            <w:shd w:val="clear" w:color="auto" w:fill="D9D9D9" w:themeFill="background1" w:themeFillShade="D9"/>
            <w:vAlign w:val="center"/>
          </w:tcPr>
          <w:p w14:paraId="0C370DE8" w14:textId="2B045541" w:rsidR="00FF19B8" w:rsidRDefault="00FF19B8" w:rsidP="00F117EB">
            <w:pPr>
              <w:widowControl/>
              <w:jc w:val="center"/>
            </w:pPr>
            <w:r w:rsidRPr="00610CF4">
              <w:t xml:space="preserve">Downtown </w:t>
            </w:r>
            <w:r w:rsidR="00451EA3">
              <w:t>H</w:t>
            </w:r>
            <w:r w:rsidRPr="00610CF4">
              <w:t>ousing</w:t>
            </w:r>
          </w:p>
        </w:tc>
        <w:tc>
          <w:tcPr>
            <w:tcW w:w="2642" w:type="dxa"/>
            <w:shd w:val="clear" w:color="auto" w:fill="D9D9D9" w:themeFill="background1" w:themeFillShade="D9"/>
            <w:vAlign w:val="center"/>
          </w:tcPr>
          <w:p w14:paraId="371D285E" w14:textId="6047712F" w:rsidR="00FF19B8" w:rsidRDefault="00FF19B8" w:rsidP="00F117EB">
            <w:pPr>
              <w:widowControl/>
              <w:jc w:val="center"/>
            </w:pPr>
            <w:r w:rsidRPr="00610CF4">
              <w:t xml:space="preserve">Downtown </w:t>
            </w:r>
            <w:r w:rsidR="00451EA3">
              <w:t>C</w:t>
            </w:r>
            <w:r w:rsidRPr="00610CF4">
              <w:t>linic</w:t>
            </w:r>
          </w:p>
        </w:tc>
      </w:tr>
      <w:tr w:rsidR="00FF19B8" w14:paraId="7A95B4F9" w14:textId="77777777" w:rsidTr="00441FF3">
        <w:trPr>
          <w:jc w:val="center"/>
        </w:trPr>
        <w:tc>
          <w:tcPr>
            <w:tcW w:w="1656" w:type="dxa"/>
            <w:shd w:val="clear" w:color="auto" w:fill="D9D9D9" w:themeFill="background1" w:themeFillShade="D9"/>
            <w:vAlign w:val="center"/>
          </w:tcPr>
          <w:p w14:paraId="14AEBB71" w14:textId="77777777" w:rsidR="00FF19B8" w:rsidRDefault="00FF19B8" w:rsidP="00F117EB">
            <w:pPr>
              <w:widowControl/>
              <w:jc w:val="center"/>
            </w:pPr>
            <w:r w:rsidRPr="00D8667C">
              <w:t>Product</w:t>
            </w:r>
          </w:p>
        </w:tc>
        <w:tc>
          <w:tcPr>
            <w:tcW w:w="2638" w:type="dxa"/>
          </w:tcPr>
          <w:p w14:paraId="0E59A8C2" w14:textId="77777777" w:rsidR="00FF19B8" w:rsidRDefault="00FF19B8" w:rsidP="00F117EB">
            <w:pPr>
              <w:widowControl/>
            </w:pPr>
            <w:r>
              <w:t>Q</w:t>
            </w:r>
            <w:r w:rsidRPr="00A46508">
              <w:t>uality affordable housing</w:t>
            </w:r>
            <w:r>
              <w:t xml:space="preserve"> through rental assistance</w:t>
            </w:r>
          </w:p>
        </w:tc>
        <w:tc>
          <w:tcPr>
            <w:tcW w:w="2642" w:type="dxa"/>
          </w:tcPr>
          <w:p w14:paraId="20ABD1A0" w14:textId="77777777" w:rsidR="00FF19B8" w:rsidRDefault="00FF19B8" w:rsidP="00F117EB">
            <w:pPr>
              <w:widowControl/>
            </w:pPr>
            <w:r>
              <w:t>P</w:t>
            </w:r>
            <w:r w:rsidRPr="007B1AD1">
              <w:t>rimary care</w:t>
            </w:r>
          </w:p>
        </w:tc>
      </w:tr>
      <w:tr w:rsidR="00FF19B8" w14:paraId="6FA07217" w14:textId="77777777" w:rsidTr="00441FF3">
        <w:trPr>
          <w:jc w:val="center"/>
        </w:trPr>
        <w:tc>
          <w:tcPr>
            <w:tcW w:w="1656" w:type="dxa"/>
            <w:shd w:val="clear" w:color="auto" w:fill="D9D9D9" w:themeFill="background1" w:themeFillShade="D9"/>
            <w:vAlign w:val="center"/>
          </w:tcPr>
          <w:p w14:paraId="5C4CAA18" w14:textId="77777777" w:rsidR="00FF19B8" w:rsidRDefault="00FF19B8" w:rsidP="00F117EB">
            <w:pPr>
              <w:widowControl/>
              <w:jc w:val="center"/>
            </w:pPr>
            <w:r>
              <w:t>People</w:t>
            </w:r>
          </w:p>
        </w:tc>
        <w:tc>
          <w:tcPr>
            <w:tcW w:w="2638" w:type="dxa"/>
          </w:tcPr>
          <w:p w14:paraId="04263B75" w14:textId="77777777" w:rsidR="00FF19B8" w:rsidRDefault="00FF19B8" w:rsidP="00F117EB">
            <w:pPr>
              <w:widowControl/>
            </w:pPr>
            <w:r>
              <w:t>Behavioral health clients</w:t>
            </w:r>
          </w:p>
        </w:tc>
        <w:tc>
          <w:tcPr>
            <w:tcW w:w="2642" w:type="dxa"/>
          </w:tcPr>
          <w:p w14:paraId="49C397B9" w14:textId="77777777" w:rsidR="00FF19B8" w:rsidRDefault="00FF19B8" w:rsidP="00F117EB">
            <w:pPr>
              <w:widowControl/>
            </w:pPr>
            <w:r>
              <w:t>N</w:t>
            </w:r>
            <w:r w:rsidRPr="007B1AD1">
              <w:t>ewly diagnosed</w:t>
            </w:r>
            <w:r>
              <w:t xml:space="preserve"> </w:t>
            </w:r>
            <w:r>
              <w:br/>
            </w:r>
            <w:r w:rsidRPr="007B1AD1">
              <w:t>or out of care 6-12</w:t>
            </w:r>
            <w:r>
              <w:t xml:space="preserve"> </w:t>
            </w:r>
            <w:r w:rsidRPr="00610CF4">
              <w:t>mo</w:t>
            </w:r>
            <w:r>
              <w:t>nths</w:t>
            </w:r>
          </w:p>
        </w:tc>
      </w:tr>
      <w:tr w:rsidR="00FF19B8" w14:paraId="1C05484B" w14:textId="77777777" w:rsidTr="00EA464A">
        <w:trPr>
          <w:jc w:val="center"/>
        </w:trPr>
        <w:tc>
          <w:tcPr>
            <w:tcW w:w="1656" w:type="dxa"/>
            <w:tcBorders>
              <w:bottom w:val="single" w:sz="4" w:space="0" w:color="auto"/>
            </w:tcBorders>
            <w:shd w:val="clear" w:color="auto" w:fill="D9D9D9" w:themeFill="background1" w:themeFillShade="D9"/>
            <w:vAlign w:val="center"/>
          </w:tcPr>
          <w:p w14:paraId="7945CD0B" w14:textId="77777777" w:rsidR="00FF19B8" w:rsidRDefault="00FF19B8" w:rsidP="00F117EB">
            <w:pPr>
              <w:widowControl/>
              <w:jc w:val="center"/>
            </w:pPr>
            <w:r w:rsidRPr="00D8667C">
              <w:t>Place</w:t>
            </w:r>
          </w:p>
        </w:tc>
        <w:tc>
          <w:tcPr>
            <w:tcW w:w="2638" w:type="dxa"/>
          </w:tcPr>
          <w:p w14:paraId="05D82665" w14:textId="77777777" w:rsidR="00FF19B8" w:rsidRDefault="00FF19B8" w:rsidP="00F117EB">
            <w:pPr>
              <w:widowControl/>
            </w:pPr>
            <w:r>
              <w:t>Downtown</w:t>
            </w:r>
          </w:p>
        </w:tc>
        <w:tc>
          <w:tcPr>
            <w:tcW w:w="2642" w:type="dxa"/>
          </w:tcPr>
          <w:p w14:paraId="5045ACDC" w14:textId="77777777" w:rsidR="00FF19B8" w:rsidRDefault="00FF19B8" w:rsidP="00F117EB">
            <w:pPr>
              <w:widowControl/>
            </w:pPr>
            <w:r>
              <w:t>Downtown</w:t>
            </w:r>
          </w:p>
        </w:tc>
      </w:tr>
      <w:tr w:rsidR="00FF19B8" w14:paraId="20F4D5F6" w14:textId="77777777" w:rsidTr="00EA464A">
        <w:trPr>
          <w:jc w:val="center"/>
        </w:trPr>
        <w:tc>
          <w:tcPr>
            <w:tcW w:w="1656" w:type="dxa"/>
            <w:tcBorders>
              <w:bottom w:val="nil"/>
            </w:tcBorders>
            <w:shd w:val="clear" w:color="auto" w:fill="D9D9D9" w:themeFill="background1" w:themeFillShade="D9"/>
            <w:vAlign w:val="center"/>
          </w:tcPr>
          <w:p w14:paraId="11B32CF5" w14:textId="75858662" w:rsidR="00FF19B8" w:rsidRDefault="00FF19B8" w:rsidP="00F117EB">
            <w:pPr>
              <w:widowControl/>
              <w:jc w:val="center"/>
            </w:pPr>
            <w:r w:rsidRPr="00D8667C">
              <w:t>Price</w:t>
            </w:r>
            <w:r w:rsidR="004C3204">
              <w:t xml:space="preserve"> (Client)</w:t>
            </w:r>
          </w:p>
        </w:tc>
        <w:tc>
          <w:tcPr>
            <w:tcW w:w="2638" w:type="dxa"/>
          </w:tcPr>
          <w:p w14:paraId="21D05FF7" w14:textId="77777777" w:rsidR="00FF19B8" w:rsidRDefault="00FF19B8" w:rsidP="00F117EB">
            <w:pPr>
              <w:widowControl/>
            </w:pPr>
            <w:r>
              <w:t>Income-based fees</w:t>
            </w:r>
          </w:p>
        </w:tc>
        <w:tc>
          <w:tcPr>
            <w:tcW w:w="2642" w:type="dxa"/>
          </w:tcPr>
          <w:p w14:paraId="51FE399B" w14:textId="77777777" w:rsidR="00FF19B8" w:rsidRDefault="00FF19B8" w:rsidP="00F117EB">
            <w:pPr>
              <w:widowControl/>
            </w:pPr>
            <w:r>
              <w:t>S</w:t>
            </w:r>
            <w:r w:rsidRPr="007B1AD1">
              <w:t>liding</w:t>
            </w:r>
            <w:r>
              <w:t>-</w:t>
            </w:r>
            <w:r w:rsidRPr="007B1AD1">
              <w:t>fee scale</w:t>
            </w:r>
            <w:r>
              <w:t xml:space="preserve"> </w:t>
            </w:r>
            <w:r>
              <w:br/>
            </w:r>
            <w:r w:rsidRPr="007B1AD1">
              <w:t>or insurance</w:t>
            </w:r>
          </w:p>
        </w:tc>
      </w:tr>
      <w:tr w:rsidR="004C3204" w14:paraId="54A2683B" w14:textId="77777777" w:rsidTr="00EA464A">
        <w:trPr>
          <w:jc w:val="center"/>
        </w:trPr>
        <w:tc>
          <w:tcPr>
            <w:tcW w:w="1656" w:type="dxa"/>
            <w:tcBorders>
              <w:top w:val="nil"/>
            </w:tcBorders>
            <w:shd w:val="clear" w:color="auto" w:fill="D9D9D9" w:themeFill="background1" w:themeFillShade="D9"/>
            <w:vAlign w:val="center"/>
          </w:tcPr>
          <w:p w14:paraId="3B89A1F4" w14:textId="37A2E489" w:rsidR="004C3204" w:rsidRPr="00D8667C" w:rsidRDefault="004C3204" w:rsidP="00F117EB">
            <w:pPr>
              <w:widowControl/>
              <w:jc w:val="center"/>
            </w:pPr>
            <w:r>
              <w:t>Price</w:t>
            </w:r>
            <w:r w:rsidR="00441FF3">
              <w:t xml:space="preserve"> </w:t>
            </w:r>
            <w:r>
              <w:t>(Startup)</w:t>
            </w:r>
          </w:p>
        </w:tc>
        <w:tc>
          <w:tcPr>
            <w:tcW w:w="2638" w:type="dxa"/>
          </w:tcPr>
          <w:p w14:paraId="2A16EC6D" w14:textId="0092B59D" w:rsidR="004C3204" w:rsidRDefault="00DC099F" w:rsidP="00F117EB">
            <w:pPr>
              <w:widowControl/>
            </w:pPr>
            <w:r>
              <w:t>Low</w:t>
            </w:r>
          </w:p>
        </w:tc>
        <w:tc>
          <w:tcPr>
            <w:tcW w:w="2642" w:type="dxa"/>
          </w:tcPr>
          <w:p w14:paraId="4C78E2D2" w14:textId="05823804" w:rsidR="004C3204" w:rsidRDefault="00441FF3" w:rsidP="00F117EB">
            <w:pPr>
              <w:widowControl/>
            </w:pPr>
            <w:r>
              <w:t>High</w:t>
            </w:r>
          </w:p>
        </w:tc>
      </w:tr>
      <w:tr w:rsidR="00FF19B8" w14:paraId="411CBD28" w14:textId="77777777" w:rsidTr="00441FF3">
        <w:trPr>
          <w:jc w:val="center"/>
        </w:trPr>
        <w:tc>
          <w:tcPr>
            <w:tcW w:w="1656" w:type="dxa"/>
            <w:shd w:val="clear" w:color="auto" w:fill="D9D9D9" w:themeFill="background1" w:themeFillShade="D9"/>
            <w:vAlign w:val="center"/>
          </w:tcPr>
          <w:p w14:paraId="6BC1125C" w14:textId="77777777" w:rsidR="00FF19B8" w:rsidRDefault="00FF19B8" w:rsidP="00F117EB">
            <w:pPr>
              <w:widowControl/>
              <w:jc w:val="center"/>
            </w:pPr>
            <w:r w:rsidRPr="00D8667C">
              <w:t>Proposition</w:t>
            </w:r>
          </w:p>
        </w:tc>
        <w:tc>
          <w:tcPr>
            <w:tcW w:w="2638" w:type="dxa"/>
          </w:tcPr>
          <w:p w14:paraId="68EA4503" w14:textId="77777777" w:rsidR="00FF19B8" w:rsidRDefault="00FF19B8" w:rsidP="00F117EB">
            <w:pPr>
              <w:widowControl/>
            </w:pPr>
            <w:r>
              <w:t>Stability</w:t>
            </w:r>
          </w:p>
          <w:p w14:paraId="7E666C03" w14:textId="77777777" w:rsidR="00FF19B8" w:rsidRDefault="00FF19B8" w:rsidP="00F117EB">
            <w:pPr>
              <w:widowControl/>
            </w:pPr>
            <w:r w:rsidRPr="00CF14BC">
              <w:t>Safety</w:t>
            </w:r>
          </w:p>
          <w:p w14:paraId="3A4AACD2" w14:textId="77777777" w:rsidR="00FF19B8" w:rsidRDefault="00FF19B8" w:rsidP="00F117EB">
            <w:pPr>
              <w:widowControl/>
            </w:pPr>
            <w:r w:rsidRPr="00CF14BC">
              <w:t>Recovery</w:t>
            </w:r>
          </w:p>
        </w:tc>
        <w:tc>
          <w:tcPr>
            <w:tcW w:w="2642" w:type="dxa"/>
          </w:tcPr>
          <w:p w14:paraId="5DD4C656" w14:textId="77777777" w:rsidR="00FF19B8" w:rsidRDefault="00FF19B8" w:rsidP="00F117EB">
            <w:pPr>
              <w:widowControl/>
            </w:pPr>
            <w:r w:rsidRPr="00CF14BC">
              <w:t xml:space="preserve">Excellent </w:t>
            </w:r>
            <w:r>
              <w:t>c</w:t>
            </w:r>
            <w:r w:rsidRPr="00CF14BC">
              <w:t xml:space="preserve">onvenient </w:t>
            </w:r>
            <w:r>
              <w:t>c</w:t>
            </w:r>
            <w:r w:rsidRPr="00CF14BC">
              <w:t>are</w:t>
            </w:r>
          </w:p>
          <w:p w14:paraId="46C9A71C" w14:textId="74FBCAC1" w:rsidR="00FF19B8" w:rsidRDefault="00FF19B8" w:rsidP="00F117EB">
            <w:pPr>
              <w:widowControl/>
            </w:pPr>
            <w:r w:rsidRPr="00CF14BC">
              <w:t xml:space="preserve">Many </w:t>
            </w:r>
            <w:r w:rsidR="00EA23E3">
              <w:t>s</w:t>
            </w:r>
            <w:r w:rsidRPr="00CF14BC">
              <w:t>ervices</w:t>
            </w:r>
            <w:r>
              <w:t xml:space="preserve"> at o</w:t>
            </w:r>
            <w:r w:rsidRPr="00CF14BC">
              <w:t xml:space="preserve">ne </w:t>
            </w:r>
            <w:r>
              <w:t>p</w:t>
            </w:r>
            <w:r w:rsidRPr="00CF14BC">
              <w:t>lace</w:t>
            </w:r>
          </w:p>
        </w:tc>
      </w:tr>
      <w:tr w:rsidR="00FF19B8" w14:paraId="4187E434" w14:textId="77777777" w:rsidTr="00441FF3">
        <w:trPr>
          <w:jc w:val="center"/>
        </w:trPr>
        <w:tc>
          <w:tcPr>
            <w:tcW w:w="1656" w:type="dxa"/>
            <w:shd w:val="clear" w:color="auto" w:fill="D9D9D9" w:themeFill="background1" w:themeFillShade="D9"/>
            <w:vAlign w:val="center"/>
          </w:tcPr>
          <w:p w14:paraId="06917529" w14:textId="77777777" w:rsidR="00FF19B8" w:rsidRPr="00D8667C" w:rsidRDefault="00FF19B8" w:rsidP="00F117EB">
            <w:pPr>
              <w:widowControl/>
              <w:jc w:val="center"/>
            </w:pPr>
            <w:r>
              <w:t>Plan</w:t>
            </w:r>
          </w:p>
        </w:tc>
        <w:tc>
          <w:tcPr>
            <w:tcW w:w="2638" w:type="dxa"/>
          </w:tcPr>
          <w:p w14:paraId="15486044" w14:textId="77777777" w:rsidR="00FF19B8" w:rsidRDefault="00FF19B8" w:rsidP="00F117EB">
            <w:pPr>
              <w:widowControl/>
            </w:pPr>
            <w:r>
              <w:t>Goals planned: finished</w:t>
            </w:r>
          </w:p>
          <w:p w14:paraId="14A1D74A" w14:textId="77777777" w:rsidR="00FF19B8" w:rsidRPr="00285404" w:rsidRDefault="00FF19B8" w:rsidP="00F117EB">
            <w:pPr>
              <w:widowControl/>
            </w:pPr>
            <w:r>
              <w:t>Goals completed: 2/1/16</w:t>
            </w:r>
          </w:p>
        </w:tc>
        <w:tc>
          <w:tcPr>
            <w:tcW w:w="2642" w:type="dxa"/>
          </w:tcPr>
          <w:p w14:paraId="1FCCE968" w14:textId="77777777" w:rsidR="00FF19B8" w:rsidRDefault="00FF19B8" w:rsidP="00F117EB">
            <w:pPr>
              <w:widowControl/>
            </w:pPr>
            <w:r>
              <w:t>Goals planned: finished</w:t>
            </w:r>
          </w:p>
          <w:p w14:paraId="1323051D" w14:textId="77777777" w:rsidR="00FF19B8" w:rsidRPr="00285404" w:rsidRDefault="00FF19B8" w:rsidP="00F117EB">
            <w:pPr>
              <w:widowControl/>
            </w:pPr>
            <w:r>
              <w:t>Goals completed: 5/1/16</w:t>
            </w:r>
          </w:p>
        </w:tc>
      </w:tr>
    </w:tbl>
    <w:p w14:paraId="154A8159" w14:textId="77777777" w:rsidR="00FF19B8" w:rsidRDefault="00FF19B8" w:rsidP="00F117EB">
      <w:pPr>
        <w:widowControl/>
      </w:pPr>
      <w:bookmarkStart w:id="256" w:name="_Toc441592288"/>
    </w:p>
    <w:p w14:paraId="665100BB" w14:textId="77777777" w:rsidR="00FF19B8" w:rsidRDefault="00FF19B8" w:rsidP="00F117EB">
      <w:pPr>
        <w:pStyle w:val="Heading4"/>
        <w:widowControl/>
      </w:pPr>
      <w:bookmarkStart w:id="257" w:name="_Toc444854736"/>
      <w:bookmarkStart w:id="258" w:name="_Toc475040081"/>
      <w:r>
        <w:t xml:space="preserve">New </w:t>
      </w:r>
      <w:r w:rsidRPr="00D8667C">
        <w:t>Strate</w:t>
      </w:r>
      <w:r w:rsidRPr="00333587">
        <w:t>g</w:t>
      </w:r>
      <w:r w:rsidRPr="00D8667C">
        <w:t>ies</w:t>
      </w:r>
      <w:bookmarkEnd w:id="256"/>
      <w:bookmarkEnd w:id="257"/>
      <w:bookmarkEnd w:id="258"/>
    </w:p>
    <w:p w14:paraId="4C95F820" w14:textId="77777777" w:rsidR="00FF19B8" w:rsidRDefault="00FF19B8" w:rsidP="00F117EB">
      <w:pPr>
        <w:widowControl/>
      </w:pPr>
    </w:p>
    <w:p w14:paraId="305CB692" w14:textId="77777777" w:rsidR="00FF19B8" w:rsidRDefault="00FF19B8" w:rsidP="00F117EB">
      <w:pPr>
        <w:widowControl/>
      </w:pPr>
      <w:r>
        <w:t xml:space="preserve">Once you have outlined your current plans, finish with the new strategies under consideration: </w:t>
      </w:r>
    </w:p>
    <w:p w14:paraId="6FD4DBCC" w14:textId="77777777" w:rsidR="00FF19B8" w:rsidRPr="00E61F53" w:rsidRDefault="00FF19B8" w:rsidP="00F117EB">
      <w:pPr>
        <w:widowControl/>
      </w:pPr>
    </w:p>
    <w:tbl>
      <w:tblPr>
        <w:tblStyle w:val="TableGrid"/>
        <w:tblW w:w="9576" w:type="dxa"/>
        <w:jc w:val="center"/>
        <w:tblCellMar>
          <w:left w:w="43" w:type="dxa"/>
          <w:right w:w="43" w:type="dxa"/>
        </w:tblCellMar>
        <w:tblLook w:val="04A0" w:firstRow="1" w:lastRow="0" w:firstColumn="1" w:lastColumn="0" w:noHBand="0" w:noVBand="1"/>
      </w:tblPr>
      <w:tblGrid>
        <w:gridCol w:w="1643"/>
        <w:gridCol w:w="2642"/>
        <w:gridCol w:w="2651"/>
        <w:gridCol w:w="2640"/>
      </w:tblGrid>
      <w:tr w:rsidR="00FF19B8" w14:paraId="497C7ADC" w14:textId="77777777" w:rsidTr="000A789E">
        <w:trPr>
          <w:cantSplit/>
          <w:tblHeader/>
          <w:jc w:val="center"/>
        </w:trPr>
        <w:tc>
          <w:tcPr>
            <w:tcW w:w="1656" w:type="dxa"/>
            <w:tcBorders>
              <w:top w:val="single" w:sz="4" w:space="0" w:color="auto"/>
              <w:left w:val="single" w:sz="4" w:space="0" w:color="auto"/>
            </w:tcBorders>
            <w:shd w:val="clear" w:color="auto" w:fill="D9D9D9" w:themeFill="background1" w:themeFillShade="D9"/>
            <w:vAlign w:val="center"/>
          </w:tcPr>
          <w:p w14:paraId="54011C5E" w14:textId="24E18A5A" w:rsidR="00FF19B8" w:rsidRDefault="0028143C" w:rsidP="00F117EB">
            <w:pPr>
              <w:widowControl/>
              <w:jc w:val="center"/>
            </w:pPr>
            <w:r>
              <w:t>Strategy</w:t>
            </w:r>
          </w:p>
        </w:tc>
        <w:tc>
          <w:tcPr>
            <w:tcW w:w="2680" w:type="dxa"/>
            <w:shd w:val="clear" w:color="auto" w:fill="D9D9D9" w:themeFill="background1" w:themeFillShade="D9"/>
            <w:vAlign w:val="center"/>
          </w:tcPr>
          <w:p w14:paraId="49AA1458" w14:textId="77777777" w:rsidR="00FF19B8" w:rsidRDefault="00FF19B8" w:rsidP="00F117EB">
            <w:pPr>
              <w:widowControl/>
              <w:jc w:val="center"/>
            </w:pPr>
            <w:r w:rsidRPr="00425D79">
              <w:t>In-house Pharmacy</w:t>
            </w:r>
          </w:p>
        </w:tc>
        <w:tc>
          <w:tcPr>
            <w:tcW w:w="2680" w:type="dxa"/>
            <w:shd w:val="clear" w:color="auto" w:fill="D9D9D9" w:themeFill="background1" w:themeFillShade="D9"/>
            <w:vAlign w:val="center"/>
          </w:tcPr>
          <w:p w14:paraId="1CDB57C7" w14:textId="77777777" w:rsidR="00FF19B8" w:rsidRDefault="00FF19B8" w:rsidP="00F117EB">
            <w:pPr>
              <w:widowControl/>
              <w:jc w:val="center"/>
            </w:pPr>
            <w:r w:rsidRPr="00425D79">
              <w:t>Patient-Centered</w:t>
            </w:r>
            <w:r w:rsidRPr="00425D79">
              <w:br/>
              <w:t>Medical Home (PCMH)</w:t>
            </w:r>
          </w:p>
        </w:tc>
        <w:tc>
          <w:tcPr>
            <w:tcW w:w="2681" w:type="dxa"/>
            <w:shd w:val="clear" w:color="auto" w:fill="D9D9D9" w:themeFill="background1" w:themeFillShade="D9"/>
            <w:vAlign w:val="center"/>
          </w:tcPr>
          <w:p w14:paraId="25C31EAC" w14:textId="77777777" w:rsidR="00FF19B8" w:rsidRPr="00E61F53" w:rsidRDefault="00FF19B8" w:rsidP="00F117EB">
            <w:pPr>
              <w:widowControl/>
              <w:jc w:val="center"/>
              <w:rPr>
                <w:rFonts w:cs="Arial"/>
              </w:rPr>
            </w:pPr>
            <w:r w:rsidRPr="00E61F53">
              <w:t xml:space="preserve">Broaden Client </w:t>
            </w:r>
            <w:r>
              <w:br/>
            </w:r>
            <w:r w:rsidRPr="00E61F53">
              <w:t>Payer Mix</w:t>
            </w:r>
          </w:p>
        </w:tc>
      </w:tr>
      <w:tr w:rsidR="00FF19B8" w14:paraId="72954728" w14:textId="77777777" w:rsidTr="000A789E">
        <w:trPr>
          <w:cantSplit/>
          <w:jc w:val="center"/>
        </w:trPr>
        <w:tc>
          <w:tcPr>
            <w:tcW w:w="1656" w:type="dxa"/>
            <w:shd w:val="clear" w:color="auto" w:fill="D9D9D9" w:themeFill="background1" w:themeFillShade="D9"/>
            <w:vAlign w:val="center"/>
          </w:tcPr>
          <w:p w14:paraId="4782239C" w14:textId="77777777" w:rsidR="00FF19B8" w:rsidRDefault="00FF19B8" w:rsidP="00F117EB">
            <w:pPr>
              <w:widowControl/>
              <w:jc w:val="center"/>
            </w:pPr>
            <w:r w:rsidRPr="00D8667C">
              <w:t>Product</w:t>
            </w:r>
          </w:p>
        </w:tc>
        <w:tc>
          <w:tcPr>
            <w:tcW w:w="2680" w:type="dxa"/>
          </w:tcPr>
          <w:p w14:paraId="669D01C5" w14:textId="77777777" w:rsidR="00FF19B8" w:rsidRDefault="00FF19B8" w:rsidP="00F117EB">
            <w:pPr>
              <w:widowControl/>
            </w:pPr>
            <w:r>
              <w:t>M</w:t>
            </w:r>
            <w:r w:rsidRPr="000B19F9">
              <w:t>edications</w:t>
            </w:r>
            <w:r>
              <w:br/>
            </w:r>
          </w:p>
        </w:tc>
        <w:tc>
          <w:tcPr>
            <w:tcW w:w="2680" w:type="dxa"/>
          </w:tcPr>
          <w:p w14:paraId="3059C433" w14:textId="77777777" w:rsidR="00FF19B8" w:rsidRDefault="00FF19B8" w:rsidP="00F117EB">
            <w:pPr>
              <w:widowControl/>
            </w:pPr>
            <w:r w:rsidRPr="00FB6DC3">
              <w:t xml:space="preserve">Comprehensive services </w:t>
            </w:r>
            <w:r>
              <w:br/>
            </w:r>
            <w:r w:rsidRPr="00FB6DC3">
              <w:t xml:space="preserve">in a </w:t>
            </w:r>
            <w:r>
              <w:t xml:space="preserve">unified </w:t>
            </w:r>
            <w:r w:rsidRPr="00FB6DC3">
              <w:t>process</w:t>
            </w:r>
          </w:p>
        </w:tc>
        <w:tc>
          <w:tcPr>
            <w:tcW w:w="2681" w:type="dxa"/>
          </w:tcPr>
          <w:p w14:paraId="7EC8A600" w14:textId="77777777" w:rsidR="00FF19B8" w:rsidRDefault="00FF19B8" w:rsidP="00F117EB">
            <w:pPr>
              <w:widowControl/>
            </w:pPr>
            <w:r w:rsidRPr="00BC7F29">
              <w:t>Excellent care</w:t>
            </w:r>
            <w:r>
              <w:t xml:space="preserve"> from</w:t>
            </w:r>
            <w:r w:rsidRPr="00BC7F29">
              <w:t xml:space="preserve"> </w:t>
            </w:r>
            <w:r>
              <w:br/>
              <w:t>client-centered</w:t>
            </w:r>
            <w:r w:rsidRPr="00BC7F29">
              <w:t xml:space="preserve"> </w:t>
            </w:r>
            <w:r w:rsidRPr="00417D37">
              <w:t>pr</w:t>
            </w:r>
            <w:r>
              <w:t xml:space="preserve">actitioners </w:t>
            </w:r>
          </w:p>
        </w:tc>
      </w:tr>
      <w:tr w:rsidR="00FF19B8" w14:paraId="66BC2182" w14:textId="77777777" w:rsidTr="000A789E">
        <w:trPr>
          <w:cantSplit/>
          <w:jc w:val="center"/>
        </w:trPr>
        <w:tc>
          <w:tcPr>
            <w:tcW w:w="1656" w:type="dxa"/>
            <w:shd w:val="clear" w:color="auto" w:fill="D9D9D9" w:themeFill="background1" w:themeFillShade="D9"/>
            <w:vAlign w:val="center"/>
          </w:tcPr>
          <w:p w14:paraId="63D7BECB" w14:textId="77777777" w:rsidR="00FF19B8" w:rsidRDefault="00FF19B8" w:rsidP="00F117EB">
            <w:pPr>
              <w:widowControl/>
              <w:jc w:val="center"/>
            </w:pPr>
            <w:r>
              <w:t>People</w:t>
            </w:r>
          </w:p>
        </w:tc>
        <w:tc>
          <w:tcPr>
            <w:tcW w:w="2680" w:type="dxa"/>
          </w:tcPr>
          <w:p w14:paraId="66BF55EC" w14:textId="77777777" w:rsidR="00FF19B8" w:rsidRDefault="00FF19B8" w:rsidP="00F117EB">
            <w:pPr>
              <w:widowControl/>
            </w:pPr>
            <w:r>
              <w:t>I</w:t>
            </w:r>
            <w:r w:rsidRPr="000B19F9">
              <w:t xml:space="preserve">nsured </w:t>
            </w:r>
            <w:r>
              <w:t>c</w:t>
            </w:r>
            <w:r w:rsidRPr="000B19F9">
              <w:t>lients</w:t>
            </w:r>
          </w:p>
        </w:tc>
        <w:tc>
          <w:tcPr>
            <w:tcW w:w="2680" w:type="dxa"/>
          </w:tcPr>
          <w:p w14:paraId="55503951" w14:textId="77777777" w:rsidR="00FF19B8" w:rsidRDefault="00FF19B8" w:rsidP="00F117EB">
            <w:pPr>
              <w:widowControl/>
            </w:pPr>
            <w:r>
              <w:t>I</w:t>
            </w:r>
            <w:r w:rsidRPr="000B19F9">
              <w:t xml:space="preserve">nsured </w:t>
            </w:r>
            <w:r>
              <w:t>c</w:t>
            </w:r>
            <w:r w:rsidRPr="000B19F9">
              <w:t>lients</w:t>
            </w:r>
          </w:p>
        </w:tc>
        <w:tc>
          <w:tcPr>
            <w:tcW w:w="2681" w:type="dxa"/>
          </w:tcPr>
          <w:p w14:paraId="01B3B890" w14:textId="77777777" w:rsidR="00FF19B8" w:rsidRDefault="00FF19B8" w:rsidP="00F117EB">
            <w:pPr>
              <w:widowControl/>
            </w:pPr>
            <w:r>
              <w:t>Insured clients</w:t>
            </w:r>
          </w:p>
        </w:tc>
      </w:tr>
      <w:tr w:rsidR="00FF19B8" w14:paraId="1FE6D5D8" w14:textId="77777777" w:rsidTr="000A789E">
        <w:trPr>
          <w:cantSplit/>
          <w:jc w:val="center"/>
        </w:trPr>
        <w:tc>
          <w:tcPr>
            <w:tcW w:w="1656" w:type="dxa"/>
            <w:tcBorders>
              <w:bottom w:val="single" w:sz="4" w:space="0" w:color="auto"/>
            </w:tcBorders>
            <w:shd w:val="clear" w:color="auto" w:fill="D9D9D9" w:themeFill="background1" w:themeFillShade="D9"/>
            <w:vAlign w:val="center"/>
          </w:tcPr>
          <w:p w14:paraId="5A5E7715" w14:textId="77777777" w:rsidR="00FF19B8" w:rsidRDefault="00FF19B8" w:rsidP="00F117EB">
            <w:pPr>
              <w:widowControl/>
              <w:jc w:val="center"/>
            </w:pPr>
            <w:r w:rsidRPr="00D8667C">
              <w:t>Place</w:t>
            </w:r>
          </w:p>
        </w:tc>
        <w:tc>
          <w:tcPr>
            <w:tcW w:w="2680" w:type="dxa"/>
          </w:tcPr>
          <w:p w14:paraId="750B3EF6" w14:textId="77777777" w:rsidR="00FF19B8" w:rsidRDefault="00FF19B8" w:rsidP="00F117EB">
            <w:pPr>
              <w:widowControl/>
            </w:pPr>
            <w:r>
              <w:t>All locations</w:t>
            </w:r>
          </w:p>
          <w:p w14:paraId="4B7B5781" w14:textId="77777777" w:rsidR="00FF19B8" w:rsidRDefault="00FF19B8" w:rsidP="00F117EB">
            <w:pPr>
              <w:widowControl/>
            </w:pPr>
            <w:r>
              <w:t>Established hours</w:t>
            </w:r>
          </w:p>
        </w:tc>
        <w:tc>
          <w:tcPr>
            <w:tcW w:w="2680" w:type="dxa"/>
          </w:tcPr>
          <w:p w14:paraId="55D8DEAE" w14:textId="77777777" w:rsidR="00FF19B8" w:rsidRDefault="00FF19B8" w:rsidP="00F117EB">
            <w:pPr>
              <w:widowControl/>
            </w:pPr>
            <w:r>
              <w:t>All locations</w:t>
            </w:r>
          </w:p>
          <w:p w14:paraId="7BE3ABD9" w14:textId="77777777" w:rsidR="00FF19B8" w:rsidRDefault="00FF19B8" w:rsidP="00F117EB">
            <w:pPr>
              <w:widowControl/>
            </w:pPr>
            <w:r>
              <w:t>Established hours</w:t>
            </w:r>
          </w:p>
        </w:tc>
        <w:tc>
          <w:tcPr>
            <w:tcW w:w="2681" w:type="dxa"/>
          </w:tcPr>
          <w:p w14:paraId="6844A096" w14:textId="77777777" w:rsidR="00FF19B8" w:rsidRDefault="00FF19B8" w:rsidP="00F117EB">
            <w:pPr>
              <w:widowControl/>
            </w:pPr>
            <w:r>
              <w:t>All locations</w:t>
            </w:r>
          </w:p>
          <w:p w14:paraId="2BD184F8" w14:textId="77777777" w:rsidR="00FF19B8" w:rsidRDefault="00FF19B8" w:rsidP="00F117EB">
            <w:pPr>
              <w:widowControl/>
            </w:pPr>
            <w:r>
              <w:t>Established hours</w:t>
            </w:r>
          </w:p>
        </w:tc>
      </w:tr>
      <w:tr w:rsidR="00FF19B8" w14:paraId="6680EA9D" w14:textId="77777777" w:rsidTr="000A789E">
        <w:trPr>
          <w:cantSplit/>
          <w:jc w:val="center"/>
        </w:trPr>
        <w:tc>
          <w:tcPr>
            <w:tcW w:w="1656" w:type="dxa"/>
            <w:tcBorders>
              <w:bottom w:val="nil"/>
            </w:tcBorders>
            <w:shd w:val="clear" w:color="auto" w:fill="D9D9D9" w:themeFill="background1" w:themeFillShade="D9"/>
            <w:vAlign w:val="center"/>
          </w:tcPr>
          <w:p w14:paraId="75A67856" w14:textId="6FABAFDE" w:rsidR="00FF19B8" w:rsidRDefault="00FF19B8" w:rsidP="00F117EB">
            <w:pPr>
              <w:widowControl/>
              <w:jc w:val="center"/>
            </w:pPr>
            <w:r w:rsidRPr="00D8667C">
              <w:t>Price</w:t>
            </w:r>
            <w:r w:rsidR="00441FF3">
              <w:t xml:space="preserve"> (Client)</w:t>
            </w:r>
          </w:p>
        </w:tc>
        <w:tc>
          <w:tcPr>
            <w:tcW w:w="2680" w:type="dxa"/>
          </w:tcPr>
          <w:p w14:paraId="0E637647" w14:textId="77777777" w:rsidR="00FF19B8" w:rsidRDefault="00FF19B8" w:rsidP="00F117EB">
            <w:pPr>
              <w:widowControl/>
            </w:pPr>
            <w:r>
              <w:t>Cost plus fee</w:t>
            </w:r>
          </w:p>
        </w:tc>
        <w:tc>
          <w:tcPr>
            <w:tcW w:w="2680" w:type="dxa"/>
          </w:tcPr>
          <w:p w14:paraId="18BD3F29" w14:textId="77777777" w:rsidR="00FF19B8" w:rsidRDefault="00FF19B8" w:rsidP="00F117EB">
            <w:pPr>
              <w:widowControl/>
            </w:pPr>
            <w:r>
              <w:t>R</w:t>
            </w:r>
            <w:r w:rsidRPr="00FB6DC3">
              <w:t>ate plus fee</w:t>
            </w:r>
          </w:p>
        </w:tc>
        <w:tc>
          <w:tcPr>
            <w:tcW w:w="2681" w:type="dxa"/>
          </w:tcPr>
          <w:p w14:paraId="2F2CD8AB" w14:textId="77777777" w:rsidR="00FF19B8" w:rsidRDefault="00FF19B8" w:rsidP="00F117EB">
            <w:pPr>
              <w:widowControl/>
            </w:pPr>
            <w:r>
              <w:t>Rate plus fee</w:t>
            </w:r>
          </w:p>
        </w:tc>
      </w:tr>
      <w:tr w:rsidR="00441FF3" w14:paraId="58EFCA4C" w14:textId="77777777" w:rsidTr="000A789E">
        <w:trPr>
          <w:cantSplit/>
          <w:jc w:val="center"/>
        </w:trPr>
        <w:tc>
          <w:tcPr>
            <w:tcW w:w="1656" w:type="dxa"/>
            <w:tcBorders>
              <w:top w:val="nil"/>
            </w:tcBorders>
            <w:shd w:val="clear" w:color="auto" w:fill="D9D9D9" w:themeFill="background1" w:themeFillShade="D9"/>
            <w:vAlign w:val="center"/>
          </w:tcPr>
          <w:p w14:paraId="1E7895AF" w14:textId="02309D5B" w:rsidR="00441FF3" w:rsidRPr="00D8667C" w:rsidRDefault="00441FF3" w:rsidP="00F117EB">
            <w:pPr>
              <w:widowControl/>
              <w:jc w:val="center"/>
            </w:pPr>
            <w:r>
              <w:t>Price (Startup)</w:t>
            </w:r>
          </w:p>
        </w:tc>
        <w:tc>
          <w:tcPr>
            <w:tcW w:w="2680" w:type="dxa"/>
          </w:tcPr>
          <w:p w14:paraId="13131A0B" w14:textId="1E115413" w:rsidR="00441FF3" w:rsidRDefault="00441FF3" w:rsidP="00F117EB">
            <w:pPr>
              <w:widowControl/>
            </w:pPr>
            <w:r>
              <w:t>High</w:t>
            </w:r>
          </w:p>
        </w:tc>
        <w:tc>
          <w:tcPr>
            <w:tcW w:w="2680" w:type="dxa"/>
          </w:tcPr>
          <w:p w14:paraId="5EDAC5B3" w14:textId="5A984289" w:rsidR="00441FF3" w:rsidRDefault="00DC099F" w:rsidP="00F117EB">
            <w:pPr>
              <w:widowControl/>
            </w:pPr>
            <w:r>
              <w:t>Medium</w:t>
            </w:r>
          </w:p>
        </w:tc>
        <w:tc>
          <w:tcPr>
            <w:tcW w:w="2681" w:type="dxa"/>
          </w:tcPr>
          <w:p w14:paraId="09DF5C97" w14:textId="5122822C" w:rsidR="00441FF3" w:rsidRDefault="00441FF3" w:rsidP="00F117EB">
            <w:pPr>
              <w:widowControl/>
            </w:pPr>
            <w:r>
              <w:t>Low</w:t>
            </w:r>
          </w:p>
        </w:tc>
      </w:tr>
      <w:tr w:rsidR="00FF19B8" w14:paraId="128BDADC" w14:textId="77777777" w:rsidTr="000A789E">
        <w:trPr>
          <w:cantSplit/>
          <w:jc w:val="center"/>
        </w:trPr>
        <w:tc>
          <w:tcPr>
            <w:tcW w:w="1656" w:type="dxa"/>
            <w:shd w:val="clear" w:color="auto" w:fill="D9D9D9" w:themeFill="background1" w:themeFillShade="D9"/>
            <w:vAlign w:val="center"/>
          </w:tcPr>
          <w:p w14:paraId="7AB588B6" w14:textId="77777777" w:rsidR="00FF19B8" w:rsidRDefault="00FF19B8" w:rsidP="00F117EB">
            <w:pPr>
              <w:widowControl/>
              <w:jc w:val="center"/>
            </w:pPr>
            <w:r w:rsidRPr="00D8667C">
              <w:t>Proposition</w:t>
            </w:r>
          </w:p>
        </w:tc>
        <w:tc>
          <w:tcPr>
            <w:tcW w:w="2680" w:type="dxa"/>
          </w:tcPr>
          <w:p w14:paraId="214A9BBD" w14:textId="77777777" w:rsidR="00FF19B8" w:rsidRPr="00285404" w:rsidRDefault="00FF19B8" w:rsidP="00F117EB">
            <w:pPr>
              <w:widowControl/>
            </w:pPr>
            <w:r w:rsidRPr="00285404">
              <w:t>Convenience</w:t>
            </w:r>
          </w:p>
          <w:p w14:paraId="4645719C" w14:textId="77777777" w:rsidR="00FF19B8" w:rsidRPr="00285404" w:rsidRDefault="00FF19B8" w:rsidP="00F117EB">
            <w:pPr>
              <w:widowControl/>
            </w:pPr>
            <w:r w:rsidRPr="00285404">
              <w:t>Experienced Pharmacists</w:t>
            </w:r>
          </w:p>
          <w:p w14:paraId="7124403D" w14:textId="77777777" w:rsidR="00FF19B8" w:rsidRDefault="00FF19B8" w:rsidP="00F117EB">
            <w:pPr>
              <w:widowControl/>
            </w:pPr>
            <w:r w:rsidRPr="00285404">
              <w:t>Access to Payment Help</w:t>
            </w:r>
          </w:p>
        </w:tc>
        <w:tc>
          <w:tcPr>
            <w:tcW w:w="2680" w:type="dxa"/>
          </w:tcPr>
          <w:p w14:paraId="16C16ACF" w14:textId="77777777" w:rsidR="00FF19B8" w:rsidRPr="00285404" w:rsidRDefault="00FF19B8" w:rsidP="00F117EB">
            <w:pPr>
              <w:widowControl/>
            </w:pPr>
            <w:r w:rsidRPr="00285404">
              <w:t>Comprehensive</w:t>
            </w:r>
          </w:p>
          <w:p w14:paraId="152B4A6A" w14:textId="77777777" w:rsidR="00FF19B8" w:rsidRPr="00285404" w:rsidRDefault="00FF19B8" w:rsidP="00F117EB">
            <w:pPr>
              <w:widowControl/>
            </w:pPr>
            <w:r w:rsidRPr="00285404">
              <w:t>High Quality</w:t>
            </w:r>
          </w:p>
          <w:p w14:paraId="38D2755D" w14:textId="77777777" w:rsidR="00FF19B8" w:rsidRPr="00285404" w:rsidRDefault="00FF19B8" w:rsidP="00F117EB">
            <w:pPr>
              <w:widowControl/>
            </w:pPr>
            <w:r w:rsidRPr="00285404">
              <w:t>Accessible</w:t>
            </w:r>
          </w:p>
          <w:p w14:paraId="7CED34BE" w14:textId="77777777" w:rsidR="00FF19B8" w:rsidRDefault="00FF19B8" w:rsidP="00F117EB">
            <w:pPr>
              <w:widowControl/>
            </w:pPr>
          </w:p>
        </w:tc>
        <w:tc>
          <w:tcPr>
            <w:tcW w:w="2681" w:type="dxa"/>
          </w:tcPr>
          <w:p w14:paraId="330D5390" w14:textId="77777777" w:rsidR="00FF19B8" w:rsidRPr="00E61F53" w:rsidRDefault="00FF19B8" w:rsidP="00F117EB">
            <w:pPr>
              <w:widowControl/>
            </w:pPr>
            <w:r w:rsidRPr="00E61F53">
              <w:t>Confidential</w:t>
            </w:r>
            <w:r w:rsidRPr="00E61F53">
              <w:br/>
              <w:t>Convenient</w:t>
            </w:r>
          </w:p>
          <w:p w14:paraId="214B7C94" w14:textId="77777777" w:rsidR="00FF19B8" w:rsidRPr="00E61F53" w:rsidRDefault="00FF19B8" w:rsidP="00F117EB">
            <w:pPr>
              <w:widowControl/>
            </w:pPr>
            <w:r w:rsidRPr="00E61F53">
              <w:t>High Quality</w:t>
            </w:r>
          </w:p>
          <w:p w14:paraId="67F6F542" w14:textId="77777777" w:rsidR="00FF19B8" w:rsidRPr="00E61F53" w:rsidRDefault="00FF19B8" w:rsidP="00F117EB">
            <w:pPr>
              <w:widowControl/>
            </w:pPr>
          </w:p>
          <w:p w14:paraId="082BC75C" w14:textId="77777777" w:rsidR="00FF19B8" w:rsidRPr="00E61F53" w:rsidRDefault="00FF19B8" w:rsidP="00F117EB">
            <w:pPr>
              <w:widowControl/>
            </w:pPr>
          </w:p>
        </w:tc>
      </w:tr>
      <w:tr w:rsidR="00FF19B8" w14:paraId="7562B262" w14:textId="77777777" w:rsidTr="000A789E">
        <w:trPr>
          <w:cantSplit/>
          <w:jc w:val="center"/>
        </w:trPr>
        <w:tc>
          <w:tcPr>
            <w:tcW w:w="1656" w:type="dxa"/>
            <w:shd w:val="clear" w:color="auto" w:fill="D9D9D9" w:themeFill="background1" w:themeFillShade="D9"/>
            <w:vAlign w:val="center"/>
          </w:tcPr>
          <w:p w14:paraId="1A57D382" w14:textId="77777777" w:rsidR="00FF19B8" w:rsidRPr="00D8667C" w:rsidRDefault="00FF19B8" w:rsidP="00F117EB">
            <w:pPr>
              <w:widowControl/>
              <w:jc w:val="center"/>
            </w:pPr>
            <w:r>
              <w:t>Plan</w:t>
            </w:r>
          </w:p>
        </w:tc>
        <w:tc>
          <w:tcPr>
            <w:tcW w:w="2680" w:type="dxa"/>
          </w:tcPr>
          <w:p w14:paraId="3659F4CC" w14:textId="77777777" w:rsidR="00FF19B8" w:rsidRDefault="00FF19B8" w:rsidP="00F117EB">
            <w:pPr>
              <w:widowControl/>
            </w:pPr>
            <w:r>
              <w:t>Goals planned: 12/1/16</w:t>
            </w:r>
          </w:p>
          <w:p w14:paraId="34111665" w14:textId="77777777" w:rsidR="00FF19B8" w:rsidRPr="00285404" w:rsidRDefault="00FF19B8" w:rsidP="00F117EB">
            <w:pPr>
              <w:widowControl/>
            </w:pPr>
            <w:r>
              <w:t>Goals completed: 12/1/16</w:t>
            </w:r>
          </w:p>
        </w:tc>
        <w:tc>
          <w:tcPr>
            <w:tcW w:w="2680" w:type="dxa"/>
          </w:tcPr>
          <w:p w14:paraId="0E94E3D5" w14:textId="77777777" w:rsidR="00FF19B8" w:rsidRDefault="00FF19B8" w:rsidP="00F117EB">
            <w:pPr>
              <w:widowControl/>
            </w:pPr>
            <w:r>
              <w:t>Goals planned: 5/1/16</w:t>
            </w:r>
          </w:p>
          <w:p w14:paraId="00F50C45" w14:textId="77777777" w:rsidR="00FF19B8" w:rsidRPr="00285404" w:rsidRDefault="00FF19B8" w:rsidP="00F117EB">
            <w:pPr>
              <w:widowControl/>
            </w:pPr>
            <w:r>
              <w:t>Goals completed: 5/1/18</w:t>
            </w:r>
          </w:p>
        </w:tc>
        <w:tc>
          <w:tcPr>
            <w:tcW w:w="2681" w:type="dxa"/>
          </w:tcPr>
          <w:p w14:paraId="53E454C9" w14:textId="77777777" w:rsidR="00FF19B8" w:rsidRDefault="00FF19B8" w:rsidP="00F117EB">
            <w:pPr>
              <w:widowControl/>
            </w:pPr>
            <w:r>
              <w:t>Goals planned: 12/1/16</w:t>
            </w:r>
          </w:p>
          <w:p w14:paraId="799572D1" w14:textId="77777777" w:rsidR="00FF19B8" w:rsidRDefault="00FF19B8" w:rsidP="00F117EB">
            <w:pPr>
              <w:widowControl/>
            </w:pPr>
            <w:r>
              <w:t>Goals completed: 12/1/16</w:t>
            </w:r>
          </w:p>
        </w:tc>
      </w:tr>
    </w:tbl>
    <w:p w14:paraId="6662608C" w14:textId="77777777" w:rsidR="00FF19B8" w:rsidRDefault="00FF19B8" w:rsidP="00F117EB">
      <w:pPr>
        <w:widowControl/>
      </w:pPr>
    </w:p>
    <w:p w14:paraId="671EB9F1" w14:textId="77777777" w:rsidR="00FF19B8" w:rsidRDefault="00FF19B8" w:rsidP="00F117EB">
      <w:pPr>
        <w:widowControl/>
      </w:pPr>
      <w:r>
        <w:t xml:space="preserve">Notice in the implementation plans from the examples above that the agency took a </w:t>
      </w:r>
      <w:r w:rsidR="00592EAC">
        <w:t>plan-to-plan</w:t>
      </w:r>
      <w:r>
        <w:t xml:space="preserve"> approach. Some might describe this as kicking the can down the road. </w:t>
      </w:r>
      <w:r w:rsidR="00592EAC">
        <w:t>However,</w:t>
      </w:r>
      <w:r>
        <w:t xml:space="preserve"> it is also true that planning the implementation is a demanding and time consuming process. In the example for a performing arts organization that follows, the agency displays a more robust approach, albeit without assignments for responsibility:</w:t>
      </w:r>
    </w:p>
    <w:p w14:paraId="20D03FA6" w14:textId="77777777" w:rsidR="00FF19B8" w:rsidRDefault="00FF19B8"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643"/>
        <w:gridCol w:w="2644"/>
        <w:gridCol w:w="2644"/>
        <w:gridCol w:w="2645"/>
      </w:tblGrid>
      <w:tr w:rsidR="00E427E5" w14:paraId="39DC7C52" w14:textId="77777777" w:rsidTr="00441FF3">
        <w:trPr>
          <w:cantSplit/>
          <w:tblHeader/>
          <w:jc w:val="center"/>
        </w:trPr>
        <w:tc>
          <w:tcPr>
            <w:tcW w:w="1656" w:type="dxa"/>
            <w:tcBorders>
              <w:top w:val="single" w:sz="4" w:space="0" w:color="auto"/>
              <w:left w:val="single" w:sz="4" w:space="0" w:color="auto"/>
            </w:tcBorders>
            <w:shd w:val="clear" w:color="auto" w:fill="D9D9D9" w:themeFill="background1" w:themeFillShade="D9"/>
          </w:tcPr>
          <w:p w14:paraId="702688C3" w14:textId="47829311" w:rsidR="00E427E5" w:rsidRDefault="0028143C" w:rsidP="00F117EB">
            <w:pPr>
              <w:widowControl/>
              <w:jc w:val="center"/>
            </w:pPr>
            <w:r>
              <w:t>Strategy</w:t>
            </w:r>
          </w:p>
        </w:tc>
        <w:tc>
          <w:tcPr>
            <w:tcW w:w="2668" w:type="dxa"/>
            <w:shd w:val="clear" w:color="auto" w:fill="D9D9D9" w:themeFill="background1" w:themeFillShade="D9"/>
          </w:tcPr>
          <w:p w14:paraId="1159894B" w14:textId="77777777" w:rsidR="00E427E5" w:rsidRDefault="00E427E5" w:rsidP="00F117EB">
            <w:pPr>
              <w:widowControl/>
            </w:pPr>
            <w:r>
              <w:t>Festival</w:t>
            </w:r>
          </w:p>
        </w:tc>
        <w:tc>
          <w:tcPr>
            <w:tcW w:w="2668" w:type="dxa"/>
            <w:shd w:val="clear" w:color="auto" w:fill="D9D9D9" w:themeFill="background1" w:themeFillShade="D9"/>
          </w:tcPr>
          <w:p w14:paraId="32F4BDD1" w14:textId="77777777" w:rsidR="00E427E5" w:rsidRDefault="00E427E5" w:rsidP="00F117EB">
            <w:pPr>
              <w:widowControl/>
            </w:pPr>
            <w:r>
              <w:t>Student Matinees</w:t>
            </w:r>
          </w:p>
        </w:tc>
        <w:tc>
          <w:tcPr>
            <w:tcW w:w="2669" w:type="dxa"/>
            <w:shd w:val="clear" w:color="auto" w:fill="D9D9D9" w:themeFill="background1" w:themeFillShade="D9"/>
          </w:tcPr>
          <w:p w14:paraId="7222BDE9" w14:textId="77777777" w:rsidR="00E427E5" w:rsidRDefault="00E427E5" w:rsidP="00F117EB">
            <w:pPr>
              <w:widowControl/>
            </w:pPr>
            <w:r>
              <w:t>New Facility</w:t>
            </w:r>
          </w:p>
        </w:tc>
      </w:tr>
      <w:tr w:rsidR="00E427E5" w14:paraId="3AD4F7A5" w14:textId="77777777" w:rsidTr="00441FF3">
        <w:trPr>
          <w:cantSplit/>
          <w:jc w:val="center"/>
        </w:trPr>
        <w:tc>
          <w:tcPr>
            <w:tcW w:w="1656" w:type="dxa"/>
            <w:shd w:val="clear" w:color="auto" w:fill="D9D9D9" w:themeFill="background1" w:themeFillShade="D9"/>
            <w:vAlign w:val="center"/>
          </w:tcPr>
          <w:p w14:paraId="5A9A2630" w14:textId="77777777" w:rsidR="00E427E5" w:rsidRDefault="00E427E5" w:rsidP="00F117EB">
            <w:pPr>
              <w:widowControl/>
              <w:jc w:val="center"/>
            </w:pPr>
            <w:r w:rsidRPr="00D8667C">
              <w:t>People</w:t>
            </w:r>
          </w:p>
        </w:tc>
        <w:tc>
          <w:tcPr>
            <w:tcW w:w="2668" w:type="dxa"/>
            <w:shd w:val="clear" w:color="auto" w:fill="FFFFFF" w:themeFill="background1"/>
          </w:tcPr>
          <w:p w14:paraId="66B7D574" w14:textId="77777777" w:rsidR="00E427E5" w:rsidRDefault="00E427E5" w:rsidP="00F117EB">
            <w:pPr>
              <w:widowControl/>
            </w:pPr>
            <w:r>
              <w:t>Families and culture-seekers</w:t>
            </w:r>
          </w:p>
        </w:tc>
        <w:tc>
          <w:tcPr>
            <w:tcW w:w="2668" w:type="dxa"/>
            <w:shd w:val="clear" w:color="auto" w:fill="FFFFFF" w:themeFill="background1"/>
          </w:tcPr>
          <w:p w14:paraId="3584B110" w14:textId="77777777" w:rsidR="00E427E5" w:rsidRDefault="00E427E5" w:rsidP="00F117EB">
            <w:pPr>
              <w:widowControl/>
            </w:pPr>
            <w:r>
              <w:t>Students</w:t>
            </w:r>
          </w:p>
        </w:tc>
        <w:tc>
          <w:tcPr>
            <w:tcW w:w="2669" w:type="dxa"/>
            <w:shd w:val="clear" w:color="auto" w:fill="FFFFFF" w:themeFill="background1"/>
          </w:tcPr>
          <w:p w14:paraId="3E897832" w14:textId="77777777" w:rsidR="00E427E5" w:rsidRDefault="00E427E5" w:rsidP="00F117EB">
            <w:pPr>
              <w:widowControl/>
              <w:rPr>
                <w:rFonts w:cs="Arial"/>
              </w:rPr>
            </w:pPr>
            <w:r>
              <w:rPr>
                <w:rFonts w:cs="Arial"/>
              </w:rPr>
              <w:t xml:space="preserve">Funders </w:t>
            </w:r>
            <w:r w:rsidRPr="00FB3FB0">
              <w:t>(</w:t>
            </w:r>
            <w:r>
              <w:t>i</w:t>
            </w:r>
            <w:r w:rsidRPr="00FB3FB0">
              <w:t>ndividuals,</w:t>
            </w:r>
            <w:r>
              <w:t xml:space="preserve"> c</w:t>
            </w:r>
            <w:r w:rsidRPr="00FB3FB0">
              <w:t>orporations, and foundations)</w:t>
            </w:r>
          </w:p>
        </w:tc>
      </w:tr>
      <w:tr w:rsidR="00E427E5" w14:paraId="6F2B8A63" w14:textId="77777777" w:rsidTr="00441FF3">
        <w:trPr>
          <w:cantSplit/>
          <w:jc w:val="center"/>
        </w:trPr>
        <w:tc>
          <w:tcPr>
            <w:tcW w:w="1656" w:type="dxa"/>
            <w:shd w:val="clear" w:color="auto" w:fill="D9D9D9" w:themeFill="background1" w:themeFillShade="D9"/>
            <w:vAlign w:val="center"/>
          </w:tcPr>
          <w:p w14:paraId="172D5AD9" w14:textId="77777777" w:rsidR="00E427E5" w:rsidRPr="00D8667C" w:rsidRDefault="00E427E5" w:rsidP="00F117EB">
            <w:pPr>
              <w:widowControl/>
              <w:jc w:val="center"/>
            </w:pPr>
            <w:r w:rsidRPr="00D8667C">
              <w:t>Product</w:t>
            </w:r>
          </w:p>
        </w:tc>
        <w:tc>
          <w:tcPr>
            <w:tcW w:w="2668" w:type="dxa"/>
            <w:shd w:val="clear" w:color="auto" w:fill="FFFFFF" w:themeFill="background1"/>
          </w:tcPr>
          <w:p w14:paraId="4202EB82" w14:textId="77777777" w:rsidR="00E427E5" w:rsidRDefault="00E427E5" w:rsidP="00F117EB">
            <w:pPr>
              <w:widowControl/>
            </w:pPr>
            <w:r>
              <w:t>Access to culture taking performances outdoors</w:t>
            </w:r>
          </w:p>
        </w:tc>
        <w:tc>
          <w:tcPr>
            <w:tcW w:w="2668" w:type="dxa"/>
            <w:shd w:val="clear" w:color="auto" w:fill="FFFFFF" w:themeFill="background1"/>
          </w:tcPr>
          <w:p w14:paraId="0511A84E" w14:textId="77777777" w:rsidR="00E427E5" w:rsidRDefault="00E427E5" w:rsidP="00F117EB">
            <w:pPr>
              <w:widowControl/>
            </w:pPr>
            <w:r>
              <w:t>Amplifying teacher lesson plans through live storytelling</w:t>
            </w:r>
          </w:p>
        </w:tc>
        <w:tc>
          <w:tcPr>
            <w:tcW w:w="2669" w:type="dxa"/>
            <w:shd w:val="clear" w:color="auto" w:fill="FFFFFF" w:themeFill="background1"/>
          </w:tcPr>
          <w:p w14:paraId="11727628" w14:textId="77777777" w:rsidR="00E427E5" w:rsidRDefault="00E427E5" w:rsidP="00F117EB">
            <w:pPr>
              <w:widowControl/>
            </w:pPr>
            <w:r>
              <w:t>Making history through a worthwhile investment</w:t>
            </w:r>
          </w:p>
        </w:tc>
      </w:tr>
      <w:tr w:rsidR="00E427E5" w14:paraId="656DBED6" w14:textId="77777777" w:rsidTr="00EA464A">
        <w:trPr>
          <w:cantSplit/>
          <w:jc w:val="center"/>
        </w:trPr>
        <w:tc>
          <w:tcPr>
            <w:tcW w:w="1656" w:type="dxa"/>
            <w:tcBorders>
              <w:bottom w:val="single" w:sz="4" w:space="0" w:color="auto"/>
            </w:tcBorders>
            <w:shd w:val="clear" w:color="auto" w:fill="D9D9D9" w:themeFill="background1" w:themeFillShade="D9"/>
            <w:vAlign w:val="center"/>
          </w:tcPr>
          <w:p w14:paraId="7468D818" w14:textId="77777777" w:rsidR="00E427E5" w:rsidRPr="00D8667C" w:rsidRDefault="00E427E5" w:rsidP="00F117EB">
            <w:pPr>
              <w:widowControl/>
              <w:jc w:val="center"/>
            </w:pPr>
            <w:r w:rsidRPr="00D8667C">
              <w:t>Place</w:t>
            </w:r>
          </w:p>
        </w:tc>
        <w:tc>
          <w:tcPr>
            <w:tcW w:w="2668" w:type="dxa"/>
            <w:shd w:val="clear" w:color="auto" w:fill="FFFFFF" w:themeFill="background1"/>
          </w:tcPr>
          <w:p w14:paraId="753712B7" w14:textId="77777777" w:rsidR="00E427E5" w:rsidRDefault="00E427E5" w:rsidP="00F117EB">
            <w:pPr>
              <w:widowControl/>
            </w:pPr>
            <w:r>
              <w:t>At a city park on July 4</w:t>
            </w:r>
            <w:r w:rsidRPr="00031A4C">
              <w:rPr>
                <w:vertAlign w:val="superscript"/>
              </w:rPr>
              <w:t>th</w:t>
            </w:r>
            <w:r>
              <w:t xml:space="preserve"> weekend</w:t>
            </w:r>
          </w:p>
        </w:tc>
        <w:tc>
          <w:tcPr>
            <w:tcW w:w="2668" w:type="dxa"/>
            <w:shd w:val="clear" w:color="auto" w:fill="FFFFFF" w:themeFill="background1"/>
          </w:tcPr>
          <w:p w14:paraId="5CD5FC60" w14:textId="77777777" w:rsidR="00E427E5" w:rsidRDefault="00E427E5" w:rsidP="00F117EB">
            <w:pPr>
              <w:widowControl/>
            </w:pPr>
            <w:r>
              <w:t>At our theatre during school hours</w:t>
            </w:r>
          </w:p>
        </w:tc>
        <w:tc>
          <w:tcPr>
            <w:tcW w:w="2669" w:type="dxa"/>
            <w:shd w:val="clear" w:color="auto" w:fill="FFFFFF" w:themeFill="background1"/>
          </w:tcPr>
          <w:p w14:paraId="183FDF7F" w14:textId="77777777" w:rsidR="00E427E5" w:rsidRDefault="00E427E5" w:rsidP="00F117EB">
            <w:pPr>
              <w:widowControl/>
            </w:pPr>
            <w:r>
              <w:t>On Chicago’s north side</w:t>
            </w:r>
          </w:p>
        </w:tc>
      </w:tr>
      <w:tr w:rsidR="00E427E5" w14:paraId="20D98113" w14:textId="77777777" w:rsidTr="00EA464A">
        <w:trPr>
          <w:cantSplit/>
          <w:jc w:val="center"/>
        </w:trPr>
        <w:tc>
          <w:tcPr>
            <w:tcW w:w="1656" w:type="dxa"/>
            <w:tcBorders>
              <w:bottom w:val="nil"/>
            </w:tcBorders>
            <w:shd w:val="clear" w:color="auto" w:fill="D9D9D9" w:themeFill="background1" w:themeFillShade="D9"/>
          </w:tcPr>
          <w:p w14:paraId="3E3EFE52" w14:textId="13B99D5D" w:rsidR="00E427E5" w:rsidRPr="00D8667C" w:rsidRDefault="00E427E5" w:rsidP="00F117EB">
            <w:pPr>
              <w:widowControl/>
              <w:jc w:val="center"/>
            </w:pPr>
            <w:r w:rsidRPr="00D8667C">
              <w:t>Price</w:t>
            </w:r>
            <w:r w:rsidR="00441FF3">
              <w:t xml:space="preserve"> (Client)</w:t>
            </w:r>
          </w:p>
        </w:tc>
        <w:tc>
          <w:tcPr>
            <w:tcW w:w="2668" w:type="dxa"/>
            <w:shd w:val="clear" w:color="auto" w:fill="FFFFFF" w:themeFill="background1"/>
          </w:tcPr>
          <w:p w14:paraId="11AF5CD2" w14:textId="77777777" w:rsidR="00E427E5" w:rsidRDefault="00E427E5" w:rsidP="00F117EB">
            <w:pPr>
              <w:widowControl/>
            </w:pPr>
            <w:r>
              <w:t>Economic value; Flat</w:t>
            </w:r>
          </w:p>
        </w:tc>
        <w:tc>
          <w:tcPr>
            <w:tcW w:w="2668" w:type="dxa"/>
            <w:shd w:val="clear" w:color="auto" w:fill="FFFFFF" w:themeFill="background1"/>
          </w:tcPr>
          <w:p w14:paraId="0F888D47" w14:textId="77777777" w:rsidR="00E427E5" w:rsidRDefault="00E427E5" w:rsidP="00F117EB">
            <w:pPr>
              <w:widowControl/>
            </w:pPr>
            <w:r>
              <w:t>Competition based; Fair</w:t>
            </w:r>
          </w:p>
        </w:tc>
        <w:tc>
          <w:tcPr>
            <w:tcW w:w="2669" w:type="dxa"/>
            <w:shd w:val="clear" w:color="auto" w:fill="FFFFFF" w:themeFill="background1"/>
          </w:tcPr>
          <w:p w14:paraId="04A09DFC" w14:textId="77777777" w:rsidR="00E427E5" w:rsidRDefault="00E427E5" w:rsidP="00F117EB">
            <w:pPr>
              <w:widowControl/>
            </w:pPr>
            <w:r>
              <w:t>Economic value; Premium</w:t>
            </w:r>
          </w:p>
        </w:tc>
      </w:tr>
      <w:tr w:rsidR="00441FF3" w14:paraId="162139F8" w14:textId="77777777" w:rsidTr="00EA464A">
        <w:trPr>
          <w:cantSplit/>
          <w:jc w:val="center"/>
        </w:trPr>
        <w:tc>
          <w:tcPr>
            <w:tcW w:w="1656" w:type="dxa"/>
            <w:tcBorders>
              <w:top w:val="nil"/>
            </w:tcBorders>
            <w:shd w:val="clear" w:color="auto" w:fill="D9D9D9" w:themeFill="background1" w:themeFillShade="D9"/>
          </w:tcPr>
          <w:p w14:paraId="599C2DAF" w14:textId="52D6AA16" w:rsidR="00441FF3" w:rsidRPr="00D8667C" w:rsidRDefault="00441FF3" w:rsidP="00F117EB">
            <w:pPr>
              <w:widowControl/>
              <w:jc w:val="center"/>
            </w:pPr>
            <w:r>
              <w:t>Price (Startup)</w:t>
            </w:r>
          </w:p>
        </w:tc>
        <w:tc>
          <w:tcPr>
            <w:tcW w:w="2668" w:type="dxa"/>
            <w:shd w:val="clear" w:color="auto" w:fill="FFFFFF" w:themeFill="background1"/>
          </w:tcPr>
          <w:p w14:paraId="57918A15" w14:textId="349245A7" w:rsidR="00441FF3" w:rsidRDefault="00441FF3" w:rsidP="00F117EB">
            <w:pPr>
              <w:widowControl/>
            </w:pPr>
            <w:r>
              <w:t>High</w:t>
            </w:r>
          </w:p>
        </w:tc>
        <w:tc>
          <w:tcPr>
            <w:tcW w:w="2668" w:type="dxa"/>
            <w:shd w:val="clear" w:color="auto" w:fill="FFFFFF" w:themeFill="background1"/>
          </w:tcPr>
          <w:p w14:paraId="056B3CF8" w14:textId="5C7D56B7" w:rsidR="00441FF3" w:rsidRDefault="00441FF3" w:rsidP="00F117EB">
            <w:pPr>
              <w:widowControl/>
            </w:pPr>
            <w:r>
              <w:t>Low</w:t>
            </w:r>
          </w:p>
        </w:tc>
        <w:tc>
          <w:tcPr>
            <w:tcW w:w="2669" w:type="dxa"/>
            <w:shd w:val="clear" w:color="auto" w:fill="FFFFFF" w:themeFill="background1"/>
          </w:tcPr>
          <w:p w14:paraId="7E0EBACD" w14:textId="4F749507" w:rsidR="00441FF3" w:rsidRDefault="00441FF3" w:rsidP="00F117EB">
            <w:pPr>
              <w:widowControl/>
            </w:pPr>
            <w:r>
              <w:t>Very High</w:t>
            </w:r>
          </w:p>
        </w:tc>
      </w:tr>
      <w:tr w:rsidR="00E427E5" w14:paraId="00678B41" w14:textId="77777777" w:rsidTr="00441FF3">
        <w:trPr>
          <w:cantSplit/>
          <w:jc w:val="center"/>
        </w:trPr>
        <w:tc>
          <w:tcPr>
            <w:tcW w:w="1656" w:type="dxa"/>
            <w:shd w:val="clear" w:color="auto" w:fill="D9D9D9" w:themeFill="background1" w:themeFillShade="D9"/>
            <w:vAlign w:val="center"/>
          </w:tcPr>
          <w:p w14:paraId="5339760A" w14:textId="77777777" w:rsidR="00E427E5" w:rsidRPr="00D8667C" w:rsidRDefault="00E427E5" w:rsidP="00F117EB">
            <w:pPr>
              <w:widowControl/>
              <w:jc w:val="center"/>
            </w:pPr>
            <w:r w:rsidRPr="00D8667C">
              <w:t>Proposition</w:t>
            </w:r>
          </w:p>
        </w:tc>
        <w:tc>
          <w:tcPr>
            <w:tcW w:w="2668" w:type="dxa"/>
            <w:shd w:val="clear" w:color="auto" w:fill="FFFFFF" w:themeFill="background1"/>
          </w:tcPr>
          <w:p w14:paraId="5E724A0D" w14:textId="77777777" w:rsidR="00E427E5" w:rsidRDefault="00E427E5" w:rsidP="00F117EB">
            <w:pPr>
              <w:widowControl/>
            </w:pPr>
            <w:r w:rsidRPr="009266A7">
              <w:t xml:space="preserve">Low-cost and highly </w:t>
            </w:r>
            <w:r>
              <w:t>accessible</w:t>
            </w:r>
          </w:p>
        </w:tc>
        <w:tc>
          <w:tcPr>
            <w:tcW w:w="2668" w:type="dxa"/>
            <w:shd w:val="clear" w:color="auto" w:fill="FFFFFF" w:themeFill="background1"/>
          </w:tcPr>
          <w:p w14:paraId="618FCE8E" w14:textId="77777777" w:rsidR="00E427E5" w:rsidRDefault="00E427E5" w:rsidP="00F117EB">
            <w:pPr>
              <w:widowControl/>
            </w:pPr>
            <w:r>
              <w:t>Uniquely aligning with high school history curriculum</w:t>
            </w:r>
          </w:p>
        </w:tc>
        <w:tc>
          <w:tcPr>
            <w:tcW w:w="2669" w:type="dxa"/>
            <w:shd w:val="clear" w:color="auto" w:fill="FFFFFF" w:themeFill="background1"/>
          </w:tcPr>
          <w:p w14:paraId="64F404C3" w14:textId="77777777" w:rsidR="00E427E5" w:rsidRDefault="00E427E5" w:rsidP="00F117EB">
            <w:pPr>
              <w:widowControl/>
            </w:pPr>
            <w:r>
              <w:t>A space worthy of the theatre’s artistry</w:t>
            </w:r>
          </w:p>
        </w:tc>
      </w:tr>
      <w:tr w:rsidR="00E427E5" w14:paraId="0C5F796F" w14:textId="77777777" w:rsidTr="00441FF3">
        <w:trPr>
          <w:cantSplit/>
          <w:jc w:val="center"/>
        </w:trPr>
        <w:tc>
          <w:tcPr>
            <w:tcW w:w="1656" w:type="dxa"/>
            <w:shd w:val="clear" w:color="auto" w:fill="D9D9D9" w:themeFill="background1" w:themeFillShade="D9"/>
            <w:vAlign w:val="center"/>
          </w:tcPr>
          <w:p w14:paraId="1F55EAFF" w14:textId="77777777" w:rsidR="00E427E5" w:rsidRPr="00112790" w:rsidRDefault="00E427E5" w:rsidP="00F117EB">
            <w:pPr>
              <w:widowControl/>
              <w:jc w:val="center"/>
            </w:pPr>
            <w:r>
              <w:t>Plan</w:t>
            </w:r>
          </w:p>
        </w:tc>
        <w:tc>
          <w:tcPr>
            <w:tcW w:w="2668" w:type="dxa"/>
            <w:shd w:val="clear" w:color="auto" w:fill="FFFFFF" w:themeFill="background1"/>
          </w:tcPr>
          <w:p w14:paraId="3E24FCD3" w14:textId="77777777" w:rsidR="00E427E5" w:rsidRPr="00166D2F" w:rsidRDefault="00E427E5" w:rsidP="00F117EB">
            <w:pPr>
              <w:pStyle w:val="ListParagraph"/>
              <w:widowControl/>
              <w:numPr>
                <w:ilvl w:val="0"/>
                <w:numId w:val="127"/>
              </w:numPr>
              <w:ind w:left="216" w:hanging="216"/>
              <w:rPr>
                <w:b/>
                <w:bCs/>
              </w:rPr>
            </w:pPr>
            <w:r w:rsidRPr="00112790">
              <w:t xml:space="preserve">Partner with local Park District and Department of Cultural Affairs </w:t>
            </w:r>
            <w:r w:rsidRPr="00166D2F">
              <w:rPr>
                <w:sz w:val="16"/>
                <w:szCs w:val="16"/>
              </w:rPr>
              <w:br/>
              <w:t>(By 1/1/2019)</w:t>
            </w:r>
          </w:p>
          <w:p w14:paraId="425D5E32" w14:textId="77777777" w:rsidR="00166D2F" w:rsidRPr="00166D2F" w:rsidRDefault="00E427E5" w:rsidP="00F117EB">
            <w:pPr>
              <w:pStyle w:val="ListParagraph"/>
              <w:widowControl/>
              <w:numPr>
                <w:ilvl w:val="0"/>
                <w:numId w:val="127"/>
              </w:numPr>
              <w:ind w:left="216" w:hanging="216"/>
              <w:rPr>
                <w:b/>
                <w:bCs/>
              </w:rPr>
            </w:pPr>
            <w:r w:rsidRPr="00112790">
              <w:t xml:space="preserve">Conduct site visits to determine space </w:t>
            </w:r>
            <w:r w:rsidRPr="00166D2F">
              <w:rPr>
                <w:sz w:val="16"/>
                <w:szCs w:val="16"/>
              </w:rPr>
              <w:br/>
              <w:t>(By 4/1/2019)</w:t>
            </w:r>
          </w:p>
          <w:p w14:paraId="718CC863" w14:textId="12F383C7" w:rsidR="00173EBE" w:rsidRPr="00166D2F" w:rsidRDefault="00E427E5" w:rsidP="00F117EB">
            <w:pPr>
              <w:pStyle w:val="ListParagraph"/>
              <w:widowControl/>
              <w:numPr>
                <w:ilvl w:val="0"/>
                <w:numId w:val="127"/>
              </w:numPr>
              <w:ind w:left="216" w:hanging="216"/>
              <w:rPr>
                <w:b/>
                <w:bCs/>
              </w:rPr>
            </w:pPr>
            <w:r w:rsidRPr="00112790">
              <w:t>Establish creative team to curate productions, events, and programming</w:t>
            </w:r>
            <w:r w:rsidRPr="00112790">
              <w:br/>
            </w:r>
            <w:r w:rsidRPr="00166D2F">
              <w:rPr>
                <w:sz w:val="16"/>
                <w:szCs w:val="16"/>
              </w:rPr>
              <w:t>(By 3/1/2020)</w:t>
            </w:r>
          </w:p>
          <w:p w14:paraId="40F07F97" w14:textId="77777777" w:rsidR="00001E58" w:rsidRPr="00112790" w:rsidRDefault="00E427E5" w:rsidP="00F117EB">
            <w:pPr>
              <w:pStyle w:val="ListParagraph"/>
              <w:widowControl/>
              <w:numPr>
                <w:ilvl w:val="0"/>
                <w:numId w:val="127"/>
              </w:numPr>
              <w:ind w:left="216" w:hanging="216"/>
            </w:pPr>
            <w:r w:rsidRPr="00112790">
              <w:t>Create outreach team to build new family audience</w:t>
            </w:r>
            <w:r w:rsidRPr="00112790">
              <w:br/>
            </w:r>
            <w:r w:rsidRPr="00166D2F">
              <w:rPr>
                <w:sz w:val="16"/>
                <w:szCs w:val="16"/>
              </w:rPr>
              <w:t>(By 3/1/2021)</w:t>
            </w:r>
          </w:p>
          <w:p w14:paraId="655BA6FC" w14:textId="77777777" w:rsidR="00E427E5" w:rsidRPr="00112790" w:rsidRDefault="00E427E5" w:rsidP="00F117EB">
            <w:pPr>
              <w:pStyle w:val="ListParagraph"/>
              <w:widowControl/>
              <w:numPr>
                <w:ilvl w:val="0"/>
                <w:numId w:val="127"/>
              </w:numPr>
              <w:ind w:left="216" w:hanging="216"/>
            </w:pPr>
            <w:r w:rsidRPr="00112790">
              <w:t>Publicize through paid and free media outlets</w:t>
            </w:r>
            <w:r w:rsidR="00945C12" w:rsidRPr="00112790">
              <w:t xml:space="preserve"> </w:t>
            </w:r>
            <w:r w:rsidRPr="00166D2F">
              <w:rPr>
                <w:sz w:val="16"/>
                <w:szCs w:val="16"/>
              </w:rPr>
              <w:t>(By 4/1/2021)</w:t>
            </w:r>
          </w:p>
        </w:tc>
        <w:tc>
          <w:tcPr>
            <w:tcW w:w="2668" w:type="dxa"/>
            <w:shd w:val="clear" w:color="auto" w:fill="FFFFFF" w:themeFill="background1"/>
          </w:tcPr>
          <w:p w14:paraId="0821F74E" w14:textId="77777777" w:rsidR="00E427E5" w:rsidRPr="00166D2F" w:rsidRDefault="00E427E5" w:rsidP="00F117EB">
            <w:pPr>
              <w:pStyle w:val="ListParagraph"/>
              <w:widowControl/>
              <w:numPr>
                <w:ilvl w:val="0"/>
                <w:numId w:val="127"/>
              </w:numPr>
              <w:ind w:left="216" w:hanging="216"/>
              <w:rPr>
                <w:b/>
                <w:bCs/>
              </w:rPr>
            </w:pPr>
            <w:r w:rsidRPr="00112790">
              <w:t>Develop a corporate sponsorship and foundation strategy</w:t>
            </w:r>
            <w:r w:rsidRPr="00112790">
              <w:br/>
            </w:r>
            <w:r w:rsidRPr="00166D2F">
              <w:rPr>
                <w:sz w:val="16"/>
                <w:szCs w:val="16"/>
              </w:rPr>
              <w:t>(By 6/1/2015)</w:t>
            </w:r>
          </w:p>
          <w:p w14:paraId="1A191214" w14:textId="77777777" w:rsidR="00E427E5" w:rsidRPr="00166D2F" w:rsidRDefault="00E427E5" w:rsidP="00F117EB">
            <w:pPr>
              <w:pStyle w:val="ListParagraph"/>
              <w:widowControl/>
              <w:numPr>
                <w:ilvl w:val="0"/>
                <w:numId w:val="127"/>
              </w:numPr>
              <w:ind w:left="216" w:hanging="216"/>
              <w:rPr>
                <w:b/>
                <w:bCs/>
              </w:rPr>
            </w:pPr>
            <w:r w:rsidRPr="00112790">
              <w:t>Formalize group sales practices</w:t>
            </w:r>
            <w:r w:rsidRPr="00112790">
              <w:br/>
            </w:r>
            <w:r w:rsidRPr="00166D2F">
              <w:rPr>
                <w:sz w:val="16"/>
                <w:szCs w:val="16"/>
              </w:rPr>
              <w:t>(By 9/1/2015)</w:t>
            </w:r>
          </w:p>
          <w:p w14:paraId="4ED73938" w14:textId="77777777" w:rsidR="00E427E5" w:rsidRPr="00166D2F" w:rsidRDefault="00E427E5" w:rsidP="00F117EB">
            <w:pPr>
              <w:pStyle w:val="ListParagraph"/>
              <w:widowControl/>
              <w:numPr>
                <w:ilvl w:val="0"/>
                <w:numId w:val="127"/>
              </w:numPr>
              <w:ind w:left="216" w:hanging="216"/>
              <w:rPr>
                <w:b/>
                <w:bCs/>
              </w:rPr>
            </w:pPr>
            <w:r w:rsidRPr="00112790">
              <w:t>Create marketing materials for teacher mailings and eblasts</w:t>
            </w:r>
            <w:r w:rsidRPr="00112790">
              <w:br/>
            </w:r>
            <w:r w:rsidRPr="00166D2F">
              <w:rPr>
                <w:sz w:val="16"/>
                <w:szCs w:val="16"/>
              </w:rPr>
              <w:t>(By 1/15/2016)</w:t>
            </w:r>
          </w:p>
          <w:p w14:paraId="31BAFCC6" w14:textId="77777777" w:rsidR="00E427E5" w:rsidRPr="00112790" w:rsidRDefault="00E427E5" w:rsidP="00F117EB">
            <w:pPr>
              <w:pStyle w:val="ListParagraph"/>
              <w:widowControl/>
              <w:numPr>
                <w:ilvl w:val="0"/>
                <w:numId w:val="127"/>
              </w:numPr>
              <w:ind w:left="216" w:hanging="216"/>
            </w:pPr>
            <w:r w:rsidRPr="00112790">
              <w:t>Build a larger network of teachers and referrals</w:t>
            </w:r>
            <w:r w:rsidR="00945C12" w:rsidRPr="00112790">
              <w:t xml:space="preserve"> </w:t>
            </w:r>
            <w:r w:rsidRPr="00112790">
              <w:br/>
            </w:r>
            <w:r w:rsidRPr="00166D2F">
              <w:rPr>
                <w:sz w:val="16"/>
                <w:szCs w:val="16"/>
              </w:rPr>
              <w:t>(By 4/1/2016)</w:t>
            </w:r>
          </w:p>
        </w:tc>
        <w:tc>
          <w:tcPr>
            <w:tcW w:w="2669" w:type="dxa"/>
            <w:shd w:val="clear" w:color="auto" w:fill="FFFFFF" w:themeFill="background1"/>
          </w:tcPr>
          <w:p w14:paraId="6D801331" w14:textId="77777777" w:rsidR="00E427E5" w:rsidRPr="00166D2F" w:rsidRDefault="00E427E5" w:rsidP="00F117EB">
            <w:pPr>
              <w:pStyle w:val="ListParagraph"/>
              <w:widowControl/>
              <w:numPr>
                <w:ilvl w:val="0"/>
                <w:numId w:val="127"/>
              </w:numPr>
              <w:ind w:left="216" w:hanging="216"/>
              <w:rPr>
                <w:b/>
                <w:bCs/>
              </w:rPr>
            </w:pPr>
            <w:r w:rsidRPr="00112790">
              <w:t>Hire a consultant to ensure success</w:t>
            </w:r>
            <w:r w:rsidRPr="00112790">
              <w:br/>
            </w:r>
            <w:r w:rsidRPr="00166D2F">
              <w:rPr>
                <w:sz w:val="16"/>
                <w:szCs w:val="16"/>
              </w:rPr>
              <w:t>(By 6/1/2015)</w:t>
            </w:r>
          </w:p>
          <w:p w14:paraId="656D21C7" w14:textId="77777777" w:rsidR="00E427E5" w:rsidRPr="00166D2F" w:rsidRDefault="00E427E5" w:rsidP="00F117EB">
            <w:pPr>
              <w:pStyle w:val="ListParagraph"/>
              <w:widowControl/>
              <w:numPr>
                <w:ilvl w:val="0"/>
                <w:numId w:val="127"/>
              </w:numPr>
              <w:ind w:left="216" w:hanging="216"/>
              <w:rPr>
                <w:b/>
                <w:bCs/>
              </w:rPr>
            </w:pPr>
            <w:r w:rsidRPr="00112790">
              <w:t>Develop major gift, corporate, foundation, and planned giving strategy</w:t>
            </w:r>
            <w:r w:rsidR="00945C12" w:rsidRPr="00112790">
              <w:t xml:space="preserve"> </w:t>
            </w:r>
            <w:r w:rsidRPr="00166D2F">
              <w:rPr>
                <w:sz w:val="16"/>
                <w:szCs w:val="16"/>
              </w:rPr>
              <w:t>(By 8/1/2015)</w:t>
            </w:r>
          </w:p>
          <w:p w14:paraId="26B5CD8D" w14:textId="77777777" w:rsidR="00E427E5" w:rsidRPr="00166D2F" w:rsidRDefault="00E427E5" w:rsidP="00F117EB">
            <w:pPr>
              <w:pStyle w:val="ListParagraph"/>
              <w:widowControl/>
              <w:numPr>
                <w:ilvl w:val="0"/>
                <w:numId w:val="127"/>
              </w:numPr>
              <w:ind w:left="216" w:hanging="216"/>
              <w:rPr>
                <w:b/>
                <w:bCs/>
              </w:rPr>
            </w:pPr>
            <w:r w:rsidRPr="00112790">
              <w:t xml:space="preserve">Develop communication plans and marketing materials </w:t>
            </w:r>
            <w:r w:rsidRPr="00166D2F">
              <w:rPr>
                <w:sz w:val="16"/>
                <w:szCs w:val="16"/>
              </w:rPr>
              <w:t>(By 11/1/2015)</w:t>
            </w:r>
          </w:p>
          <w:p w14:paraId="279B502C" w14:textId="77777777" w:rsidR="00E427E5" w:rsidRPr="00112790" w:rsidRDefault="00E427E5" w:rsidP="00F117EB">
            <w:pPr>
              <w:pStyle w:val="ListParagraph"/>
              <w:widowControl/>
              <w:numPr>
                <w:ilvl w:val="0"/>
                <w:numId w:val="127"/>
              </w:numPr>
              <w:ind w:left="216" w:hanging="216"/>
            </w:pPr>
            <w:r w:rsidRPr="00112790">
              <w:t>Celebrate donors and keep stakeholders updated on progress</w:t>
            </w:r>
            <w:r w:rsidRPr="00112790">
              <w:br/>
              <w:t>(At least twice per year during campaign life - approx. 3 years)</w:t>
            </w:r>
          </w:p>
        </w:tc>
      </w:tr>
    </w:tbl>
    <w:p w14:paraId="4C48EEC9" w14:textId="77777777" w:rsidR="00FF19B8" w:rsidRDefault="00FF19B8" w:rsidP="00F117EB">
      <w:pPr>
        <w:widowControl/>
      </w:pPr>
      <w:bookmarkStart w:id="259" w:name="_Toc395001114"/>
      <w:bookmarkStart w:id="260" w:name="_Toc438408503"/>
      <w:r>
        <w:t xml:space="preserve">Perhaps the key advantage for the more detailed approach is that it helps you see what might lie ahead and makes the testing stage more grounded. </w:t>
      </w:r>
    </w:p>
    <w:p w14:paraId="24FD8603" w14:textId="77777777" w:rsidR="00FF19B8" w:rsidRDefault="00FF19B8" w:rsidP="00F117EB">
      <w:pPr>
        <w:widowControl/>
      </w:pPr>
    </w:p>
    <w:p w14:paraId="2D0AF7A2" w14:textId="77777777" w:rsidR="00FF19B8" w:rsidRPr="003B530E" w:rsidRDefault="00FF19B8" w:rsidP="00F117EB">
      <w:pPr>
        <w:pStyle w:val="Heading3"/>
        <w:widowControl/>
      </w:pPr>
      <w:bookmarkStart w:id="261" w:name="_Toc444854737"/>
      <w:bookmarkStart w:id="262" w:name="_Toc475040082"/>
      <w:r w:rsidRPr="003B530E">
        <w:t>Test</w:t>
      </w:r>
      <w:bookmarkEnd w:id="259"/>
      <w:bookmarkEnd w:id="260"/>
      <w:bookmarkEnd w:id="261"/>
      <w:bookmarkEnd w:id="262"/>
    </w:p>
    <w:p w14:paraId="18CAD3D3" w14:textId="77777777" w:rsidR="00FF19B8" w:rsidRDefault="00FF19B8" w:rsidP="00F117EB">
      <w:pPr>
        <w:widowControl/>
      </w:pPr>
    </w:p>
    <w:p w14:paraId="382D148D" w14:textId="60144E78" w:rsidR="007E10D2" w:rsidRDefault="008E29C6" w:rsidP="00F117EB">
      <w:pPr>
        <w:widowControl/>
      </w:pPr>
      <w:r>
        <w:lastRenderedPageBreak/>
        <w:t>Part performance a</w:t>
      </w:r>
      <w:r w:rsidR="00270EF2">
        <w:t>udit and part gap analysis,</w:t>
      </w:r>
      <w:r w:rsidR="00270EF2" w:rsidRPr="00342434">
        <w:rPr>
          <w:b/>
        </w:rPr>
        <w:t xml:space="preserve"> t</w:t>
      </w:r>
      <w:r w:rsidR="00FF19B8" w:rsidRPr="00342434">
        <w:rPr>
          <w:b/>
        </w:rPr>
        <w:t xml:space="preserve">esting is </w:t>
      </w:r>
      <w:r w:rsidR="00C163F8" w:rsidRPr="00342434">
        <w:rPr>
          <w:b/>
        </w:rPr>
        <w:t>an iterative process</w:t>
      </w:r>
      <w:r w:rsidR="00C163F8">
        <w:t xml:space="preserve"> for </w:t>
      </w:r>
      <w:r w:rsidR="00342434">
        <w:t xml:space="preserve">determining </w:t>
      </w:r>
      <w:r w:rsidR="00C163F8">
        <w:t>the agency’s a</w:t>
      </w:r>
      <w:r w:rsidR="00FF19B8">
        <w:t>bilit</w:t>
      </w:r>
      <w:r w:rsidR="00C163F8">
        <w:t xml:space="preserve">ies </w:t>
      </w:r>
      <w:r w:rsidR="00FF19B8">
        <w:t>to execute the strategies</w:t>
      </w:r>
      <w:r w:rsidR="00C163F8">
        <w:t xml:space="preserve"> – new </w:t>
      </w:r>
      <w:r w:rsidR="00C052AE">
        <w:t xml:space="preserve">for sure </w:t>
      </w:r>
      <w:r w:rsidR="00C163F8">
        <w:t>and current</w:t>
      </w:r>
      <w:r w:rsidR="00C052AE">
        <w:t xml:space="preserve"> if appropriate</w:t>
      </w:r>
      <w:r w:rsidR="00C163F8">
        <w:t xml:space="preserve"> – </w:t>
      </w:r>
      <w:r w:rsidR="00270EF2">
        <w:t xml:space="preserve">and </w:t>
      </w:r>
      <w:r w:rsidR="008864ED">
        <w:t xml:space="preserve">then </w:t>
      </w:r>
      <w:r w:rsidR="00270EF2">
        <w:t>adjusting the</w:t>
      </w:r>
      <w:r w:rsidR="00C163F8">
        <w:t>m accordingly</w:t>
      </w:r>
      <w:r w:rsidR="00C052AE">
        <w:t xml:space="preserve">. Testing current strategies </w:t>
      </w:r>
      <w:r w:rsidR="007E10D2">
        <w:t xml:space="preserve">underway </w:t>
      </w:r>
      <w:r w:rsidR="00C052AE">
        <w:t xml:space="preserve">becomes </w:t>
      </w:r>
      <w:r w:rsidR="00451EA3">
        <w:t xml:space="preserve">applicable in cases where </w:t>
      </w:r>
      <w:r w:rsidR="007E10D2">
        <w:t xml:space="preserve">the external environment has changed radically or you have discovered a new strategy that makes a current one obsolete.  </w:t>
      </w:r>
    </w:p>
    <w:p w14:paraId="347A4954" w14:textId="77777777" w:rsidR="007E10D2" w:rsidRDefault="007E10D2" w:rsidP="00F117EB">
      <w:pPr>
        <w:widowControl/>
      </w:pPr>
    </w:p>
    <w:p w14:paraId="525BE8C4" w14:textId="77777777" w:rsidR="008D519D" w:rsidRDefault="00342434" w:rsidP="00F117EB">
      <w:pPr>
        <w:widowControl/>
      </w:pPr>
      <w:r>
        <w:t xml:space="preserve">What should you do if the forthcoming </w:t>
      </w:r>
      <w:r w:rsidR="007E10D2">
        <w:t xml:space="preserve">test results don’t support a new or current strategy? Dropping the strategy is certainly one </w:t>
      </w:r>
      <w:r w:rsidR="008D519D">
        <w:t xml:space="preserve">option; adjusting it is another. Goodstein, Nolan, and Pfeiffer offer </w:t>
      </w:r>
      <w:r w:rsidR="008D519D" w:rsidRPr="00F30B5F">
        <w:rPr>
          <w:b/>
        </w:rPr>
        <w:t>four primary tactics</w:t>
      </w:r>
      <w:r w:rsidRPr="00F30B5F">
        <w:rPr>
          <w:b/>
        </w:rPr>
        <w:t xml:space="preserve"> for making adjustments</w:t>
      </w:r>
      <w:r w:rsidR="008D519D">
        <w:t>:</w:t>
      </w:r>
      <w:r w:rsidR="007E10D2">
        <w:t xml:space="preserve"> </w:t>
      </w:r>
    </w:p>
    <w:p w14:paraId="2AFD8B75" w14:textId="77777777" w:rsidR="008D519D" w:rsidRDefault="008D519D" w:rsidP="00F117EB">
      <w:pPr>
        <w:widowControl/>
      </w:pPr>
    </w:p>
    <w:p w14:paraId="5BDBE2B1" w14:textId="77777777" w:rsidR="00C052AE" w:rsidRDefault="008D519D" w:rsidP="00F117EB">
      <w:pPr>
        <w:pStyle w:val="ListParagraph"/>
        <w:widowControl/>
        <w:numPr>
          <w:ilvl w:val="0"/>
          <w:numId w:val="34"/>
        </w:numPr>
        <w:ind w:left="1080"/>
      </w:pPr>
      <w:r>
        <w:t xml:space="preserve">Lengthen the time frame for accomplishing the objective. This tactic should be considered if the current allocation of resources is appropriate and it will take more time to achieve these aggressive goals than initially planned. </w:t>
      </w:r>
    </w:p>
    <w:p w14:paraId="1D947C51" w14:textId="77777777" w:rsidR="008D519D" w:rsidRDefault="008D519D" w:rsidP="00F117EB">
      <w:pPr>
        <w:pStyle w:val="ListParagraph"/>
        <w:widowControl/>
        <w:numPr>
          <w:ilvl w:val="0"/>
          <w:numId w:val="34"/>
        </w:numPr>
        <w:ind w:left="1080"/>
      </w:pPr>
      <w:r>
        <w:t>Reduce the size or scope of the objective. This tactic applies when the vision was appropriate but lesser or somewhat modified objectives are more achievable and less risky.</w:t>
      </w:r>
    </w:p>
    <w:p w14:paraId="6471E4FF" w14:textId="77777777" w:rsidR="008D519D" w:rsidRDefault="008D519D" w:rsidP="00F117EB">
      <w:pPr>
        <w:pStyle w:val="ListParagraph"/>
        <w:widowControl/>
        <w:numPr>
          <w:ilvl w:val="0"/>
          <w:numId w:val="34"/>
        </w:numPr>
        <w:ind w:left="1080"/>
      </w:pPr>
      <w:r>
        <w:t>Reallocate resources to achieve goals. This tactic is appropriate if the goals can be achieved only by rallying existing resources that have spread too thin.</w:t>
      </w:r>
    </w:p>
    <w:p w14:paraId="006B05F9" w14:textId="77777777" w:rsidR="00342434" w:rsidRDefault="008D519D" w:rsidP="00F117EB">
      <w:pPr>
        <w:pStyle w:val="ListParagraph"/>
        <w:widowControl/>
        <w:numPr>
          <w:ilvl w:val="0"/>
          <w:numId w:val="34"/>
        </w:numPr>
        <w:ind w:left="1080"/>
      </w:pPr>
      <w:r>
        <w:t>Obtain new resources. This tactic should be considered when new talent, products, markets, or capital are necessary to achieve desired goals.</w:t>
      </w:r>
      <w:r>
        <w:rPr>
          <w:rStyle w:val="EndnoteReference"/>
        </w:rPr>
        <w:endnoteReference w:id="327"/>
      </w:r>
      <w:r>
        <w:t xml:space="preserve"> </w:t>
      </w:r>
    </w:p>
    <w:p w14:paraId="24D0D42F" w14:textId="77777777" w:rsidR="00342434" w:rsidRDefault="00342434" w:rsidP="00F117EB">
      <w:pPr>
        <w:widowControl/>
      </w:pPr>
    </w:p>
    <w:p w14:paraId="7A68E7CA" w14:textId="4910244E" w:rsidR="00864651" w:rsidRDefault="00C163F8" w:rsidP="00F117EB">
      <w:pPr>
        <w:widowControl/>
      </w:pPr>
      <w:r>
        <w:t>T</w:t>
      </w:r>
      <w:r w:rsidR="0059221C">
        <w:t xml:space="preserve">esting </w:t>
      </w:r>
      <w:r>
        <w:t>covers two contexts</w:t>
      </w:r>
      <w:r w:rsidR="00FF19B8">
        <w:t xml:space="preserve">: </w:t>
      </w:r>
      <w:r w:rsidR="00451EA3">
        <w:t xml:space="preserve">the external environment evaluates the outside context in which the agency operates and the internal environment </w:t>
      </w:r>
      <w:r w:rsidR="00266195">
        <w:t>looks at the agency’s operational effectiveness.</w:t>
      </w:r>
      <w:r w:rsidR="00270EF2">
        <w:t xml:space="preserve"> </w:t>
      </w:r>
      <w:bookmarkStart w:id="263" w:name="_Toc395001115"/>
      <w:bookmarkStart w:id="264" w:name="_Toc438408504"/>
      <w:bookmarkStart w:id="265" w:name="_Toc444854738"/>
    </w:p>
    <w:p w14:paraId="2591181F" w14:textId="77777777" w:rsidR="00864651" w:rsidRDefault="00864651" w:rsidP="00F117EB">
      <w:pPr>
        <w:pStyle w:val="Heading3"/>
        <w:widowControl/>
      </w:pPr>
    </w:p>
    <w:bookmarkEnd w:id="263"/>
    <w:bookmarkEnd w:id="264"/>
    <w:bookmarkEnd w:id="265"/>
    <w:p w14:paraId="442FB32A" w14:textId="2A8ED1D2" w:rsidR="00FF19B8" w:rsidRDefault="00FF19B8" w:rsidP="00F117EB">
      <w:pPr>
        <w:widowControl/>
      </w:pPr>
      <w:r>
        <w:t xml:space="preserve">Although </w:t>
      </w:r>
      <w:r w:rsidR="007562BC">
        <w:t>you</w:t>
      </w:r>
      <w:r w:rsidR="003B530E">
        <w:t xml:space="preserve"> already explored the general external environment in </w:t>
      </w:r>
      <w:r w:rsidR="007562BC">
        <w:t xml:space="preserve">the opportunities and threats section of the </w:t>
      </w:r>
      <w:r w:rsidR="00792120">
        <w:t>SWOT</w:t>
      </w:r>
      <w:r w:rsidR="002B09DA">
        <w:t>s</w:t>
      </w:r>
      <w:r w:rsidR="007562BC">
        <w:t xml:space="preserve">, </w:t>
      </w:r>
      <w:r>
        <w:t>you can also use it to understand whether</w:t>
      </w:r>
      <w:r w:rsidR="002B09DA">
        <w:t xml:space="preserve"> your strategies </w:t>
      </w:r>
      <w:r>
        <w:t>are doable within the</w:t>
      </w:r>
      <w:r w:rsidR="007E4C07">
        <w:t xml:space="preserve"> forces outside of your operations</w:t>
      </w:r>
      <w:r>
        <w:t xml:space="preserve">. After all, according to the Old Testament, there </w:t>
      </w:r>
      <w:r w:rsidRPr="005F1BBF">
        <w:t xml:space="preserve">is </w:t>
      </w:r>
      <w:r>
        <w:t xml:space="preserve">a </w:t>
      </w:r>
      <w:r w:rsidRPr="005F1BBF">
        <w:t xml:space="preserve">“time for everything, and a season for every activity under </w:t>
      </w:r>
      <w:r>
        <w:t>H</w:t>
      </w:r>
      <w:r w:rsidRPr="005F1BBF">
        <w:t>eaven</w:t>
      </w:r>
      <w:r>
        <w:t>.</w:t>
      </w:r>
      <w:r w:rsidRPr="005F1BBF">
        <w:t>”</w:t>
      </w:r>
      <w:r w:rsidRPr="005F1BBF">
        <w:rPr>
          <w:rStyle w:val="EndnoteReference"/>
        </w:rPr>
        <w:endnoteReference w:id="328"/>
      </w:r>
      <w:r w:rsidR="002B09DA">
        <w:t xml:space="preserve"> Is this the right time for your strategies? </w:t>
      </w:r>
    </w:p>
    <w:p w14:paraId="74F91D7C" w14:textId="77777777" w:rsidR="00FF19B8" w:rsidRDefault="00FF19B8" w:rsidP="00F117EB">
      <w:pPr>
        <w:widowControl/>
      </w:pPr>
    </w:p>
    <w:p w14:paraId="13ED05FA" w14:textId="590290CB" w:rsidR="00FF19B8" w:rsidRDefault="00FF19B8" w:rsidP="00F072D4">
      <w:pPr>
        <w:pStyle w:val="Heading4"/>
      </w:pPr>
      <w:bookmarkStart w:id="266" w:name="_Toc444854739"/>
      <w:r>
        <w:t>Industry</w:t>
      </w:r>
      <w:bookmarkEnd w:id="266"/>
      <w:r w:rsidR="00F072D4">
        <w:t xml:space="preserve"> Environment</w:t>
      </w:r>
    </w:p>
    <w:p w14:paraId="070AF8E7" w14:textId="77777777" w:rsidR="00FF19B8" w:rsidRDefault="00FF19B8" w:rsidP="00F117EB">
      <w:pPr>
        <w:widowControl/>
      </w:pPr>
    </w:p>
    <w:p w14:paraId="4AFB686B" w14:textId="57876981" w:rsidR="00FF19B8" w:rsidRPr="000110CB" w:rsidRDefault="00FF19B8" w:rsidP="00F117EB">
      <w:pPr>
        <w:widowControl/>
      </w:pPr>
      <w:r>
        <w:t>You may remember that the classic approach to understanding the external environment has three elements: general, industry, and competitors.</w:t>
      </w:r>
      <w:r>
        <w:rPr>
          <w:rStyle w:val="EndnoteReference"/>
        </w:rPr>
        <w:endnoteReference w:id="329"/>
      </w:r>
      <w:r>
        <w:t xml:space="preserve"> Because you already did the general environment in your earlier </w:t>
      </w:r>
      <w:r w:rsidR="00792120">
        <w:t>SWOT</w:t>
      </w:r>
      <w:r>
        <w:t xml:space="preserve"> analysis, it is time for industry analysis. What exactly is an industry? It is quite simply, </w:t>
      </w:r>
      <w:r w:rsidRPr="000110CB">
        <w:t>“</w:t>
      </w:r>
      <w:r w:rsidRPr="007B178D">
        <w:t>a group of firms producing products that are close substitutes</w:t>
      </w:r>
      <w:r>
        <w:t>.”</w:t>
      </w:r>
      <w:r>
        <w:rPr>
          <w:rStyle w:val="EndnoteReference"/>
        </w:rPr>
        <w:endnoteReference w:id="330"/>
      </w:r>
    </w:p>
    <w:p w14:paraId="29E1BB0C" w14:textId="77777777" w:rsidR="00FF19B8" w:rsidRDefault="00FF19B8" w:rsidP="00F117EB">
      <w:pPr>
        <w:widowControl/>
      </w:pPr>
    </w:p>
    <w:p w14:paraId="53D17D98" w14:textId="77777777" w:rsidR="00FF19B8" w:rsidRDefault="00FF19B8" w:rsidP="00F117EB">
      <w:pPr>
        <w:widowControl/>
      </w:pPr>
      <w:r>
        <w:t xml:space="preserve">Once you’ve described the industry for your particular strategies, you can analyze them using Michael Porter’s five forces model, which </w:t>
      </w:r>
      <w:r w:rsidR="00D86DBA">
        <w:t>includes</w:t>
      </w:r>
      <w:r>
        <w:t xml:space="preserve"> threat of entry, power of suppliers, power of buyers, threat of substitutes, and rivalry among existing competitors.</w:t>
      </w:r>
      <w:r>
        <w:rPr>
          <w:rStyle w:val="EndnoteReference"/>
        </w:rPr>
        <w:endnoteReference w:id="331"/>
      </w:r>
      <w:r>
        <w:t xml:space="preserve"> </w:t>
      </w:r>
    </w:p>
    <w:p w14:paraId="26CC1FF0" w14:textId="77777777" w:rsidR="00FF19B8" w:rsidRDefault="00FF19B8" w:rsidP="00F117EB">
      <w:pPr>
        <w:widowControl/>
      </w:pPr>
    </w:p>
    <w:p w14:paraId="7FF20D5B" w14:textId="77777777" w:rsidR="00FF19B8" w:rsidRDefault="00DB2894" w:rsidP="00F117EB">
      <w:pPr>
        <w:widowControl/>
      </w:pPr>
      <w:r>
        <w:t>Another</w:t>
      </w:r>
      <w:r w:rsidR="002B09DA">
        <w:t xml:space="preserve"> </w:t>
      </w:r>
      <w:r w:rsidR="00FF19B8">
        <w:t xml:space="preserve">method is Sharon Oster’s </w:t>
      </w:r>
      <w:r w:rsidR="002B09DA">
        <w:t>six forces,</w:t>
      </w:r>
      <w:r w:rsidR="00087B04">
        <w:rPr>
          <w:rStyle w:val="EndnoteReference"/>
        </w:rPr>
        <w:endnoteReference w:id="332"/>
      </w:r>
      <w:r w:rsidR="002B09DA">
        <w:t xml:space="preserve"> which </w:t>
      </w:r>
      <w:r>
        <w:t xml:space="preserve">she based </w:t>
      </w:r>
      <w:r w:rsidR="002B09DA">
        <w:t xml:space="preserve">on Michael Porter’s classic five forces </w:t>
      </w:r>
      <w:r w:rsidR="00FF19B8">
        <w:t>approach</w:t>
      </w:r>
      <w:r w:rsidR="002B09DA">
        <w:t>.</w:t>
      </w:r>
      <w:r>
        <w:rPr>
          <w:rStyle w:val="EndnoteReference"/>
        </w:rPr>
        <w:endnoteReference w:id="333"/>
      </w:r>
      <w:r w:rsidR="002B09DA">
        <w:t xml:space="preserve"> </w:t>
      </w:r>
      <w:r w:rsidR="00FF19B8">
        <w:t xml:space="preserve"> </w:t>
      </w:r>
      <w:r>
        <w:t xml:space="preserve">Oster </w:t>
      </w:r>
      <w:r w:rsidR="00FF19B8">
        <w:t xml:space="preserve">begins with defining </w:t>
      </w:r>
      <w:r>
        <w:t>the</w:t>
      </w:r>
      <w:r w:rsidR="00FF19B8">
        <w:t xml:space="preserve"> market, describing the </w:t>
      </w:r>
      <w:r w:rsidR="00FF19B8">
        <w:lastRenderedPageBreak/>
        <w:t>industry participants, and then analyzing</w:t>
      </w:r>
      <w:r>
        <w:t xml:space="preserve"> six</w:t>
      </w:r>
      <w:r w:rsidR="00FF19B8">
        <w:t xml:space="preserve"> factors: relations among existing organizations, entry conditions, competition from substitute products, supply</w:t>
      </w:r>
      <w:r>
        <w:t>, the</w:t>
      </w:r>
      <w:r w:rsidR="00FF19B8">
        <w:t xml:space="preserve"> demand of users</w:t>
      </w:r>
      <w:r>
        <w:t xml:space="preserve">, </w:t>
      </w:r>
      <w:r w:rsidR="00FF19B8">
        <w:t>and donor power.</w:t>
      </w:r>
      <w:r w:rsidR="00087B04">
        <w:t xml:space="preserve"> We’ll use a somewhat simplified version adapted from Oster.</w:t>
      </w:r>
    </w:p>
    <w:p w14:paraId="03F74DBB" w14:textId="77777777" w:rsidR="00FF19B8" w:rsidRDefault="00FF19B8" w:rsidP="00F117EB">
      <w:pPr>
        <w:widowControl/>
      </w:pPr>
    </w:p>
    <w:p w14:paraId="416DA12D" w14:textId="77777777" w:rsidR="00FF19B8" w:rsidRDefault="00FF19B8" w:rsidP="00F117EB">
      <w:pPr>
        <w:widowControl/>
      </w:pPr>
      <w:r w:rsidRPr="00C8215B">
        <w:rPr>
          <w:b/>
        </w:rPr>
        <w:t xml:space="preserve">First, describe the industry </w:t>
      </w:r>
      <w:r>
        <w:rPr>
          <w:b/>
        </w:rPr>
        <w:t xml:space="preserve">in general </w:t>
      </w:r>
      <w:r w:rsidRPr="00C8215B">
        <w:rPr>
          <w:b/>
        </w:rPr>
        <w:t>for each of your strategies</w:t>
      </w:r>
      <w:r>
        <w:t xml:space="preserve">. Some people will do this on a national scale; most will do it from a local perspective. A theatre in Chicago might find it unnecessary to do more than Chicagoland, however describe it you must. How old and big is it? What are its trends past, present, and future for growth and health? </w:t>
      </w:r>
    </w:p>
    <w:p w14:paraId="25CD1590" w14:textId="77777777" w:rsidR="00FF19B8" w:rsidRDefault="00FF19B8" w:rsidP="00F117EB">
      <w:pPr>
        <w:widowControl/>
      </w:pPr>
    </w:p>
    <w:p w14:paraId="47C10376" w14:textId="264C09E2" w:rsidR="00FF19B8" w:rsidRPr="00BB3464" w:rsidRDefault="00FF19B8" w:rsidP="00F117EB">
      <w:pPr>
        <w:widowControl/>
      </w:pPr>
      <w:r w:rsidRPr="00BB3464">
        <w:t xml:space="preserve">Just how do you go about determining the industry for your strategy under consideration? </w:t>
      </w:r>
      <w:r w:rsidR="0082125C" w:rsidRPr="00BB3464">
        <w:t xml:space="preserve">The easiest way is to identify those agencies in your community that are doing </w:t>
      </w:r>
      <w:r w:rsidR="007E4C07">
        <w:t xml:space="preserve">something similar to </w:t>
      </w:r>
      <w:r w:rsidR="00EF0E21">
        <w:t>your</w:t>
      </w:r>
      <w:r w:rsidR="0082125C" w:rsidRPr="00BB3464">
        <w:t xml:space="preserve"> </w:t>
      </w:r>
      <w:r w:rsidR="007E4C07">
        <w:t>proposed strategy</w:t>
      </w:r>
      <w:r w:rsidR="0082125C" w:rsidRPr="00BB3464">
        <w:t>. Sometimes your BOBs will be doing it; sometimes you’ll have to hunt deeper. Once you find three or four agencies, pull their IRS 990s for the two most recent years. Examine the</w:t>
      </w:r>
      <w:r w:rsidR="00F54A5A" w:rsidRPr="00BB3464">
        <w:t xml:space="preserve"> revenue, expenses, net revenue, and net assets. What do you notice in terms of possible trends? If you see something interesting, go back a few more years with the 990s to confirm your hunches. </w:t>
      </w:r>
    </w:p>
    <w:p w14:paraId="52AEB104" w14:textId="77777777" w:rsidR="00F54A5A" w:rsidRDefault="00F54A5A" w:rsidP="00F117EB">
      <w:pPr>
        <w:widowControl/>
      </w:pPr>
    </w:p>
    <w:p w14:paraId="12C9B68E" w14:textId="02BBC9A3" w:rsidR="00F54A5A" w:rsidRDefault="00F54A5A" w:rsidP="00F117EB">
      <w:pPr>
        <w:widowControl/>
      </w:pPr>
      <w:r>
        <w:t xml:space="preserve">You can also Google your strategy and see what comes up. Charity Navigator is also a great place to find information on your possible strategy. So too is </w:t>
      </w:r>
      <w:hyperlink r:id="rId24" w:history="1">
        <w:r w:rsidR="007E4C07" w:rsidRPr="007E4C07">
          <w:rPr>
            <w:rStyle w:val="Hyperlink"/>
          </w:rPr>
          <w:t>www.census.gov</w:t>
        </w:r>
      </w:hyperlink>
      <w:r w:rsidR="00BB3464">
        <w:t xml:space="preserve"> and </w:t>
      </w:r>
      <w:r w:rsidR="00B36D78">
        <w:t xml:space="preserve"> the Small Business Administration at </w:t>
      </w:r>
      <w:hyperlink r:id="rId25" w:history="1">
        <w:r w:rsidR="00BB3464" w:rsidRPr="00A85999">
          <w:rPr>
            <w:rStyle w:val="Hyperlink"/>
          </w:rPr>
          <w:t>www.sba.gov</w:t>
        </w:r>
      </w:hyperlink>
      <w:r w:rsidR="007E4C07">
        <w:t>.</w:t>
      </w:r>
    </w:p>
    <w:p w14:paraId="5F6D1FBB" w14:textId="77777777" w:rsidR="00F54A5A" w:rsidRDefault="00F54A5A" w:rsidP="00F117EB">
      <w:pPr>
        <w:widowControl/>
      </w:pPr>
    </w:p>
    <w:p w14:paraId="786720F9" w14:textId="77777777" w:rsidR="00FF19B8" w:rsidRDefault="00FF19B8" w:rsidP="00F117EB">
      <w:pPr>
        <w:widowControl/>
      </w:pPr>
      <w:r w:rsidRPr="00C8215B">
        <w:rPr>
          <w:b/>
        </w:rPr>
        <w:t>Now describe the relations among participants</w:t>
      </w:r>
      <w:r>
        <w:t xml:space="preserve">—do the agencies collaborate for the betterment of the market? Or are they go-it-alone, winner-take-all competitors?  </w:t>
      </w:r>
    </w:p>
    <w:p w14:paraId="2768DAB5" w14:textId="77777777" w:rsidR="00FF19B8" w:rsidRDefault="00FF19B8" w:rsidP="00F117EB">
      <w:pPr>
        <w:widowControl/>
      </w:pPr>
    </w:p>
    <w:p w14:paraId="7C9B1B1B" w14:textId="3BB25809" w:rsidR="00FF19B8" w:rsidRDefault="00FF19B8" w:rsidP="00F117EB">
      <w:pPr>
        <w:widowControl/>
      </w:pPr>
      <w:r w:rsidRPr="00C8215B">
        <w:rPr>
          <w:b/>
        </w:rPr>
        <w:t xml:space="preserve">Finally, determine the degree of </w:t>
      </w:r>
      <w:r w:rsidR="00D13876">
        <w:rPr>
          <w:b/>
        </w:rPr>
        <w:t>stakeholder</w:t>
      </w:r>
      <w:r w:rsidRPr="00C8215B">
        <w:rPr>
          <w:b/>
        </w:rPr>
        <w:t xml:space="preserve"> power for each of your strategies</w:t>
      </w:r>
      <w:r w:rsidR="00D13876">
        <w:t>. Knowing that the power of your stakeholders</w:t>
      </w:r>
      <w:r>
        <w:t xml:space="preserve"> increases with the amount of revenue </w:t>
      </w:r>
      <w:r w:rsidR="00D13876">
        <w:t xml:space="preserve">each group of stakeholders </w:t>
      </w:r>
      <w:r>
        <w:t xml:space="preserve">supplies allows you to consider how much </w:t>
      </w:r>
      <w:r w:rsidR="00E57689">
        <w:t xml:space="preserve">control </w:t>
      </w:r>
      <w:r>
        <w:t xml:space="preserve">the funder may exert on the agency with regard to the strategy. Concentrated </w:t>
      </w:r>
      <w:r w:rsidR="00D13876">
        <w:t>stakeholder</w:t>
      </w:r>
      <w:r>
        <w:t xml:space="preserve"> group power may make for a less attractive and riskier industry environment.</w:t>
      </w:r>
      <w:r w:rsidR="00D13876">
        <w:t xml:space="preserve"> For example, if you run a blood bank and you have one hospital purchasing all of your supply, a strategy to diversify to other hospitals is something you may want to consider carefully. </w:t>
      </w:r>
    </w:p>
    <w:p w14:paraId="656BD457" w14:textId="77777777" w:rsidR="00FF19B8" w:rsidRDefault="00FF19B8" w:rsidP="00F117EB">
      <w:pPr>
        <w:widowControl/>
      </w:pPr>
    </w:p>
    <w:p w14:paraId="74BDFF6B" w14:textId="77777777" w:rsidR="00FF19B8" w:rsidRDefault="00FF19B8" w:rsidP="00F117EB">
      <w:pPr>
        <w:widowControl/>
      </w:pPr>
      <w:r>
        <w:t>Once you have done this research, summarize your findings in</w:t>
      </w:r>
      <w:r w:rsidR="00D13876">
        <w:t xml:space="preserve"> a</w:t>
      </w:r>
      <w:r>
        <w:t xml:space="preserve"> table </w:t>
      </w:r>
      <w:r w:rsidR="00D13876">
        <w:t xml:space="preserve">like the one </w:t>
      </w:r>
      <w:r>
        <w:t>below and render an opinion about how good a fit the industry environment is for each strategy</w:t>
      </w:r>
      <w:r w:rsidR="00D13876">
        <w:t>. Because internal strategies do not necessarily have competitors, this external analysis is usually not applicable</w:t>
      </w:r>
      <w:r>
        <w:t xml:space="preserve">: </w:t>
      </w: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1"/>
        <w:gridCol w:w="2941"/>
        <w:gridCol w:w="2941"/>
        <w:gridCol w:w="853"/>
      </w:tblGrid>
      <w:tr w:rsidR="00FF19B8" w:rsidRPr="00D8667C" w14:paraId="3863F653" w14:textId="77777777" w:rsidTr="004E4A57">
        <w:trPr>
          <w:trHeight w:val="278"/>
          <w:tblHeader/>
          <w:jc w:val="center"/>
        </w:trPr>
        <w:tc>
          <w:tcPr>
            <w:tcW w:w="2841" w:type="dxa"/>
            <w:tcBorders>
              <w:top w:val="single" w:sz="4" w:space="0" w:color="auto"/>
              <w:left w:val="single" w:sz="4" w:space="0" w:color="auto"/>
            </w:tcBorders>
            <w:shd w:val="clear" w:color="auto" w:fill="D9D9D9" w:themeFill="background1" w:themeFillShade="D9"/>
            <w:vAlign w:val="center"/>
          </w:tcPr>
          <w:p w14:paraId="72E0CC8A" w14:textId="7750CA04" w:rsidR="00FF19B8" w:rsidRPr="00D8667C" w:rsidRDefault="0028143C" w:rsidP="00F117EB">
            <w:pPr>
              <w:widowControl/>
              <w:jc w:val="center"/>
            </w:pPr>
            <w:r>
              <w:t>Strategy</w:t>
            </w:r>
          </w:p>
        </w:tc>
        <w:tc>
          <w:tcPr>
            <w:tcW w:w="2941" w:type="dxa"/>
            <w:shd w:val="clear" w:color="auto" w:fill="D9D9D9" w:themeFill="background1" w:themeFillShade="D9"/>
          </w:tcPr>
          <w:p w14:paraId="3513D174" w14:textId="77777777" w:rsidR="00FF19B8" w:rsidRPr="00D8667C" w:rsidRDefault="00FF19B8" w:rsidP="00F117EB">
            <w:pPr>
              <w:widowControl/>
              <w:jc w:val="center"/>
            </w:pPr>
            <w:r>
              <w:t>Festival</w:t>
            </w:r>
          </w:p>
        </w:tc>
        <w:tc>
          <w:tcPr>
            <w:tcW w:w="2941" w:type="dxa"/>
            <w:shd w:val="clear" w:color="auto" w:fill="D9D9D9" w:themeFill="background1" w:themeFillShade="D9"/>
          </w:tcPr>
          <w:p w14:paraId="54572AC7" w14:textId="77777777" w:rsidR="00FF19B8" w:rsidRPr="00D8667C" w:rsidRDefault="00FF19B8" w:rsidP="00F117EB">
            <w:pPr>
              <w:widowControl/>
              <w:jc w:val="center"/>
            </w:pPr>
            <w:r>
              <w:t>Student Matinees</w:t>
            </w:r>
          </w:p>
        </w:tc>
        <w:tc>
          <w:tcPr>
            <w:tcW w:w="853" w:type="dxa"/>
            <w:shd w:val="clear" w:color="auto" w:fill="D9D9D9" w:themeFill="background1" w:themeFillShade="D9"/>
          </w:tcPr>
          <w:p w14:paraId="2F10F3C1" w14:textId="5B418468" w:rsidR="00FF19B8" w:rsidRPr="00D8667C" w:rsidRDefault="00FF19B8" w:rsidP="00F117EB">
            <w:pPr>
              <w:widowControl/>
              <w:jc w:val="center"/>
            </w:pPr>
            <w:r>
              <w:t>Facility</w:t>
            </w:r>
          </w:p>
        </w:tc>
      </w:tr>
      <w:tr w:rsidR="00FF19B8" w:rsidRPr="00D8667C" w14:paraId="52FA9F0A" w14:textId="77777777" w:rsidTr="004E4A57">
        <w:trPr>
          <w:trHeight w:val="54"/>
          <w:jc w:val="center"/>
        </w:trPr>
        <w:tc>
          <w:tcPr>
            <w:tcW w:w="2841" w:type="dxa"/>
            <w:shd w:val="clear" w:color="auto" w:fill="D9D9D9" w:themeFill="background1" w:themeFillShade="D9"/>
            <w:vAlign w:val="center"/>
          </w:tcPr>
          <w:p w14:paraId="6DEDA55E" w14:textId="77777777" w:rsidR="00FF19B8" w:rsidRPr="00D8667C" w:rsidRDefault="00FF19B8" w:rsidP="00F117EB">
            <w:pPr>
              <w:widowControl/>
              <w:jc w:val="center"/>
            </w:pPr>
            <w:r w:rsidRPr="00D8667C">
              <w:t>Industry Description</w:t>
            </w:r>
          </w:p>
        </w:tc>
        <w:tc>
          <w:tcPr>
            <w:tcW w:w="2941" w:type="dxa"/>
          </w:tcPr>
          <w:p w14:paraId="50EDF179" w14:textId="77777777" w:rsidR="00FF19B8" w:rsidRPr="00D8667C" w:rsidRDefault="00FF19B8" w:rsidP="00F117EB">
            <w:pPr>
              <w:widowControl/>
            </w:pPr>
            <w:r>
              <w:t>Summer festivals for families with live entertainment</w:t>
            </w:r>
          </w:p>
        </w:tc>
        <w:tc>
          <w:tcPr>
            <w:tcW w:w="2941" w:type="dxa"/>
          </w:tcPr>
          <w:p w14:paraId="53557F34" w14:textId="77777777" w:rsidR="00FF19B8" w:rsidRPr="00D8667C" w:rsidRDefault="00FF19B8" w:rsidP="00F117EB">
            <w:pPr>
              <w:widowControl/>
            </w:pPr>
            <w:r>
              <w:t>Field trips for students</w:t>
            </w:r>
          </w:p>
        </w:tc>
        <w:tc>
          <w:tcPr>
            <w:tcW w:w="853" w:type="dxa"/>
          </w:tcPr>
          <w:p w14:paraId="11FDDC57" w14:textId="77777777" w:rsidR="00FF19B8" w:rsidRPr="00D8667C" w:rsidRDefault="00D13876" w:rsidP="00F117EB">
            <w:pPr>
              <w:widowControl/>
            </w:pPr>
            <w:r>
              <w:t>NA</w:t>
            </w:r>
          </w:p>
        </w:tc>
      </w:tr>
      <w:tr w:rsidR="00D13876" w:rsidRPr="00D8667C" w14:paraId="0D9B4DE1" w14:textId="77777777" w:rsidTr="004E4A57">
        <w:trPr>
          <w:trHeight w:val="54"/>
          <w:jc w:val="center"/>
        </w:trPr>
        <w:tc>
          <w:tcPr>
            <w:tcW w:w="2841" w:type="dxa"/>
            <w:shd w:val="clear" w:color="auto" w:fill="D9D9D9" w:themeFill="background1" w:themeFillShade="D9"/>
            <w:vAlign w:val="center"/>
          </w:tcPr>
          <w:p w14:paraId="73B42DA1" w14:textId="77777777" w:rsidR="00D13876" w:rsidRPr="00D8667C" w:rsidRDefault="00D13876" w:rsidP="00F117EB">
            <w:pPr>
              <w:widowControl/>
              <w:jc w:val="center"/>
            </w:pPr>
            <w:r>
              <w:t xml:space="preserve">Participant </w:t>
            </w:r>
            <w:r w:rsidRPr="00D8667C">
              <w:t>Relations</w:t>
            </w:r>
          </w:p>
        </w:tc>
        <w:tc>
          <w:tcPr>
            <w:tcW w:w="2941" w:type="dxa"/>
          </w:tcPr>
          <w:p w14:paraId="62476203" w14:textId="77777777" w:rsidR="00D13876" w:rsidRPr="00D8667C" w:rsidRDefault="00D13876" w:rsidP="00F117EB">
            <w:pPr>
              <w:widowControl/>
            </w:pPr>
            <w:r>
              <w:t>Moderate</w:t>
            </w:r>
          </w:p>
        </w:tc>
        <w:tc>
          <w:tcPr>
            <w:tcW w:w="2941" w:type="dxa"/>
          </w:tcPr>
          <w:p w14:paraId="6787F5EA" w14:textId="77777777" w:rsidR="00D13876" w:rsidRPr="00D8667C" w:rsidRDefault="00D13876" w:rsidP="00F117EB">
            <w:pPr>
              <w:widowControl/>
            </w:pPr>
            <w:r>
              <w:t>Moderate</w:t>
            </w:r>
          </w:p>
        </w:tc>
        <w:tc>
          <w:tcPr>
            <w:tcW w:w="853" w:type="dxa"/>
          </w:tcPr>
          <w:p w14:paraId="65F1F044" w14:textId="77777777" w:rsidR="00D13876" w:rsidRPr="00D8667C" w:rsidRDefault="00D13876" w:rsidP="00F117EB">
            <w:pPr>
              <w:widowControl/>
            </w:pPr>
            <w:r w:rsidRPr="00CA01B0">
              <w:t>NA</w:t>
            </w:r>
          </w:p>
        </w:tc>
      </w:tr>
      <w:tr w:rsidR="00D13876" w:rsidRPr="00D8667C" w14:paraId="0198A9A1" w14:textId="77777777" w:rsidTr="004E4A57">
        <w:trPr>
          <w:trHeight w:val="54"/>
          <w:jc w:val="center"/>
        </w:trPr>
        <w:tc>
          <w:tcPr>
            <w:tcW w:w="2841" w:type="dxa"/>
            <w:tcBorders>
              <w:bottom w:val="single" w:sz="4" w:space="0" w:color="auto"/>
            </w:tcBorders>
            <w:shd w:val="clear" w:color="auto" w:fill="D9D9D9" w:themeFill="background1" w:themeFillShade="D9"/>
            <w:vAlign w:val="center"/>
          </w:tcPr>
          <w:p w14:paraId="1A0756CE" w14:textId="77777777" w:rsidR="00D13876" w:rsidRPr="00D8667C" w:rsidRDefault="00D13876" w:rsidP="00F117EB">
            <w:pPr>
              <w:widowControl/>
              <w:jc w:val="center"/>
            </w:pPr>
            <w:r>
              <w:t>Stakeholder</w:t>
            </w:r>
            <w:r w:rsidRPr="00D8667C">
              <w:t xml:space="preserve"> Power</w:t>
            </w:r>
          </w:p>
        </w:tc>
        <w:tc>
          <w:tcPr>
            <w:tcW w:w="2941" w:type="dxa"/>
            <w:tcBorders>
              <w:bottom w:val="single" w:sz="4" w:space="0" w:color="auto"/>
            </w:tcBorders>
          </w:tcPr>
          <w:p w14:paraId="2699DACE" w14:textId="77777777" w:rsidR="00D13876" w:rsidRPr="00D8667C" w:rsidRDefault="00D13876" w:rsidP="00F117EB">
            <w:pPr>
              <w:widowControl/>
            </w:pPr>
            <w:r>
              <w:t>Weak</w:t>
            </w:r>
          </w:p>
        </w:tc>
        <w:tc>
          <w:tcPr>
            <w:tcW w:w="2941" w:type="dxa"/>
            <w:tcBorders>
              <w:bottom w:val="single" w:sz="4" w:space="0" w:color="auto"/>
            </w:tcBorders>
          </w:tcPr>
          <w:p w14:paraId="776BCCA0" w14:textId="77777777" w:rsidR="00D13876" w:rsidRPr="00D8667C" w:rsidRDefault="00D13876" w:rsidP="00F117EB">
            <w:pPr>
              <w:widowControl/>
            </w:pPr>
            <w:r>
              <w:t>Weak</w:t>
            </w:r>
          </w:p>
        </w:tc>
        <w:tc>
          <w:tcPr>
            <w:tcW w:w="853" w:type="dxa"/>
            <w:tcBorders>
              <w:bottom w:val="single" w:sz="4" w:space="0" w:color="auto"/>
            </w:tcBorders>
          </w:tcPr>
          <w:p w14:paraId="7D961460" w14:textId="77777777" w:rsidR="00D13876" w:rsidRPr="00D8667C" w:rsidRDefault="00D13876" w:rsidP="00F117EB">
            <w:pPr>
              <w:widowControl/>
            </w:pPr>
            <w:r w:rsidRPr="00CA01B0">
              <w:t>NA</w:t>
            </w:r>
          </w:p>
        </w:tc>
      </w:tr>
      <w:tr w:rsidR="00D13876" w:rsidRPr="00D8667C" w14:paraId="224455FB" w14:textId="77777777" w:rsidTr="004E4A57">
        <w:trPr>
          <w:trHeight w:val="54"/>
          <w:jc w:val="center"/>
        </w:trPr>
        <w:tc>
          <w:tcPr>
            <w:tcW w:w="2841" w:type="dxa"/>
            <w:tcBorders>
              <w:top w:val="single" w:sz="4" w:space="0" w:color="auto"/>
              <w:bottom w:val="single" w:sz="4" w:space="0" w:color="auto"/>
            </w:tcBorders>
            <w:shd w:val="clear" w:color="auto" w:fill="D9D9D9" w:themeFill="background1" w:themeFillShade="D9"/>
            <w:vAlign w:val="center"/>
          </w:tcPr>
          <w:p w14:paraId="58B0379D" w14:textId="77777777" w:rsidR="00D13876" w:rsidRPr="00D8667C" w:rsidRDefault="00D13876" w:rsidP="00F117EB">
            <w:pPr>
              <w:widowControl/>
              <w:jc w:val="center"/>
            </w:pPr>
            <w:r w:rsidRPr="00D8667C">
              <w:t>Fit to Strategy</w:t>
            </w:r>
          </w:p>
        </w:tc>
        <w:tc>
          <w:tcPr>
            <w:tcW w:w="2941" w:type="dxa"/>
            <w:tcBorders>
              <w:top w:val="single" w:sz="4" w:space="0" w:color="auto"/>
              <w:bottom w:val="single" w:sz="4" w:space="0" w:color="auto"/>
            </w:tcBorders>
          </w:tcPr>
          <w:p w14:paraId="7B526FBA" w14:textId="77777777" w:rsidR="00D13876" w:rsidRPr="00D8667C" w:rsidRDefault="00D13876" w:rsidP="00F117EB">
            <w:pPr>
              <w:widowControl/>
            </w:pPr>
            <w:r>
              <w:t>Somewhat Attractive</w:t>
            </w:r>
          </w:p>
        </w:tc>
        <w:tc>
          <w:tcPr>
            <w:tcW w:w="2941" w:type="dxa"/>
            <w:tcBorders>
              <w:top w:val="single" w:sz="4" w:space="0" w:color="auto"/>
              <w:bottom w:val="single" w:sz="4" w:space="0" w:color="auto"/>
            </w:tcBorders>
          </w:tcPr>
          <w:p w14:paraId="24953B3E" w14:textId="77777777" w:rsidR="00D13876" w:rsidRPr="00D8667C" w:rsidRDefault="00D13876" w:rsidP="00F117EB">
            <w:pPr>
              <w:widowControl/>
            </w:pPr>
            <w:r>
              <w:t>Attractive</w:t>
            </w:r>
          </w:p>
        </w:tc>
        <w:tc>
          <w:tcPr>
            <w:tcW w:w="853" w:type="dxa"/>
            <w:tcBorders>
              <w:top w:val="single" w:sz="4" w:space="0" w:color="auto"/>
              <w:bottom w:val="single" w:sz="4" w:space="0" w:color="auto"/>
            </w:tcBorders>
          </w:tcPr>
          <w:p w14:paraId="0C0E78FE" w14:textId="77777777" w:rsidR="00D13876" w:rsidRPr="00D8667C" w:rsidRDefault="00D13876" w:rsidP="00F117EB">
            <w:pPr>
              <w:widowControl/>
            </w:pPr>
            <w:r w:rsidRPr="00CA01B0">
              <w:t>NA</w:t>
            </w:r>
          </w:p>
        </w:tc>
      </w:tr>
    </w:tbl>
    <w:p w14:paraId="32A35062" w14:textId="77777777" w:rsidR="00FF19B8" w:rsidRDefault="00FF19B8" w:rsidP="00F117EB">
      <w:pPr>
        <w:widowControl/>
      </w:pPr>
    </w:p>
    <w:p w14:paraId="3E4F7D0B" w14:textId="33D57F14" w:rsidR="00FF19B8" w:rsidRDefault="00FF19B8" w:rsidP="00F072D4">
      <w:pPr>
        <w:pStyle w:val="Heading4"/>
      </w:pPr>
      <w:bookmarkStart w:id="267" w:name="_Toc390502856"/>
      <w:bookmarkStart w:id="268" w:name="_Toc395001117"/>
      <w:bookmarkStart w:id="269" w:name="_Toc444854740"/>
      <w:r w:rsidRPr="00B55C65">
        <w:t>Competitor</w:t>
      </w:r>
      <w:bookmarkEnd w:id="267"/>
      <w:bookmarkEnd w:id="268"/>
      <w:bookmarkEnd w:id="269"/>
      <w:r w:rsidR="00F072D4">
        <w:t xml:space="preserve"> Environment</w:t>
      </w:r>
    </w:p>
    <w:p w14:paraId="0A7CE6BE" w14:textId="77777777" w:rsidR="00FF19B8" w:rsidRDefault="00FF19B8" w:rsidP="00F117EB">
      <w:pPr>
        <w:widowControl/>
      </w:pPr>
    </w:p>
    <w:p w14:paraId="74ACAF08" w14:textId="77777777" w:rsidR="00FF19B8" w:rsidRDefault="00FF19B8" w:rsidP="00F117EB">
      <w:pPr>
        <w:widowControl/>
      </w:pPr>
      <w:r>
        <w:t>Competitors are the agencies that you directly compete against. Many businesses will analyze competitors using the following four factors:</w:t>
      </w:r>
    </w:p>
    <w:p w14:paraId="1FC3C5F6" w14:textId="77777777" w:rsidR="00FF19B8" w:rsidRDefault="00FF19B8" w:rsidP="00F117EB">
      <w:pPr>
        <w:widowControl/>
      </w:pPr>
    </w:p>
    <w:p w14:paraId="348E322E" w14:textId="77777777" w:rsidR="00FF19B8" w:rsidRPr="001448E0" w:rsidRDefault="00FF19B8" w:rsidP="00F117EB">
      <w:pPr>
        <w:pStyle w:val="ListParagraph"/>
        <w:widowControl/>
        <w:numPr>
          <w:ilvl w:val="0"/>
          <w:numId w:val="15"/>
        </w:numPr>
        <w:rPr>
          <w:i/>
        </w:rPr>
      </w:pPr>
      <w:r>
        <w:t xml:space="preserve">What drives the competitor, as shown by its </w:t>
      </w:r>
      <w:r w:rsidRPr="001448E0">
        <w:rPr>
          <w:i/>
        </w:rPr>
        <w:t>future objectives</w:t>
      </w:r>
    </w:p>
    <w:p w14:paraId="4E27D0F2" w14:textId="77777777" w:rsidR="00FF19B8" w:rsidRPr="001448E0" w:rsidRDefault="00FF19B8" w:rsidP="00F117EB">
      <w:pPr>
        <w:pStyle w:val="ListParagraph"/>
        <w:widowControl/>
        <w:numPr>
          <w:ilvl w:val="0"/>
          <w:numId w:val="15"/>
        </w:numPr>
        <w:rPr>
          <w:i/>
        </w:rPr>
      </w:pPr>
      <w:r w:rsidRPr="0062741A">
        <w:t>Wha</w:t>
      </w:r>
      <w:r>
        <w:t xml:space="preserve">t the competitor is doing and can do, as revealed by its </w:t>
      </w:r>
      <w:r w:rsidRPr="001448E0">
        <w:rPr>
          <w:i/>
        </w:rPr>
        <w:t>current strategy</w:t>
      </w:r>
    </w:p>
    <w:p w14:paraId="6887C3A1" w14:textId="77777777" w:rsidR="00FF19B8" w:rsidRPr="001448E0" w:rsidRDefault="00FF19B8" w:rsidP="00F117EB">
      <w:pPr>
        <w:pStyle w:val="ListParagraph"/>
        <w:widowControl/>
        <w:numPr>
          <w:ilvl w:val="0"/>
          <w:numId w:val="15"/>
        </w:numPr>
        <w:rPr>
          <w:i/>
        </w:rPr>
      </w:pPr>
      <w:r w:rsidRPr="0062741A">
        <w:t>What</w:t>
      </w:r>
      <w:r>
        <w:t xml:space="preserve"> the competitor believes about the industry as evidenced by its </w:t>
      </w:r>
      <w:r w:rsidRPr="001448E0">
        <w:rPr>
          <w:i/>
        </w:rPr>
        <w:t>assumptions</w:t>
      </w:r>
    </w:p>
    <w:p w14:paraId="3B68F106" w14:textId="77777777" w:rsidR="00FF19B8" w:rsidRDefault="00FF19B8" w:rsidP="00F117EB">
      <w:pPr>
        <w:pStyle w:val="ListParagraph"/>
        <w:widowControl/>
        <w:numPr>
          <w:ilvl w:val="0"/>
          <w:numId w:val="15"/>
        </w:numPr>
      </w:pPr>
      <w:r>
        <w:t xml:space="preserve">What the competitor’s capabilities are, as shown by its </w:t>
      </w:r>
      <w:r w:rsidRPr="001448E0">
        <w:rPr>
          <w:i/>
        </w:rPr>
        <w:t>strengths</w:t>
      </w:r>
      <w:r>
        <w:t xml:space="preserve"> and </w:t>
      </w:r>
      <w:r w:rsidRPr="001448E0">
        <w:rPr>
          <w:i/>
        </w:rPr>
        <w:t>weaknesses</w:t>
      </w:r>
      <w:r>
        <w:rPr>
          <w:rStyle w:val="EndnoteReference"/>
        </w:rPr>
        <w:endnoteReference w:id="334"/>
      </w:r>
    </w:p>
    <w:p w14:paraId="43F33E7C" w14:textId="77777777" w:rsidR="00FF19B8" w:rsidRDefault="00FF19B8" w:rsidP="00F117EB">
      <w:pPr>
        <w:widowControl/>
      </w:pPr>
    </w:p>
    <w:p w14:paraId="65B0E393" w14:textId="77777777" w:rsidR="00FF19B8" w:rsidRDefault="00FF19B8" w:rsidP="00F117EB">
      <w:pPr>
        <w:widowControl/>
      </w:pPr>
      <w:r>
        <w:t>The table below uses a slightly different protocol to address these questions:</w:t>
      </w:r>
    </w:p>
    <w:p w14:paraId="4E177803" w14:textId="77777777" w:rsidR="00FF19B8" w:rsidRDefault="00FF19B8"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2"/>
        <w:gridCol w:w="2940"/>
        <w:gridCol w:w="2940"/>
        <w:gridCol w:w="854"/>
      </w:tblGrid>
      <w:tr w:rsidR="00FF19B8" w:rsidRPr="00D8667C" w14:paraId="5D8F68A0" w14:textId="77777777" w:rsidTr="00F61200">
        <w:trPr>
          <w:cantSplit/>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7563DD5C" w14:textId="386DF951" w:rsidR="00FF19B8" w:rsidRPr="00D8667C" w:rsidRDefault="00834636" w:rsidP="00F117EB">
            <w:pPr>
              <w:widowControl/>
              <w:jc w:val="center"/>
            </w:pPr>
            <w:bookmarkStart w:id="270" w:name="_Toc395001118"/>
            <w:r>
              <w:t>Strategy</w:t>
            </w:r>
          </w:p>
        </w:tc>
        <w:tc>
          <w:tcPr>
            <w:tcW w:w="2979" w:type="dxa"/>
            <w:shd w:val="clear" w:color="auto" w:fill="D9D9D9" w:themeFill="background1" w:themeFillShade="D9"/>
            <w:vAlign w:val="center"/>
          </w:tcPr>
          <w:p w14:paraId="132FFD33" w14:textId="77777777" w:rsidR="00FF19B8" w:rsidRPr="00D8667C" w:rsidRDefault="00FF19B8" w:rsidP="00F117EB">
            <w:pPr>
              <w:widowControl/>
              <w:jc w:val="center"/>
            </w:pPr>
            <w:r>
              <w:t>Festival</w:t>
            </w:r>
          </w:p>
        </w:tc>
        <w:tc>
          <w:tcPr>
            <w:tcW w:w="2979" w:type="dxa"/>
            <w:shd w:val="clear" w:color="auto" w:fill="D9D9D9" w:themeFill="background1" w:themeFillShade="D9"/>
            <w:vAlign w:val="center"/>
          </w:tcPr>
          <w:p w14:paraId="33113ADC" w14:textId="77777777" w:rsidR="00FF19B8" w:rsidRPr="00D8667C" w:rsidRDefault="00FF19B8" w:rsidP="00F117EB">
            <w:pPr>
              <w:widowControl/>
              <w:jc w:val="center"/>
            </w:pPr>
            <w:r>
              <w:t>Student Matinees</w:t>
            </w:r>
          </w:p>
        </w:tc>
        <w:tc>
          <w:tcPr>
            <w:tcW w:w="864" w:type="dxa"/>
            <w:shd w:val="clear" w:color="auto" w:fill="D9D9D9" w:themeFill="background1" w:themeFillShade="D9"/>
            <w:vAlign w:val="center"/>
          </w:tcPr>
          <w:p w14:paraId="370BDFA4" w14:textId="48C67BCD" w:rsidR="00FF19B8" w:rsidRPr="00D8667C" w:rsidRDefault="00FF19B8" w:rsidP="00F117EB">
            <w:pPr>
              <w:widowControl/>
              <w:jc w:val="center"/>
            </w:pPr>
            <w:r>
              <w:t>Facility</w:t>
            </w:r>
          </w:p>
        </w:tc>
      </w:tr>
      <w:tr w:rsidR="000300FD" w:rsidRPr="00D8667C" w14:paraId="7BE46DCA" w14:textId="77777777" w:rsidTr="00F61200">
        <w:trPr>
          <w:cantSplit/>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61AD97FE" w14:textId="77777777" w:rsidR="000300FD" w:rsidRPr="00D8667C" w:rsidRDefault="000300FD" w:rsidP="00F117EB">
            <w:pPr>
              <w:widowControl/>
              <w:jc w:val="center"/>
            </w:pPr>
            <w:r w:rsidRPr="00D8667C">
              <w:t>Competitor</w:t>
            </w:r>
          </w:p>
        </w:tc>
        <w:tc>
          <w:tcPr>
            <w:tcW w:w="2979" w:type="dxa"/>
            <w:shd w:val="clear" w:color="auto" w:fill="auto"/>
            <w:vAlign w:val="center"/>
          </w:tcPr>
          <w:p w14:paraId="5BACCB41" w14:textId="43E81887" w:rsidR="000300FD" w:rsidRPr="00D8667C" w:rsidRDefault="00DE5F59" w:rsidP="00F117EB">
            <w:pPr>
              <w:widowControl/>
            </w:pPr>
            <w:r>
              <w:t>Music Institution</w:t>
            </w:r>
            <w:r w:rsidR="000300FD">
              <w:t xml:space="preserve"> </w:t>
            </w:r>
          </w:p>
        </w:tc>
        <w:tc>
          <w:tcPr>
            <w:tcW w:w="2979" w:type="dxa"/>
            <w:shd w:val="clear" w:color="auto" w:fill="auto"/>
            <w:vAlign w:val="center"/>
          </w:tcPr>
          <w:p w14:paraId="0EFE709B" w14:textId="3A01C2EB" w:rsidR="000300FD" w:rsidRPr="00D8667C" w:rsidRDefault="00DE5F59" w:rsidP="00F117EB">
            <w:pPr>
              <w:widowControl/>
            </w:pPr>
            <w:r>
              <w:t>Another Theatre</w:t>
            </w:r>
          </w:p>
        </w:tc>
        <w:tc>
          <w:tcPr>
            <w:tcW w:w="864" w:type="dxa"/>
            <w:shd w:val="clear" w:color="auto" w:fill="auto"/>
          </w:tcPr>
          <w:p w14:paraId="5232A4AD" w14:textId="77777777" w:rsidR="000300FD" w:rsidRPr="00D8667C" w:rsidRDefault="000300FD" w:rsidP="00F117EB">
            <w:pPr>
              <w:widowControl/>
            </w:pPr>
            <w:r w:rsidRPr="003B3E3C">
              <w:t>NA</w:t>
            </w:r>
          </w:p>
        </w:tc>
      </w:tr>
      <w:tr w:rsidR="000300FD" w:rsidRPr="00D8667C" w14:paraId="54A66E17" w14:textId="77777777" w:rsidTr="00F61200">
        <w:trPr>
          <w:cantSplit/>
          <w:trHeight w:val="54"/>
          <w:jc w:val="center"/>
        </w:trPr>
        <w:tc>
          <w:tcPr>
            <w:tcW w:w="2880" w:type="dxa"/>
            <w:tcBorders>
              <w:top w:val="single" w:sz="4" w:space="0" w:color="auto"/>
            </w:tcBorders>
            <w:shd w:val="clear" w:color="auto" w:fill="D9D9D9" w:themeFill="background1" w:themeFillShade="D9"/>
            <w:vAlign w:val="center"/>
          </w:tcPr>
          <w:p w14:paraId="0554E2A3" w14:textId="77777777" w:rsidR="000300FD" w:rsidRPr="00112790" w:rsidRDefault="000300FD" w:rsidP="00F117EB">
            <w:pPr>
              <w:widowControl/>
              <w:jc w:val="center"/>
              <w:rPr>
                <w:b/>
              </w:rPr>
            </w:pPr>
            <w:r w:rsidRPr="00D8667C">
              <w:t>Lines of Business</w:t>
            </w:r>
          </w:p>
        </w:tc>
        <w:tc>
          <w:tcPr>
            <w:tcW w:w="2979" w:type="dxa"/>
          </w:tcPr>
          <w:p w14:paraId="24872B42" w14:textId="77777777" w:rsidR="000300FD" w:rsidRPr="006F046F" w:rsidRDefault="000300FD" w:rsidP="00F117EB">
            <w:pPr>
              <w:pStyle w:val="ListParagraph"/>
              <w:widowControl/>
              <w:numPr>
                <w:ilvl w:val="0"/>
                <w:numId w:val="97"/>
              </w:numPr>
              <w:ind w:left="216" w:hanging="216"/>
              <w:rPr>
                <w:b/>
                <w:bCs/>
              </w:rPr>
            </w:pPr>
            <w:r w:rsidRPr="00112790">
              <w:t xml:space="preserve">Classes </w:t>
            </w:r>
          </w:p>
          <w:p w14:paraId="7093449C" w14:textId="77777777" w:rsidR="000300FD" w:rsidRPr="006F046F" w:rsidRDefault="000300FD" w:rsidP="00F117EB">
            <w:pPr>
              <w:pStyle w:val="ListParagraph"/>
              <w:widowControl/>
              <w:numPr>
                <w:ilvl w:val="0"/>
                <w:numId w:val="97"/>
              </w:numPr>
              <w:ind w:left="216" w:hanging="216"/>
              <w:rPr>
                <w:b/>
                <w:bCs/>
              </w:rPr>
            </w:pPr>
            <w:r w:rsidRPr="00112790">
              <w:t>Concerts</w:t>
            </w:r>
          </w:p>
          <w:p w14:paraId="5CBC195E" w14:textId="709F7CF9" w:rsidR="000300FD" w:rsidRPr="006F046F" w:rsidRDefault="000300FD" w:rsidP="00F117EB">
            <w:pPr>
              <w:pStyle w:val="ListParagraph"/>
              <w:widowControl/>
              <w:numPr>
                <w:ilvl w:val="0"/>
                <w:numId w:val="97"/>
              </w:numPr>
              <w:ind w:left="216" w:hanging="216"/>
              <w:rPr>
                <w:b/>
                <w:bCs/>
              </w:rPr>
            </w:pPr>
            <w:r w:rsidRPr="00112790">
              <w:t>Festival</w:t>
            </w:r>
          </w:p>
          <w:p w14:paraId="37261F5D" w14:textId="77777777" w:rsidR="000300FD" w:rsidRPr="006F046F" w:rsidRDefault="000300FD" w:rsidP="00F117EB">
            <w:pPr>
              <w:pStyle w:val="ListParagraph"/>
              <w:widowControl/>
              <w:numPr>
                <w:ilvl w:val="0"/>
                <w:numId w:val="97"/>
              </w:numPr>
              <w:ind w:left="216" w:hanging="216"/>
              <w:rPr>
                <w:b/>
                <w:bCs/>
              </w:rPr>
            </w:pPr>
            <w:r w:rsidRPr="00112790">
              <w:t>Field trips</w:t>
            </w:r>
          </w:p>
          <w:p w14:paraId="4C8E020F" w14:textId="77777777" w:rsidR="000300FD" w:rsidRPr="006F046F" w:rsidRDefault="000300FD" w:rsidP="00F117EB">
            <w:pPr>
              <w:pStyle w:val="ListParagraph"/>
              <w:widowControl/>
              <w:numPr>
                <w:ilvl w:val="0"/>
                <w:numId w:val="97"/>
              </w:numPr>
              <w:ind w:left="216" w:hanging="216"/>
              <w:rPr>
                <w:b/>
                <w:bCs/>
              </w:rPr>
            </w:pPr>
            <w:r w:rsidRPr="00112790">
              <w:t>Music store</w:t>
            </w:r>
          </w:p>
        </w:tc>
        <w:tc>
          <w:tcPr>
            <w:tcW w:w="2979" w:type="dxa"/>
          </w:tcPr>
          <w:p w14:paraId="7EF1DA07" w14:textId="77777777" w:rsidR="000300FD" w:rsidRPr="006F046F" w:rsidRDefault="000300FD" w:rsidP="00F117EB">
            <w:pPr>
              <w:pStyle w:val="ListParagraph"/>
              <w:widowControl/>
              <w:numPr>
                <w:ilvl w:val="0"/>
                <w:numId w:val="97"/>
              </w:numPr>
              <w:ind w:left="216" w:hanging="216"/>
              <w:rPr>
                <w:b/>
                <w:bCs/>
              </w:rPr>
            </w:pPr>
            <w:r w:rsidRPr="00112790">
              <w:t>8-9 show season</w:t>
            </w:r>
          </w:p>
          <w:p w14:paraId="1F4643EB" w14:textId="77777777" w:rsidR="000300FD" w:rsidRPr="006F046F" w:rsidRDefault="000300FD" w:rsidP="00F117EB">
            <w:pPr>
              <w:pStyle w:val="ListParagraph"/>
              <w:widowControl/>
              <w:numPr>
                <w:ilvl w:val="0"/>
                <w:numId w:val="97"/>
              </w:numPr>
              <w:ind w:left="216" w:hanging="216"/>
              <w:rPr>
                <w:b/>
                <w:bCs/>
              </w:rPr>
            </w:pPr>
            <w:r w:rsidRPr="00112790">
              <w:t>Shakespeare in the Parks</w:t>
            </w:r>
          </w:p>
          <w:p w14:paraId="65A84E22" w14:textId="77777777" w:rsidR="000300FD" w:rsidRPr="006F046F" w:rsidRDefault="000300FD" w:rsidP="00F117EB">
            <w:pPr>
              <w:pStyle w:val="ListParagraph"/>
              <w:widowControl/>
              <w:numPr>
                <w:ilvl w:val="0"/>
                <w:numId w:val="97"/>
              </w:numPr>
              <w:ind w:left="216" w:hanging="216"/>
              <w:rPr>
                <w:b/>
                <w:bCs/>
              </w:rPr>
            </w:pPr>
            <w:r w:rsidRPr="00112790">
              <w:t>Tours to schools</w:t>
            </w:r>
          </w:p>
          <w:p w14:paraId="04CA5E4C" w14:textId="77777777" w:rsidR="000300FD" w:rsidRPr="006F046F" w:rsidRDefault="000300FD" w:rsidP="00F117EB">
            <w:pPr>
              <w:pStyle w:val="ListParagraph"/>
              <w:widowControl/>
              <w:numPr>
                <w:ilvl w:val="0"/>
                <w:numId w:val="97"/>
              </w:numPr>
              <w:ind w:left="216" w:hanging="216"/>
              <w:rPr>
                <w:b/>
                <w:bCs/>
              </w:rPr>
            </w:pPr>
            <w:r w:rsidRPr="00112790">
              <w:t>International work</w:t>
            </w:r>
          </w:p>
        </w:tc>
        <w:tc>
          <w:tcPr>
            <w:tcW w:w="864" w:type="dxa"/>
          </w:tcPr>
          <w:p w14:paraId="62904B52" w14:textId="77777777" w:rsidR="000300FD" w:rsidRPr="00112790" w:rsidRDefault="000300FD" w:rsidP="00F117EB">
            <w:pPr>
              <w:widowControl/>
            </w:pPr>
            <w:r w:rsidRPr="003B3E3C">
              <w:t>NA</w:t>
            </w:r>
          </w:p>
        </w:tc>
      </w:tr>
      <w:tr w:rsidR="000300FD" w:rsidRPr="00D8667C" w14:paraId="19E44CDA" w14:textId="77777777"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0FDA5860" w14:textId="77777777" w:rsidR="000300FD" w:rsidRPr="00112790" w:rsidRDefault="000300FD" w:rsidP="00F117EB">
            <w:pPr>
              <w:widowControl/>
              <w:jc w:val="center"/>
              <w:rPr>
                <w:b/>
              </w:rPr>
            </w:pPr>
            <w:r w:rsidRPr="00D8667C">
              <w:t>Competitive Advantages</w:t>
            </w:r>
          </w:p>
        </w:tc>
        <w:tc>
          <w:tcPr>
            <w:tcW w:w="2979" w:type="dxa"/>
            <w:tcBorders>
              <w:bottom w:val="single" w:sz="4" w:space="0" w:color="auto"/>
            </w:tcBorders>
          </w:tcPr>
          <w:p w14:paraId="467D238E" w14:textId="77777777" w:rsidR="000300FD" w:rsidRPr="006F046F" w:rsidRDefault="000300FD" w:rsidP="00F117EB">
            <w:pPr>
              <w:pStyle w:val="ListParagraph"/>
              <w:widowControl/>
              <w:numPr>
                <w:ilvl w:val="0"/>
                <w:numId w:val="97"/>
              </w:numPr>
              <w:ind w:left="216" w:hanging="216"/>
              <w:rPr>
                <w:b/>
                <w:bCs/>
              </w:rPr>
            </w:pPr>
            <w:r w:rsidRPr="00112790">
              <w:t>Entertainment by kids for kids</w:t>
            </w:r>
          </w:p>
          <w:p w14:paraId="49C9DFC5" w14:textId="77777777" w:rsidR="000300FD" w:rsidRPr="006F046F" w:rsidRDefault="000300FD" w:rsidP="00F117EB">
            <w:pPr>
              <w:pStyle w:val="ListParagraph"/>
              <w:widowControl/>
              <w:numPr>
                <w:ilvl w:val="0"/>
                <w:numId w:val="97"/>
              </w:numPr>
              <w:ind w:left="216" w:hanging="216"/>
              <w:rPr>
                <w:b/>
                <w:bCs/>
              </w:rPr>
            </w:pPr>
            <w:r w:rsidRPr="00112790">
              <w:t>17 years of experience</w:t>
            </w:r>
          </w:p>
        </w:tc>
        <w:tc>
          <w:tcPr>
            <w:tcW w:w="2979" w:type="dxa"/>
            <w:tcBorders>
              <w:bottom w:val="single" w:sz="4" w:space="0" w:color="auto"/>
            </w:tcBorders>
          </w:tcPr>
          <w:p w14:paraId="609A5298" w14:textId="77777777" w:rsidR="000300FD" w:rsidRPr="006F046F" w:rsidRDefault="000300FD" w:rsidP="00F117EB">
            <w:pPr>
              <w:pStyle w:val="ListParagraph"/>
              <w:widowControl/>
              <w:numPr>
                <w:ilvl w:val="0"/>
                <w:numId w:val="97"/>
              </w:numPr>
              <w:ind w:left="216" w:hanging="216"/>
              <w:rPr>
                <w:b/>
                <w:bCs/>
              </w:rPr>
            </w:pPr>
            <w:r w:rsidRPr="00112790">
              <w:t>Serve 40,000 students annually</w:t>
            </w:r>
          </w:p>
          <w:p w14:paraId="1B5F7CBE" w14:textId="77777777" w:rsidR="000300FD" w:rsidRPr="006F046F" w:rsidRDefault="000300FD" w:rsidP="00F117EB">
            <w:pPr>
              <w:pStyle w:val="ListParagraph"/>
              <w:widowControl/>
              <w:numPr>
                <w:ilvl w:val="0"/>
                <w:numId w:val="97"/>
              </w:numPr>
              <w:ind w:left="216" w:hanging="216"/>
              <w:rPr>
                <w:b/>
                <w:bCs/>
              </w:rPr>
            </w:pPr>
            <w:r w:rsidRPr="00112790">
              <w:t>22 years of experience</w:t>
            </w:r>
          </w:p>
        </w:tc>
        <w:tc>
          <w:tcPr>
            <w:tcW w:w="864" w:type="dxa"/>
            <w:tcBorders>
              <w:bottom w:val="single" w:sz="4" w:space="0" w:color="auto"/>
            </w:tcBorders>
          </w:tcPr>
          <w:p w14:paraId="3941519A" w14:textId="77777777" w:rsidR="000300FD" w:rsidRPr="00112790" w:rsidRDefault="000300FD" w:rsidP="00F117EB">
            <w:pPr>
              <w:widowControl/>
            </w:pPr>
            <w:r w:rsidRPr="003B3E3C">
              <w:t>NA</w:t>
            </w:r>
          </w:p>
        </w:tc>
      </w:tr>
      <w:tr w:rsidR="000300FD" w:rsidRPr="00D8667C" w14:paraId="2BC1007E" w14:textId="77777777"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6664FABE" w14:textId="77777777" w:rsidR="000300FD" w:rsidRPr="00112790" w:rsidRDefault="000300FD" w:rsidP="00F117EB">
            <w:pPr>
              <w:widowControl/>
              <w:jc w:val="center"/>
            </w:pPr>
            <w:r w:rsidRPr="00D8667C">
              <w:t>Likely Response</w:t>
            </w:r>
          </w:p>
        </w:tc>
        <w:tc>
          <w:tcPr>
            <w:tcW w:w="2979" w:type="dxa"/>
            <w:tcBorders>
              <w:bottom w:val="single" w:sz="4" w:space="0" w:color="auto"/>
            </w:tcBorders>
          </w:tcPr>
          <w:p w14:paraId="4AF44A07" w14:textId="1FE7210C" w:rsidR="000300FD" w:rsidRPr="00112790" w:rsidRDefault="000300FD" w:rsidP="00F117EB">
            <w:pPr>
              <w:pStyle w:val="ListParagraph"/>
              <w:widowControl/>
              <w:numPr>
                <w:ilvl w:val="0"/>
                <w:numId w:val="97"/>
              </w:numPr>
              <w:ind w:left="216" w:hanging="216"/>
            </w:pPr>
            <w:r w:rsidRPr="00112790">
              <w:t>Not likely to respond</w:t>
            </w:r>
            <w:r w:rsidR="00354AFF" w:rsidRPr="00112790">
              <w:t>:</w:t>
            </w:r>
            <w:r w:rsidRPr="00112790">
              <w:t xml:space="preserve"> Their festival is music-centered and on a different weekend </w:t>
            </w:r>
          </w:p>
        </w:tc>
        <w:tc>
          <w:tcPr>
            <w:tcW w:w="2979" w:type="dxa"/>
            <w:tcBorders>
              <w:bottom w:val="single" w:sz="4" w:space="0" w:color="auto"/>
            </w:tcBorders>
          </w:tcPr>
          <w:p w14:paraId="18C8C3D0" w14:textId="69F7D7AC" w:rsidR="000300FD" w:rsidRPr="00112790" w:rsidRDefault="000300FD" w:rsidP="00F117EB">
            <w:pPr>
              <w:pStyle w:val="ListParagraph"/>
              <w:widowControl/>
              <w:numPr>
                <w:ilvl w:val="0"/>
                <w:numId w:val="97"/>
              </w:numPr>
              <w:ind w:left="216" w:hanging="216"/>
            </w:pPr>
            <w:r w:rsidRPr="00112790">
              <w:t>Not likely to respond</w:t>
            </w:r>
            <w:r w:rsidR="00354AFF" w:rsidRPr="00112790">
              <w:t>:</w:t>
            </w:r>
            <w:r w:rsidRPr="00112790">
              <w:t xml:space="preserve"> Their network is massive and catered to English and Drama students</w:t>
            </w:r>
          </w:p>
        </w:tc>
        <w:tc>
          <w:tcPr>
            <w:tcW w:w="864" w:type="dxa"/>
            <w:tcBorders>
              <w:bottom w:val="single" w:sz="4" w:space="0" w:color="auto"/>
            </w:tcBorders>
          </w:tcPr>
          <w:p w14:paraId="690CD129" w14:textId="77777777" w:rsidR="000300FD" w:rsidRPr="00112790" w:rsidRDefault="000300FD" w:rsidP="00F117EB">
            <w:pPr>
              <w:widowControl/>
            </w:pPr>
            <w:r w:rsidRPr="003B3E3C">
              <w:t>NA</w:t>
            </w:r>
          </w:p>
        </w:tc>
      </w:tr>
      <w:tr w:rsidR="000300FD" w:rsidRPr="00D8667C" w14:paraId="58858701" w14:textId="3D0EE193"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263C9926" w14:textId="77777777" w:rsidR="000300FD" w:rsidRPr="00112790" w:rsidRDefault="000300FD" w:rsidP="00F117EB">
            <w:pPr>
              <w:widowControl/>
              <w:jc w:val="center"/>
            </w:pPr>
            <w:r w:rsidRPr="00D8667C">
              <w:t>Fit to Strategy</w:t>
            </w:r>
          </w:p>
        </w:tc>
        <w:tc>
          <w:tcPr>
            <w:tcW w:w="2979" w:type="dxa"/>
            <w:tcBorders>
              <w:bottom w:val="single" w:sz="4" w:space="0" w:color="auto"/>
            </w:tcBorders>
          </w:tcPr>
          <w:p w14:paraId="7DCC0332" w14:textId="77777777" w:rsidR="000300FD" w:rsidRPr="00112790" w:rsidRDefault="000300FD" w:rsidP="00F117EB">
            <w:pPr>
              <w:pStyle w:val="ListParagraph"/>
              <w:widowControl/>
              <w:numPr>
                <w:ilvl w:val="0"/>
                <w:numId w:val="97"/>
              </w:numPr>
              <w:ind w:left="216" w:hanging="216"/>
            </w:pPr>
            <w:r w:rsidRPr="00112790">
              <w:t>Attractive</w:t>
            </w:r>
          </w:p>
        </w:tc>
        <w:tc>
          <w:tcPr>
            <w:tcW w:w="2979" w:type="dxa"/>
            <w:tcBorders>
              <w:bottom w:val="single" w:sz="4" w:space="0" w:color="auto"/>
            </w:tcBorders>
          </w:tcPr>
          <w:p w14:paraId="16A37E71" w14:textId="77777777" w:rsidR="000300FD" w:rsidRPr="00112790" w:rsidRDefault="000300FD" w:rsidP="00F117EB">
            <w:pPr>
              <w:pStyle w:val="ListParagraph"/>
              <w:widowControl/>
              <w:numPr>
                <w:ilvl w:val="0"/>
                <w:numId w:val="97"/>
              </w:numPr>
              <w:ind w:left="216" w:hanging="216"/>
            </w:pPr>
            <w:r w:rsidRPr="00112790">
              <w:t>Attractive</w:t>
            </w:r>
          </w:p>
        </w:tc>
        <w:tc>
          <w:tcPr>
            <w:tcW w:w="864" w:type="dxa"/>
            <w:tcBorders>
              <w:bottom w:val="single" w:sz="4" w:space="0" w:color="auto"/>
            </w:tcBorders>
          </w:tcPr>
          <w:p w14:paraId="19367079" w14:textId="77777777" w:rsidR="000300FD" w:rsidRPr="00112790" w:rsidRDefault="000300FD" w:rsidP="00F117EB">
            <w:pPr>
              <w:widowControl/>
            </w:pPr>
            <w:r w:rsidRPr="003B3E3C">
              <w:t>NA</w:t>
            </w:r>
          </w:p>
        </w:tc>
      </w:tr>
    </w:tbl>
    <w:p w14:paraId="15992248" w14:textId="77777777" w:rsidR="00FF19B8" w:rsidRPr="00112790" w:rsidRDefault="00FF19B8" w:rsidP="00F117EB">
      <w:pPr>
        <w:widowControl/>
      </w:pPr>
    </w:p>
    <w:p w14:paraId="2EC4F3BB" w14:textId="77777777" w:rsidR="00FF19B8" w:rsidRDefault="00FF19B8" w:rsidP="00F117EB">
      <w:pPr>
        <w:pStyle w:val="Heading4"/>
        <w:widowControl/>
      </w:pPr>
      <w:bookmarkStart w:id="271" w:name="_Toc438408505"/>
      <w:bookmarkStart w:id="272" w:name="_Toc444854741"/>
      <w:bookmarkStart w:id="273" w:name="_Toc475040084"/>
      <w:r>
        <w:t>Internal Environment</w:t>
      </w:r>
      <w:bookmarkEnd w:id="270"/>
      <w:bookmarkEnd w:id="271"/>
      <w:bookmarkEnd w:id="272"/>
      <w:bookmarkEnd w:id="273"/>
    </w:p>
    <w:p w14:paraId="54C72306" w14:textId="77777777" w:rsidR="00FF19B8" w:rsidRDefault="00FF19B8" w:rsidP="00F117EB">
      <w:pPr>
        <w:pStyle w:val="Heading5"/>
        <w:widowControl/>
      </w:pPr>
      <w:bookmarkStart w:id="274" w:name="_Toc390502858"/>
    </w:p>
    <w:p w14:paraId="76979211" w14:textId="77777777" w:rsidR="000300FD" w:rsidRDefault="00FF19B8" w:rsidP="00F117EB">
      <w:pPr>
        <w:widowControl/>
      </w:pPr>
      <w:r w:rsidRPr="001164FA">
        <w:t>When you get right down to it</w:t>
      </w:r>
      <w:r>
        <w:t>,</w:t>
      </w:r>
      <w:r w:rsidRPr="001164FA">
        <w:t xml:space="preserve"> </w:t>
      </w:r>
      <w:r>
        <w:t xml:space="preserve">internal environment is all about organizational capacity, which is </w:t>
      </w:r>
      <w:r w:rsidRPr="001164FA">
        <w:t>“the ability of an organization to operate its business</w:t>
      </w:r>
      <w:r>
        <w:t>.”</w:t>
      </w:r>
      <w:r w:rsidRPr="001164FA">
        <w:rPr>
          <w:rStyle w:val="EndnoteReference"/>
        </w:rPr>
        <w:endnoteReference w:id="335"/>
      </w:r>
      <w:r>
        <w:t xml:space="preserve"> If external environment is about what is happening outside the agency, capacity is about the inside.</w:t>
      </w:r>
    </w:p>
    <w:p w14:paraId="2FCB7DCE" w14:textId="77777777" w:rsidR="000300FD" w:rsidRDefault="000300FD" w:rsidP="00F117EB">
      <w:pPr>
        <w:widowControl/>
      </w:pPr>
    </w:p>
    <w:p w14:paraId="2CA60368" w14:textId="77777777" w:rsidR="00FF19B8" w:rsidRDefault="00FF19B8" w:rsidP="00F117EB">
      <w:pPr>
        <w:widowControl/>
      </w:pPr>
      <w:r>
        <w:t>I adapted a tool called the Iron Triangle</w:t>
      </w:r>
      <w:r w:rsidR="000300FD">
        <w:t xml:space="preserve"> </w:t>
      </w:r>
      <w:r>
        <w:t>to use when conducting an internal analysis.</w:t>
      </w:r>
      <w:r w:rsidR="000300FD">
        <w:t xml:space="preserve"> </w:t>
      </w:r>
      <w:r>
        <w:t xml:space="preserve">The Iron Triangle is a phrase coined by Clara Miller formerly at the Nonprofit Finance Fund and describes </w:t>
      </w:r>
      <w:r w:rsidRPr="00BA101B">
        <w:t>“a fixed relationship between three elements</w:t>
      </w:r>
      <w:r>
        <w:t>:</w:t>
      </w:r>
      <w:r w:rsidRPr="00BA101B">
        <w:t xml:space="preserve"> programs, capital structure, and organizational capacity, with any change in one inevitably having an impact, planned or unplanned, on the others.”</w:t>
      </w:r>
      <w:r w:rsidRPr="00BA101B">
        <w:rPr>
          <w:rStyle w:val="EndnoteReference"/>
        </w:rPr>
        <w:endnoteReference w:id="336"/>
      </w:r>
    </w:p>
    <w:p w14:paraId="77DD6FC4" w14:textId="77777777" w:rsidR="00FF19B8" w:rsidRDefault="00FF19B8" w:rsidP="00F117EB">
      <w:pPr>
        <w:widowControl/>
      </w:pPr>
    </w:p>
    <w:p w14:paraId="05159AE2" w14:textId="77777777" w:rsidR="00FF19B8" w:rsidRDefault="00FF19B8" w:rsidP="00F117EB">
      <w:pPr>
        <w:pStyle w:val="Heading5"/>
        <w:widowControl/>
      </w:pPr>
      <w:bookmarkStart w:id="275" w:name="_Toc444854742"/>
      <w:r>
        <w:t>Mission</w:t>
      </w:r>
      <w:bookmarkEnd w:id="275"/>
    </w:p>
    <w:p w14:paraId="28E37A23" w14:textId="77777777" w:rsidR="00FF19B8" w:rsidRDefault="00FF19B8" w:rsidP="00F117EB">
      <w:pPr>
        <w:widowControl/>
      </w:pPr>
    </w:p>
    <w:p w14:paraId="39D166BC" w14:textId="77777777" w:rsidR="00FF19B8" w:rsidRDefault="00FF19B8" w:rsidP="00F117EB">
      <w:pPr>
        <w:widowControl/>
      </w:pPr>
      <w:r w:rsidRPr="00502954">
        <w:lastRenderedPageBreak/>
        <w:t xml:space="preserve">According to </w:t>
      </w:r>
      <w:r w:rsidRPr="00474D3F">
        <w:t>Clara Miller,</w:t>
      </w:r>
      <w:r w:rsidRPr="00502954">
        <w:t xml:space="preserve"> an “organization’s mission is usually comparable with a significantly l</w:t>
      </w:r>
      <w:r w:rsidRPr="002A4E28">
        <w:rPr>
          <w:snapToGrid w:val="0"/>
        </w:rPr>
        <w:t>a</w:t>
      </w:r>
      <w:r w:rsidRPr="00502954">
        <w:t>rger range of programs than it has the resources to pursue.</w:t>
      </w:r>
      <w:r>
        <w:t>”</w:t>
      </w:r>
      <w:r w:rsidRPr="00502954">
        <w:rPr>
          <w:rStyle w:val="EndnoteReference"/>
        </w:rPr>
        <w:endnoteReference w:id="337"/>
      </w:r>
      <w:r w:rsidRPr="00502954">
        <w:t xml:space="preserve"> </w:t>
      </w:r>
      <w:r>
        <w:t xml:space="preserve">As such, an excellent way to gauge the health of mission is to examine the scope of diversification in your lines of business. Some people call this degree of mission drift. </w:t>
      </w:r>
    </w:p>
    <w:p w14:paraId="315F01DB" w14:textId="77777777" w:rsidR="00FF19B8" w:rsidRDefault="00FF19B8" w:rsidP="00F117EB">
      <w:pPr>
        <w:widowControl/>
      </w:pPr>
    </w:p>
    <w:p w14:paraId="24D6F3F2" w14:textId="77777777" w:rsidR="00FF19B8" w:rsidRDefault="00FF19B8" w:rsidP="00F117EB">
      <w:pPr>
        <w:widowControl/>
      </w:pPr>
      <w:r>
        <w:t>On the low side of the diversification spectrum is the single line of business that delivers 95 percent of revenues.</w:t>
      </w:r>
      <w:r>
        <w:rPr>
          <w:rStyle w:val="EndnoteReference"/>
        </w:rPr>
        <w:endnoteReference w:id="338"/>
      </w:r>
      <w:r>
        <w:t xml:space="preserve"> The single business nonprofit might be an agency that serves hot meals to the homeless in a single facility or a ballet company that only does classic ballets in the local performing arts center. Single lines of business organizations are typically highly mission-centered.</w:t>
      </w:r>
    </w:p>
    <w:p w14:paraId="65594608" w14:textId="77777777" w:rsidR="00FF19B8" w:rsidRDefault="00FF19B8" w:rsidP="00F117EB">
      <w:pPr>
        <w:widowControl/>
      </w:pPr>
    </w:p>
    <w:p w14:paraId="2CE086CF" w14:textId="77777777" w:rsidR="00FF19B8" w:rsidRDefault="00FF19B8" w:rsidP="00F117EB">
      <w:pPr>
        <w:widowControl/>
      </w:pPr>
      <w:r>
        <w:t>In the middle of the diversification spectrum are related-constrained lines of business. Typically, these organizations have less than 70 percent of revenue coming from one source, but there are tight links between all of the businesses. A ballet company that presents classic ballets like Swan Lake, operates a ballet school, and tours regionally to high schools; or an agency for the homeless that serves hot meals, provides space for recreation during the day, and makes referrals to overnight shelters. Because of the common link, organizations in the middle of the diversification continuum are also mission-centered.</w:t>
      </w:r>
    </w:p>
    <w:p w14:paraId="3CA08E3D" w14:textId="77777777" w:rsidR="00FF19B8" w:rsidRDefault="00FF19B8" w:rsidP="00F117EB">
      <w:pPr>
        <w:widowControl/>
      </w:pPr>
    </w:p>
    <w:p w14:paraId="767D883C" w14:textId="4E23DA53" w:rsidR="00FF19B8" w:rsidRDefault="00FF19B8" w:rsidP="00F117EB">
      <w:pPr>
        <w:widowControl/>
      </w:pPr>
      <w:r>
        <w:t>At the far end of the continuum is unrelated diversification where less than 70 percent of revenue comes from a single business, but there are no common links. An example of this is the ballet company that presents classic ballets, rents its studios out for weddings, and sells bookkeeping services to neighborhood small businesses. All of these lines of business make use of excess capacity, but the only relationship is the common bond of providing revenue. Obviously, you would not see unrelated diversification as especially mission</w:t>
      </w:r>
      <w:r w:rsidR="00EF0E21">
        <w:t>-</w:t>
      </w:r>
      <w:r>
        <w:t>centered.</w:t>
      </w:r>
    </w:p>
    <w:p w14:paraId="48E049FA" w14:textId="77777777" w:rsidR="00FF19B8" w:rsidRDefault="00FF19B8" w:rsidP="00F117EB">
      <w:pPr>
        <w:widowControl/>
      </w:pPr>
    </w:p>
    <w:p w14:paraId="5F82D01D" w14:textId="4D63B68F" w:rsidR="002E4C3A" w:rsidRDefault="00FF19B8" w:rsidP="00F117EB">
      <w:pPr>
        <w:widowControl/>
      </w:pPr>
      <w:r>
        <w:t xml:space="preserve">The healthiest place to be on the continuum is in the middle. In other words, </w:t>
      </w:r>
      <w:r w:rsidRPr="00C8215B">
        <w:rPr>
          <w:b/>
        </w:rPr>
        <w:t>you’re in a riskier position by having a single line of business or multiple unrelated lines of business.</w:t>
      </w:r>
      <w:r w:rsidR="00BD2029">
        <w:t xml:space="preserve"> Unrelated typically means that the lines of business do not relate tightly to the core mission. A franchise </w:t>
      </w:r>
      <w:r w:rsidR="0052405D">
        <w:t xml:space="preserve">with a mission of helping disabled clients </w:t>
      </w:r>
      <w:r w:rsidR="00BD2029">
        <w:t>that</w:t>
      </w:r>
      <w:r w:rsidR="0052405D">
        <w:t xml:space="preserve"> boosts income</w:t>
      </w:r>
      <w:r w:rsidR="00BD2029">
        <w:t xml:space="preserve"> </w:t>
      </w:r>
      <w:r w:rsidR="0052405D">
        <w:t>by packaging light</w:t>
      </w:r>
      <w:r w:rsidR="00EA5785">
        <w:t xml:space="preserve"> </w:t>
      </w:r>
      <w:r w:rsidR="0052405D">
        <w:t xml:space="preserve">bulbs </w:t>
      </w:r>
      <w:r w:rsidR="002E4C3A">
        <w:t>is unrelated; that same franchise that employs your disabled clients in the store is related.</w:t>
      </w:r>
      <w:r w:rsidR="002E4C3A">
        <w:rPr>
          <w:rStyle w:val="EndnoteReference"/>
        </w:rPr>
        <w:endnoteReference w:id="339"/>
      </w:r>
      <w:r w:rsidR="002E4C3A">
        <w:t xml:space="preserve"> </w:t>
      </w:r>
    </w:p>
    <w:p w14:paraId="3876CFA3" w14:textId="77777777" w:rsidR="002E4C3A" w:rsidRDefault="002E4C3A" w:rsidP="00F117EB">
      <w:pPr>
        <w:widowControl/>
      </w:pPr>
    </w:p>
    <w:p w14:paraId="410877A8" w14:textId="77777777" w:rsidR="00FF19B8" w:rsidRDefault="009A4D1A" w:rsidP="00F117EB">
      <w:pPr>
        <w:widowControl/>
      </w:pPr>
      <w:r>
        <w:t>Of course, y</w:t>
      </w:r>
      <w:r w:rsidR="00BD2029">
        <w:t>ou can argue that a</w:t>
      </w:r>
      <w:r w:rsidR="00FF19B8">
        <w:t xml:space="preserve">s long as all of the lines of business link together tightly, the number of businesses doesn’t particularly matter. That is true if the organizational capacity is in place to handle the load, but at some point, too many businesses is truly just that. In the end, the question is not whether you have too few or too many business; the question is always whether your intended strategy is mission-centered or not. </w:t>
      </w:r>
    </w:p>
    <w:p w14:paraId="7CE340E5" w14:textId="77777777" w:rsidR="00FF19B8" w:rsidRDefault="00FF19B8" w:rsidP="00F117EB">
      <w:pPr>
        <w:widowControl/>
      </w:pPr>
    </w:p>
    <w:p w14:paraId="353D7B5E" w14:textId="77777777" w:rsidR="00FF19B8" w:rsidRDefault="00266195" w:rsidP="00F117EB">
      <w:pPr>
        <w:widowControl/>
      </w:pPr>
      <w:r>
        <w:t>Many different things affect</w:t>
      </w:r>
      <w:r w:rsidR="00FF19B8">
        <w:t xml:space="preserve"> the degree of diversification. Funders typically support new programs as opposed to on-going ones or general operating support, which stimulates the demand for diversification.</w:t>
      </w:r>
      <w:r w:rsidR="00FF19B8">
        <w:rPr>
          <w:rStyle w:val="EndnoteReference"/>
        </w:rPr>
        <w:endnoteReference w:id="340"/>
      </w:r>
      <w:r w:rsidR="00FF19B8">
        <w:t xml:space="preserve"> Many board members from the for-profit sector celebrate diversification because it is a popular ta</w:t>
      </w:r>
      <w:r w:rsidR="009A4D1A">
        <w:t>ctic for growth. Indeed, it is common</w:t>
      </w:r>
      <w:r w:rsidR="00FF19B8">
        <w:t xml:space="preserve"> for a nonprofit executive</w:t>
      </w:r>
      <w:r w:rsidR="009A4D1A">
        <w:t>s</w:t>
      </w:r>
      <w:r w:rsidR="00FF19B8">
        <w:t xml:space="preserve"> to have </w:t>
      </w:r>
      <w:r w:rsidR="009A4D1A">
        <w:t xml:space="preserve">heard </w:t>
      </w:r>
      <w:r w:rsidR="00FF19B8">
        <w:t xml:space="preserve">the ubiquitous axiom of </w:t>
      </w:r>
      <w:r w:rsidR="00FF19B8" w:rsidRPr="00C8215B">
        <w:rPr>
          <w:i/>
        </w:rPr>
        <w:t>grow or die</w:t>
      </w:r>
      <w:r w:rsidR="00FF19B8">
        <w:t>.</w:t>
      </w:r>
    </w:p>
    <w:p w14:paraId="12B28777" w14:textId="77777777" w:rsidR="00FF19B8" w:rsidRDefault="00FF19B8" w:rsidP="00F117EB">
      <w:pPr>
        <w:widowControl/>
      </w:pPr>
    </w:p>
    <w:p w14:paraId="66038A30" w14:textId="3999D37E" w:rsidR="00FF19B8" w:rsidRDefault="00FF19B8" w:rsidP="00F117EB">
      <w:pPr>
        <w:widowControl/>
      </w:pPr>
      <w:r w:rsidRPr="00A11BBD">
        <w:t xml:space="preserve">Grow or die is </w:t>
      </w:r>
      <w:r>
        <w:t xml:space="preserve">synonymous with </w:t>
      </w:r>
      <w:r w:rsidRPr="00A11BBD">
        <w:t>scaling up or going to scale, which “means creating new service sites in other geographic locations that operate under a common name, use common approaches, and are branches of the same parent organization o</w:t>
      </w:r>
      <w:r>
        <w:t>r very closely tied affiliates.”</w:t>
      </w:r>
      <w:r>
        <w:rPr>
          <w:rStyle w:val="EndnoteReference"/>
        </w:rPr>
        <w:endnoteReference w:id="341"/>
      </w:r>
      <w:r>
        <w:t xml:space="preserve"> Going to scale is</w:t>
      </w:r>
      <w:r w:rsidR="009A4D1A">
        <w:t xml:space="preserve"> always a hot topic because when </w:t>
      </w:r>
      <w:r>
        <w:t xml:space="preserve">you </w:t>
      </w:r>
      <w:r w:rsidR="009A4D1A">
        <w:t>do so</w:t>
      </w:r>
      <w:r>
        <w:t xml:space="preserve">, you </w:t>
      </w:r>
      <w:r w:rsidR="009A4D1A">
        <w:t xml:space="preserve">theoretically increase </w:t>
      </w:r>
      <w:r>
        <w:t>impact.</w:t>
      </w:r>
      <w:r>
        <w:rPr>
          <w:rStyle w:val="EndnoteReference"/>
        </w:rPr>
        <w:endnoteReference w:id="342"/>
      </w:r>
      <w:r>
        <w:t xml:space="preserve"> </w:t>
      </w:r>
    </w:p>
    <w:p w14:paraId="30D948DA" w14:textId="77777777" w:rsidR="00FF19B8" w:rsidRDefault="00FF19B8" w:rsidP="00F117EB">
      <w:pPr>
        <w:widowControl/>
      </w:pPr>
    </w:p>
    <w:p w14:paraId="1ACC9EE0" w14:textId="77777777" w:rsidR="00FF19B8" w:rsidRDefault="00D86DBA" w:rsidP="00F117EB">
      <w:pPr>
        <w:widowControl/>
      </w:pPr>
      <w:r>
        <w:t>D</w:t>
      </w:r>
      <w:r w:rsidR="00FF19B8">
        <w:t xml:space="preserve">on’t be seduced by the allure of going to scale. Keep Michael Porter’s </w:t>
      </w:r>
      <w:r w:rsidR="00FF19B8" w:rsidRPr="00A11BBD">
        <w:t>warn</w:t>
      </w:r>
      <w:r w:rsidR="00FF19B8">
        <w:t xml:space="preserve">ing in mind </w:t>
      </w:r>
      <w:r w:rsidR="00FF19B8" w:rsidRPr="00A11BBD">
        <w:t>that am</w:t>
      </w:r>
      <w:r w:rsidR="00FF19B8">
        <w:t>ong</w:t>
      </w:r>
      <w:r w:rsidR="00FF19B8" w:rsidRPr="00A11BBD">
        <w:t xml:space="preserve"> “all other influences, the desire to grow has perhaps the most perverse effect on strategy . . . Too often, efforts to grow blur uniqueness, create compromises, reduce fit, and ultimately undermine competitive advantage</w:t>
      </w:r>
      <w:r w:rsidR="00FF19B8">
        <w:t>.”</w:t>
      </w:r>
      <w:r w:rsidR="00FF19B8">
        <w:rPr>
          <w:rStyle w:val="EndnoteReference"/>
        </w:rPr>
        <w:endnoteReference w:id="343"/>
      </w:r>
      <w:r w:rsidR="00FF19B8" w:rsidRPr="00A11BBD">
        <w:t xml:space="preserve"> </w:t>
      </w:r>
    </w:p>
    <w:p w14:paraId="36F7BC63" w14:textId="77777777" w:rsidR="00FF19B8" w:rsidRDefault="00FF19B8" w:rsidP="00F117EB">
      <w:pPr>
        <w:widowControl/>
      </w:pPr>
    </w:p>
    <w:p w14:paraId="5902E09B" w14:textId="77777777" w:rsidR="00FF19B8" w:rsidRDefault="00FF19B8" w:rsidP="00F117EB">
      <w:pPr>
        <w:widowControl/>
      </w:pPr>
      <w:r>
        <w:t>In order to get a handle on the question of mission</w:t>
      </w:r>
      <w:r w:rsidR="009A4D1A">
        <w:t xml:space="preserve"> drift</w:t>
      </w:r>
      <w:r>
        <w:t xml:space="preserve">, go back to the MacMillan Matrix that you used in Stop Fix. You have already run all of your current lines of business through the matrix. Now add any of your new strategies that are lines of business. What is the impact on your other programs as a result? </w:t>
      </w:r>
    </w:p>
    <w:p w14:paraId="5E6F6E74" w14:textId="77777777" w:rsidR="00FF19B8" w:rsidRDefault="00FF19B8" w:rsidP="00F117EB">
      <w:pPr>
        <w:widowControl/>
      </w:pPr>
    </w:p>
    <w:p w14:paraId="73ED314D" w14:textId="77777777" w:rsidR="00FF19B8" w:rsidRDefault="00FF19B8" w:rsidP="00F117EB">
      <w:pPr>
        <w:pStyle w:val="Heading5"/>
        <w:widowControl/>
      </w:pPr>
      <w:bookmarkStart w:id="276" w:name="_Toc267045688"/>
      <w:bookmarkStart w:id="277" w:name="_Toc444854743"/>
      <w:r w:rsidRPr="00DF5DDE">
        <w:t>Capacity</w:t>
      </w:r>
      <w:bookmarkEnd w:id="276"/>
      <w:bookmarkEnd w:id="277"/>
    </w:p>
    <w:p w14:paraId="6D895D04" w14:textId="77777777" w:rsidR="00FF19B8" w:rsidRDefault="00FF19B8" w:rsidP="00F117EB">
      <w:pPr>
        <w:widowControl/>
      </w:pPr>
    </w:p>
    <w:p w14:paraId="49C26102" w14:textId="77777777" w:rsidR="00FF19B8" w:rsidRDefault="00FF19B8" w:rsidP="00F117EB">
      <w:pPr>
        <w:widowControl/>
        <w:rPr>
          <w:b/>
        </w:rPr>
      </w:pPr>
      <w:r>
        <w:t xml:space="preserve">Organizational capacity according to Clara Miller is </w:t>
      </w:r>
      <w:r w:rsidRPr="00EF3DE2">
        <w:t>“</w:t>
      </w:r>
      <w:r>
        <w:t>t</w:t>
      </w:r>
      <w:r w:rsidRPr="00EF3DE2">
        <w:t>he short-hand term used for the sum of the resources an organization has at its disposal and the way in which they are organized – development skills, marketing skills, financial management skills, program delivery mechanisms, staff, etc.”</w:t>
      </w:r>
      <w:r w:rsidRPr="00EF3DE2">
        <w:rPr>
          <w:rStyle w:val="EndnoteReference"/>
        </w:rPr>
        <w:endnoteReference w:id="344"/>
      </w:r>
      <w:r>
        <w:t xml:space="preserve"> In essence, </w:t>
      </w:r>
      <w:r w:rsidRPr="00C8215B">
        <w:rPr>
          <w:b/>
        </w:rPr>
        <w:t xml:space="preserve">can you deliver on the promises you’ve made?  </w:t>
      </w:r>
    </w:p>
    <w:p w14:paraId="41105BA0" w14:textId="77777777" w:rsidR="00FF19B8" w:rsidRPr="00C8215B" w:rsidRDefault="00FF19B8" w:rsidP="00F117EB">
      <w:pPr>
        <w:widowControl/>
      </w:pPr>
    </w:p>
    <w:p w14:paraId="2B97D10F" w14:textId="77777777" w:rsidR="00FF19B8" w:rsidRDefault="00FF19B8" w:rsidP="00F117EB">
      <w:pPr>
        <w:widowControl/>
      </w:pPr>
      <w:r>
        <w:t xml:space="preserve">First, return to the work that you did to develop your competitive advantage. Start with the Venture Philanthropy Partners Capacity Assessment Grid that you used when thinking about your competitive advantage. What have you done to address the areas that received lower scores? How will these areas affect your new strategies?  </w:t>
      </w:r>
    </w:p>
    <w:p w14:paraId="7A3BEE4F" w14:textId="77777777" w:rsidR="00FF19B8" w:rsidRDefault="00FF19B8" w:rsidP="00F117EB">
      <w:pPr>
        <w:widowControl/>
      </w:pPr>
    </w:p>
    <w:p w14:paraId="68323FF0" w14:textId="77777777" w:rsidR="00F64ECD" w:rsidRPr="00F64ECD" w:rsidRDefault="00F76F42" w:rsidP="00F117EB">
      <w:pPr>
        <w:widowControl/>
        <w:rPr>
          <w:highlight w:val="yellow"/>
        </w:rPr>
      </w:pPr>
      <w:r>
        <w:t>Second, revisit</w:t>
      </w:r>
      <w:r w:rsidR="00FF19B8" w:rsidRPr="003565AA">
        <w:t xml:space="preserve"> the four questions: assets, capabilities, core competencies, and competitive advantages. Ask yourself whether your strategies build upon the answers to the four questions in general and especially whether you have the core competencies to pull it off.</w:t>
      </w:r>
    </w:p>
    <w:p w14:paraId="6ACBC21C" w14:textId="77777777" w:rsidR="00F64ECD" w:rsidRDefault="00F64ECD" w:rsidP="00F117EB">
      <w:pPr>
        <w:widowControl/>
      </w:pPr>
    </w:p>
    <w:p w14:paraId="25E2A9E7" w14:textId="77777777" w:rsidR="00F76F42" w:rsidRDefault="00F76F42" w:rsidP="00F117EB">
      <w:pPr>
        <w:widowControl/>
      </w:pPr>
      <w:r>
        <w:t xml:space="preserve">Third, go back to Stop Fix and run any of your new strategies through that tool to consider impact on the others. Be careful of anything on that bottom row! </w:t>
      </w:r>
    </w:p>
    <w:p w14:paraId="039CD4F8" w14:textId="77777777" w:rsidR="00F76F42" w:rsidRDefault="00F76F42" w:rsidP="00F117EB">
      <w:pPr>
        <w:widowControl/>
      </w:pPr>
    </w:p>
    <w:p w14:paraId="32A2DD99" w14:textId="77777777" w:rsidR="00FF19B8" w:rsidRDefault="00FF19B8" w:rsidP="00F117EB">
      <w:pPr>
        <w:pStyle w:val="Heading5"/>
        <w:widowControl/>
      </w:pPr>
      <w:bookmarkStart w:id="278" w:name="_Toc267045689"/>
      <w:bookmarkStart w:id="279" w:name="_Toc444854744"/>
      <w:r>
        <w:t>Capital</w:t>
      </w:r>
      <w:bookmarkEnd w:id="278"/>
      <w:bookmarkEnd w:id="279"/>
    </w:p>
    <w:p w14:paraId="2D1C1691" w14:textId="77777777" w:rsidR="00FF19B8" w:rsidRDefault="00FF19B8" w:rsidP="00F117EB">
      <w:pPr>
        <w:widowControl/>
      </w:pPr>
    </w:p>
    <w:p w14:paraId="299A864E" w14:textId="77777777" w:rsidR="00FF19B8" w:rsidRDefault="00FF19B8" w:rsidP="00F117EB">
      <w:pPr>
        <w:widowControl/>
      </w:pPr>
      <w:r>
        <w:t>Capital structure in the for-profit sector is “</w:t>
      </w:r>
      <w:r w:rsidRPr="002B0AD3">
        <w:t>how a firm finances its overall operations and growth by u</w:t>
      </w:r>
      <w:r>
        <w:t>sing different sources of funds.”</w:t>
      </w:r>
      <w:r>
        <w:rPr>
          <w:rStyle w:val="EndnoteReference"/>
        </w:rPr>
        <w:endnoteReference w:id="345"/>
      </w:r>
      <w:r>
        <w:t xml:space="preserve"> The concept is quite similar for nonprofits as Clara Miller explains:</w:t>
      </w:r>
    </w:p>
    <w:p w14:paraId="281F18B5" w14:textId="77777777" w:rsidR="00FF19B8" w:rsidRDefault="00FF19B8" w:rsidP="00F117EB">
      <w:pPr>
        <w:widowControl/>
      </w:pPr>
    </w:p>
    <w:p w14:paraId="4C039E56" w14:textId="77777777" w:rsidR="00FF19B8" w:rsidRDefault="00FF19B8" w:rsidP="00F117EB">
      <w:pPr>
        <w:widowControl/>
        <w:ind w:left="720"/>
      </w:pPr>
      <w:r>
        <w:t xml:space="preserve">Capital structure . . . is the distribution, nature and magnitude of an organization’s assets, liabilities and net assets. Every nonprofit – no matter how small or young </w:t>
      </w:r>
      <w:r>
        <w:lastRenderedPageBreak/>
        <w:t>– has a capital structure. There are many kinds of capital structure, and there is no such thing as one “correct” kind. It can be simple, with small amounts of cash supplemented by “sweat equity” and enthusiasm, or highly complex, with multiple reserves, investments and assets.</w:t>
      </w:r>
      <w:r>
        <w:rPr>
          <w:rStyle w:val="EndnoteReference"/>
        </w:rPr>
        <w:endnoteReference w:id="346"/>
      </w:r>
    </w:p>
    <w:p w14:paraId="41DE2721" w14:textId="77777777" w:rsidR="00FF19B8" w:rsidRDefault="00FF19B8" w:rsidP="00F117EB">
      <w:pPr>
        <w:widowControl/>
      </w:pPr>
    </w:p>
    <w:p w14:paraId="028FE752" w14:textId="6273D8C9" w:rsidR="00FF19B8" w:rsidRDefault="00FF19B8" w:rsidP="00F117EB">
      <w:pPr>
        <w:widowControl/>
      </w:pPr>
      <w:r>
        <w:t xml:space="preserve">Put simply, capital structure is figuratively “what’s in your wallet” </w:t>
      </w:r>
      <w:r w:rsidR="005F4457">
        <w:t xml:space="preserve">and </w:t>
      </w:r>
      <w:r>
        <w:t>includ</w:t>
      </w:r>
      <w:r w:rsidR="005F4457">
        <w:t>es</w:t>
      </w:r>
      <w:r>
        <w:t xml:space="preserve"> your credit cards, cash</w:t>
      </w:r>
      <w:r w:rsidR="005F4457">
        <w:t xml:space="preserve">, </w:t>
      </w:r>
      <w:r>
        <w:t>checking accounts, the net value of your home and car, and your loans and other obligations; it’s about how you pay for your life.</w:t>
      </w:r>
    </w:p>
    <w:p w14:paraId="65A9EF75" w14:textId="77777777" w:rsidR="00FF19B8" w:rsidRDefault="00FF19B8" w:rsidP="00F117EB">
      <w:pPr>
        <w:widowControl/>
      </w:pPr>
    </w:p>
    <w:p w14:paraId="43543DF6" w14:textId="77777777" w:rsidR="00FF19B8" w:rsidRDefault="00FF19B8" w:rsidP="00F117EB">
      <w:pPr>
        <w:widowControl/>
      </w:pPr>
      <w:r>
        <w:t>When you add capital structure to organizational success measures, the reader gains a much deeper understanding of the overall health of the agency. The table below shows an agency in crisis. After three years of significant deficits, operating reserves are now negative and although working capital is still positive, it has fallen dramatically. In other words, the agency is running out of cash:</w:t>
      </w:r>
    </w:p>
    <w:p w14:paraId="449233AA" w14:textId="77777777" w:rsidR="00381345" w:rsidRDefault="00381345" w:rsidP="00F117EB">
      <w:pPr>
        <w:widowControl/>
      </w:pP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163"/>
        <w:gridCol w:w="903"/>
        <w:gridCol w:w="904"/>
        <w:gridCol w:w="904"/>
        <w:gridCol w:w="904"/>
        <w:gridCol w:w="904"/>
        <w:gridCol w:w="904"/>
      </w:tblGrid>
      <w:tr w:rsidR="006F046F" w:rsidRPr="001E24CA" w14:paraId="2656D159" w14:textId="77777777" w:rsidTr="006F046F">
        <w:trPr>
          <w:trHeight w:val="39"/>
          <w:jc w:val="center"/>
        </w:trPr>
        <w:tc>
          <w:tcPr>
            <w:tcW w:w="4163" w:type="dxa"/>
            <w:tcBorders>
              <w:top w:val="single" w:sz="4" w:space="0" w:color="auto"/>
              <w:left w:val="single" w:sz="4" w:space="0" w:color="auto"/>
            </w:tcBorders>
            <w:shd w:val="clear" w:color="auto" w:fill="D9D9D9" w:themeFill="background1" w:themeFillShade="D9"/>
            <w:tcMar>
              <w:top w:w="14" w:type="dxa"/>
              <w:bottom w:w="14" w:type="dxa"/>
            </w:tcMar>
            <w:vAlign w:val="center"/>
          </w:tcPr>
          <w:p w14:paraId="33851552" w14:textId="77777777" w:rsidR="006F046F" w:rsidRPr="001E24CA" w:rsidRDefault="006F046F" w:rsidP="00F117EB">
            <w:pPr>
              <w:widowControl/>
              <w:tabs>
                <w:tab w:val="right" w:pos="3943"/>
              </w:tabs>
              <w:jc w:val="right"/>
            </w:pPr>
            <w:r w:rsidRPr="001E24CA">
              <w:br w:type="page"/>
            </w:r>
            <w:r w:rsidRPr="001E24CA">
              <w:br w:type="page"/>
              <w:t>($ in thousands)</w:t>
            </w:r>
          </w:p>
        </w:tc>
        <w:tc>
          <w:tcPr>
            <w:tcW w:w="903" w:type="dxa"/>
            <w:tcBorders>
              <w:top w:val="single" w:sz="4" w:space="0" w:color="auto"/>
            </w:tcBorders>
            <w:shd w:val="clear" w:color="auto" w:fill="D9D9D9" w:themeFill="background1" w:themeFillShade="D9"/>
          </w:tcPr>
          <w:p w14:paraId="138FB7BE" w14:textId="77777777" w:rsidR="006F046F" w:rsidRPr="001E24CA" w:rsidRDefault="006F046F" w:rsidP="00F117EB">
            <w:pPr>
              <w:widowControl/>
              <w:jc w:val="right"/>
            </w:pPr>
            <w:r w:rsidRPr="001E24CA">
              <w:t>Year 1</w:t>
            </w:r>
          </w:p>
        </w:tc>
        <w:tc>
          <w:tcPr>
            <w:tcW w:w="904" w:type="dxa"/>
            <w:tcBorders>
              <w:top w:val="single" w:sz="4" w:space="0" w:color="auto"/>
            </w:tcBorders>
            <w:shd w:val="clear" w:color="auto" w:fill="D9D9D9" w:themeFill="background1" w:themeFillShade="D9"/>
          </w:tcPr>
          <w:p w14:paraId="0B88BC68" w14:textId="77777777" w:rsidR="006F046F" w:rsidRPr="001E24CA" w:rsidRDefault="006F046F" w:rsidP="00F117EB">
            <w:pPr>
              <w:widowControl/>
              <w:jc w:val="right"/>
            </w:pPr>
            <w:r w:rsidRPr="001E24CA">
              <w:t>Year 2</w:t>
            </w:r>
          </w:p>
        </w:tc>
        <w:tc>
          <w:tcPr>
            <w:tcW w:w="904" w:type="dxa"/>
            <w:tcBorders>
              <w:top w:val="single" w:sz="4" w:space="0" w:color="auto"/>
            </w:tcBorders>
            <w:shd w:val="clear" w:color="auto" w:fill="D9D9D9" w:themeFill="background1" w:themeFillShade="D9"/>
          </w:tcPr>
          <w:p w14:paraId="17B0A718" w14:textId="77777777" w:rsidR="006F046F" w:rsidRPr="001E24CA" w:rsidRDefault="006F046F" w:rsidP="00F117EB">
            <w:pPr>
              <w:widowControl/>
              <w:jc w:val="right"/>
            </w:pPr>
            <w:r w:rsidRPr="001E24CA">
              <w:t>Year 3</w:t>
            </w:r>
          </w:p>
        </w:tc>
        <w:tc>
          <w:tcPr>
            <w:tcW w:w="904" w:type="dxa"/>
            <w:tcBorders>
              <w:top w:val="single" w:sz="4" w:space="0" w:color="auto"/>
            </w:tcBorders>
            <w:shd w:val="clear" w:color="auto" w:fill="D9D9D9" w:themeFill="background1" w:themeFillShade="D9"/>
          </w:tcPr>
          <w:p w14:paraId="6F06F7DE" w14:textId="77777777" w:rsidR="006F046F" w:rsidRPr="001E24CA" w:rsidRDefault="006F046F" w:rsidP="00F117EB">
            <w:pPr>
              <w:widowControl/>
              <w:jc w:val="right"/>
            </w:pPr>
            <w:r w:rsidRPr="001E24CA">
              <w:t>Year 4</w:t>
            </w:r>
          </w:p>
        </w:tc>
        <w:tc>
          <w:tcPr>
            <w:tcW w:w="904" w:type="dxa"/>
            <w:tcBorders>
              <w:top w:val="single" w:sz="4" w:space="0" w:color="auto"/>
            </w:tcBorders>
            <w:shd w:val="clear" w:color="auto" w:fill="D9D9D9" w:themeFill="background1" w:themeFillShade="D9"/>
          </w:tcPr>
          <w:p w14:paraId="795FE9AB" w14:textId="77777777" w:rsidR="006F046F" w:rsidRPr="001E24CA" w:rsidRDefault="006F046F" w:rsidP="00F117EB">
            <w:pPr>
              <w:widowControl/>
              <w:jc w:val="right"/>
            </w:pPr>
            <w:r w:rsidRPr="001E24CA">
              <w:t>Year 5</w:t>
            </w:r>
          </w:p>
        </w:tc>
        <w:tc>
          <w:tcPr>
            <w:tcW w:w="904" w:type="dxa"/>
            <w:tcBorders>
              <w:top w:val="single" w:sz="4" w:space="0" w:color="auto"/>
              <w:right w:val="single" w:sz="4" w:space="0" w:color="auto"/>
            </w:tcBorders>
            <w:shd w:val="clear" w:color="auto" w:fill="D9D9D9" w:themeFill="background1" w:themeFillShade="D9"/>
          </w:tcPr>
          <w:p w14:paraId="6F944638" w14:textId="77777777" w:rsidR="006F046F" w:rsidRPr="001E24CA" w:rsidRDefault="006F046F" w:rsidP="00F117EB">
            <w:pPr>
              <w:widowControl/>
              <w:jc w:val="right"/>
            </w:pPr>
            <w:r w:rsidRPr="001E24CA">
              <w:t>Year 6</w:t>
            </w:r>
          </w:p>
        </w:tc>
      </w:tr>
      <w:tr w:rsidR="006F046F" w:rsidRPr="001E24CA" w14:paraId="4FA5FBCF" w14:textId="77777777" w:rsidTr="006F046F">
        <w:trPr>
          <w:jc w:val="center"/>
        </w:trPr>
        <w:tc>
          <w:tcPr>
            <w:tcW w:w="4163" w:type="dxa"/>
            <w:tcBorders>
              <w:top w:val="single" w:sz="4" w:space="0" w:color="auto"/>
              <w:left w:val="single" w:sz="4" w:space="0" w:color="auto"/>
              <w:bottom w:val="nil"/>
            </w:tcBorders>
            <w:shd w:val="clear" w:color="auto" w:fill="auto"/>
            <w:tcMar>
              <w:left w:w="0" w:type="dxa"/>
            </w:tcMar>
          </w:tcPr>
          <w:p w14:paraId="6BAA18AC" w14:textId="77777777" w:rsidR="006F046F" w:rsidRPr="001E24CA" w:rsidRDefault="006F046F" w:rsidP="00F117EB">
            <w:pPr>
              <w:widowControl/>
              <w:tabs>
                <w:tab w:val="left" w:pos="0"/>
                <w:tab w:val="right" w:pos="3893"/>
                <w:tab w:val="right" w:pos="3943"/>
              </w:tabs>
              <w:jc w:val="right"/>
            </w:pPr>
            <w:r w:rsidRPr="001E24CA">
              <w:rPr>
                <w:b/>
              </w:rPr>
              <w:t>Profit &amp; Loss</w:t>
            </w:r>
            <w:r w:rsidRPr="001E24CA">
              <w:t xml:space="preserve">: </w:t>
            </w:r>
            <w:r w:rsidRPr="001E24CA">
              <w:tab/>
              <w:t>Contributed Revenue $</w:t>
            </w:r>
          </w:p>
        </w:tc>
        <w:tc>
          <w:tcPr>
            <w:tcW w:w="903" w:type="dxa"/>
            <w:tcBorders>
              <w:top w:val="single" w:sz="4" w:space="0" w:color="auto"/>
              <w:bottom w:val="nil"/>
            </w:tcBorders>
            <w:shd w:val="clear" w:color="auto" w:fill="auto"/>
          </w:tcPr>
          <w:p w14:paraId="77817A6A" w14:textId="77777777" w:rsidR="006F046F" w:rsidRPr="001E24CA" w:rsidRDefault="006F046F" w:rsidP="00F117EB">
            <w:pPr>
              <w:widowControl/>
              <w:jc w:val="right"/>
            </w:pPr>
            <w:r w:rsidRPr="001E24CA">
              <w:t>2,330</w:t>
            </w:r>
          </w:p>
        </w:tc>
        <w:tc>
          <w:tcPr>
            <w:tcW w:w="904" w:type="dxa"/>
            <w:tcBorders>
              <w:top w:val="single" w:sz="4" w:space="0" w:color="auto"/>
              <w:bottom w:val="nil"/>
            </w:tcBorders>
            <w:shd w:val="clear" w:color="auto" w:fill="auto"/>
          </w:tcPr>
          <w:p w14:paraId="3D421F22" w14:textId="77777777" w:rsidR="006F046F" w:rsidRPr="001E24CA" w:rsidRDefault="006F046F" w:rsidP="00F117EB">
            <w:pPr>
              <w:widowControl/>
              <w:jc w:val="right"/>
            </w:pPr>
            <w:r w:rsidRPr="001E24CA">
              <w:t>3,552</w:t>
            </w:r>
          </w:p>
        </w:tc>
        <w:tc>
          <w:tcPr>
            <w:tcW w:w="904" w:type="dxa"/>
            <w:tcBorders>
              <w:top w:val="single" w:sz="4" w:space="0" w:color="auto"/>
              <w:bottom w:val="nil"/>
            </w:tcBorders>
            <w:shd w:val="clear" w:color="auto" w:fill="auto"/>
          </w:tcPr>
          <w:p w14:paraId="2CB1211C" w14:textId="77777777" w:rsidR="006F046F" w:rsidRPr="001E24CA" w:rsidRDefault="006F046F" w:rsidP="00F117EB">
            <w:pPr>
              <w:widowControl/>
              <w:jc w:val="right"/>
            </w:pPr>
            <w:r w:rsidRPr="001E24CA">
              <w:t>3,305</w:t>
            </w:r>
          </w:p>
        </w:tc>
        <w:tc>
          <w:tcPr>
            <w:tcW w:w="904" w:type="dxa"/>
            <w:tcBorders>
              <w:top w:val="single" w:sz="4" w:space="0" w:color="auto"/>
              <w:bottom w:val="nil"/>
            </w:tcBorders>
            <w:shd w:val="clear" w:color="auto" w:fill="auto"/>
          </w:tcPr>
          <w:p w14:paraId="22500D22" w14:textId="77777777" w:rsidR="006F046F" w:rsidRPr="001E24CA" w:rsidRDefault="006F046F" w:rsidP="00F117EB">
            <w:pPr>
              <w:widowControl/>
              <w:jc w:val="right"/>
            </w:pPr>
            <w:r w:rsidRPr="001E24CA">
              <w:t>2,431</w:t>
            </w:r>
          </w:p>
        </w:tc>
        <w:tc>
          <w:tcPr>
            <w:tcW w:w="904" w:type="dxa"/>
            <w:tcBorders>
              <w:top w:val="single" w:sz="4" w:space="0" w:color="auto"/>
              <w:bottom w:val="nil"/>
            </w:tcBorders>
            <w:shd w:val="clear" w:color="auto" w:fill="auto"/>
          </w:tcPr>
          <w:p w14:paraId="7414A2A5" w14:textId="77777777" w:rsidR="006F046F" w:rsidRPr="001E24CA" w:rsidRDefault="006F046F" w:rsidP="00F117EB">
            <w:pPr>
              <w:widowControl/>
              <w:jc w:val="right"/>
            </w:pPr>
            <w:r w:rsidRPr="001E24CA">
              <w:t>3,477</w:t>
            </w:r>
          </w:p>
        </w:tc>
        <w:tc>
          <w:tcPr>
            <w:tcW w:w="904" w:type="dxa"/>
            <w:tcBorders>
              <w:top w:val="single" w:sz="4" w:space="0" w:color="auto"/>
              <w:bottom w:val="nil"/>
              <w:right w:val="single" w:sz="4" w:space="0" w:color="auto"/>
            </w:tcBorders>
            <w:shd w:val="clear" w:color="auto" w:fill="auto"/>
          </w:tcPr>
          <w:p w14:paraId="56B09737" w14:textId="77777777" w:rsidR="006F046F" w:rsidRPr="001E24CA" w:rsidRDefault="006F046F" w:rsidP="00F117EB">
            <w:pPr>
              <w:widowControl/>
              <w:jc w:val="right"/>
            </w:pPr>
            <w:r w:rsidRPr="001E24CA">
              <w:t>3,2</w:t>
            </w:r>
          </w:p>
        </w:tc>
      </w:tr>
      <w:tr w:rsidR="006F046F" w:rsidRPr="001E24CA" w14:paraId="2B64362B" w14:textId="77777777" w:rsidTr="006F046F">
        <w:trPr>
          <w:jc w:val="center"/>
        </w:trPr>
        <w:tc>
          <w:tcPr>
            <w:tcW w:w="4163" w:type="dxa"/>
            <w:tcBorders>
              <w:top w:val="nil"/>
              <w:left w:val="single" w:sz="4" w:space="0" w:color="auto"/>
              <w:bottom w:val="nil"/>
            </w:tcBorders>
            <w:shd w:val="clear" w:color="auto" w:fill="auto"/>
            <w:tcMar>
              <w:left w:w="0" w:type="dxa"/>
            </w:tcMar>
          </w:tcPr>
          <w:p w14:paraId="2DBA2471" w14:textId="77777777" w:rsidR="006F046F" w:rsidRPr="001E24CA" w:rsidRDefault="006F046F" w:rsidP="00F117EB">
            <w:pPr>
              <w:widowControl/>
              <w:tabs>
                <w:tab w:val="right" w:pos="3893"/>
              </w:tabs>
              <w:jc w:val="right"/>
            </w:pPr>
            <w:r w:rsidRPr="001E24CA">
              <w:tab/>
              <w:t>Earned Revenue $</w:t>
            </w:r>
          </w:p>
        </w:tc>
        <w:tc>
          <w:tcPr>
            <w:tcW w:w="903" w:type="dxa"/>
            <w:tcBorders>
              <w:top w:val="nil"/>
              <w:bottom w:val="single" w:sz="4" w:space="0" w:color="auto"/>
            </w:tcBorders>
            <w:shd w:val="clear" w:color="auto" w:fill="auto"/>
          </w:tcPr>
          <w:p w14:paraId="5914E0A3" w14:textId="77777777" w:rsidR="006F046F" w:rsidRPr="001E24CA" w:rsidRDefault="006F046F" w:rsidP="00F117EB">
            <w:pPr>
              <w:widowControl/>
              <w:jc w:val="right"/>
            </w:pPr>
            <w:r w:rsidRPr="001E24CA">
              <w:t>177</w:t>
            </w:r>
          </w:p>
        </w:tc>
        <w:tc>
          <w:tcPr>
            <w:tcW w:w="904" w:type="dxa"/>
            <w:tcBorders>
              <w:top w:val="nil"/>
              <w:bottom w:val="single" w:sz="4" w:space="0" w:color="auto"/>
            </w:tcBorders>
            <w:shd w:val="clear" w:color="auto" w:fill="auto"/>
          </w:tcPr>
          <w:p w14:paraId="10FAA209" w14:textId="77777777" w:rsidR="006F046F" w:rsidRPr="001E24CA" w:rsidRDefault="006F046F" w:rsidP="00F117EB">
            <w:pPr>
              <w:widowControl/>
              <w:jc w:val="right"/>
            </w:pPr>
            <w:r w:rsidRPr="001E24CA">
              <w:t>74</w:t>
            </w:r>
          </w:p>
        </w:tc>
        <w:tc>
          <w:tcPr>
            <w:tcW w:w="904" w:type="dxa"/>
            <w:tcBorders>
              <w:top w:val="nil"/>
              <w:bottom w:val="single" w:sz="4" w:space="0" w:color="auto"/>
            </w:tcBorders>
            <w:shd w:val="clear" w:color="auto" w:fill="auto"/>
          </w:tcPr>
          <w:p w14:paraId="7A26FE6B" w14:textId="77777777" w:rsidR="006F046F" w:rsidRPr="001E24CA" w:rsidRDefault="006F046F" w:rsidP="00F117EB">
            <w:pPr>
              <w:widowControl/>
              <w:jc w:val="right"/>
            </w:pPr>
            <w:r w:rsidRPr="001E24CA">
              <w:t>121</w:t>
            </w:r>
          </w:p>
        </w:tc>
        <w:tc>
          <w:tcPr>
            <w:tcW w:w="904" w:type="dxa"/>
            <w:tcBorders>
              <w:top w:val="nil"/>
              <w:bottom w:val="single" w:sz="4" w:space="0" w:color="auto"/>
            </w:tcBorders>
            <w:shd w:val="clear" w:color="auto" w:fill="auto"/>
          </w:tcPr>
          <w:p w14:paraId="44FB5631" w14:textId="77777777" w:rsidR="006F046F" w:rsidRPr="001E24CA" w:rsidRDefault="006F046F" w:rsidP="00F117EB">
            <w:pPr>
              <w:widowControl/>
              <w:jc w:val="right"/>
            </w:pPr>
            <w:r w:rsidRPr="001E24CA">
              <w:t>140</w:t>
            </w:r>
          </w:p>
        </w:tc>
        <w:tc>
          <w:tcPr>
            <w:tcW w:w="904" w:type="dxa"/>
            <w:tcBorders>
              <w:top w:val="nil"/>
              <w:bottom w:val="single" w:sz="4" w:space="0" w:color="auto"/>
            </w:tcBorders>
            <w:shd w:val="clear" w:color="auto" w:fill="auto"/>
          </w:tcPr>
          <w:p w14:paraId="7926716F" w14:textId="77777777" w:rsidR="006F046F" w:rsidRPr="001E24CA" w:rsidRDefault="006F046F" w:rsidP="00F117EB">
            <w:pPr>
              <w:widowControl/>
              <w:jc w:val="right"/>
            </w:pPr>
            <w:r w:rsidRPr="001E24CA">
              <w:t>295</w:t>
            </w:r>
          </w:p>
        </w:tc>
        <w:tc>
          <w:tcPr>
            <w:tcW w:w="904" w:type="dxa"/>
            <w:tcBorders>
              <w:top w:val="nil"/>
              <w:bottom w:val="single" w:sz="4" w:space="0" w:color="auto"/>
              <w:right w:val="single" w:sz="4" w:space="0" w:color="auto"/>
            </w:tcBorders>
            <w:shd w:val="clear" w:color="auto" w:fill="auto"/>
          </w:tcPr>
          <w:p w14:paraId="52DAB525" w14:textId="77777777" w:rsidR="006F046F" w:rsidRPr="001E24CA" w:rsidRDefault="006F046F" w:rsidP="00F117EB">
            <w:pPr>
              <w:widowControl/>
              <w:jc w:val="right"/>
            </w:pPr>
            <w:r w:rsidRPr="001E24CA">
              <w:t>131</w:t>
            </w:r>
          </w:p>
        </w:tc>
      </w:tr>
      <w:tr w:rsidR="006F046F" w:rsidRPr="001E24CA" w14:paraId="6FBC5D37" w14:textId="77777777" w:rsidTr="006F046F">
        <w:trPr>
          <w:jc w:val="center"/>
        </w:trPr>
        <w:tc>
          <w:tcPr>
            <w:tcW w:w="4163" w:type="dxa"/>
            <w:tcBorders>
              <w:top w:val="nil"/>
              <w:left w:val="single" w:sz="4" w:space="0" w:color="auto"/>
              <w:bottom w:val="nil"/>
            </w:tcBorders>
            <w:shd w:val="clear" w:color="auto" w:fill="auto"/>
            <w:tcMar>
              <w:left w:w="0" w:type="dxa"/>
            </w:tcMar>
          </w:tcPr>
          <w:p w14:paraId="3E7ECE69" w14:textId="77777777" w:rsidR="006F046F" w:rsidRPr="001E24CA" w:rsidRDefault="006F046F" w:rsidP="00F117EB">
            <w:pPr>
              <w:widowControl/>
              <w:tabs>
                <w:tab w:val="right" w:pos="3893"/>
              </w:tabs>
              <w:jc w:val="right"/>
            </w:pPr>
            <w:r w:rsidRPr="001E24CA">
              <w:tab/>
              <w:t>Total Revenue $</w:t>
            </w:r>
          </w:p>
        </w:tc>
        <w:tc>
          <w:tcPr>
            <w:tcW w:w="903" w:type="dxa"/>
            <w:tcBorders>
              <w:top w:val="single" w:sz="4" w:space="0" w:color="auto"/>
              <w:bottom w:val="single" w:sz="4" w:space="0" w:color="auto"/>
            </w:tcBorders>
            <w:shd w:val="clear" w:color="auto" w:fill="auto"/>
          </w:tcPr>
          <w:p w14:paraId="21C1743A" w14:textId="77777777" w:rsidR="006F046F" w:rsidRPr="001E24CA" w:rsidRDefault="006F046F" w:rsidP="00F117EB">
            <w:pPr>
              <w:widowControl/>
              <w:jc w:val="right"/>
            </w:pPr>
            <w:r w:rsidRPr="001E24CA">
              <w:t>2,507</w:t>
            </w:r>
          </w:p>
        </w:tc>
        <w:tc>
          <w:tcPr>
            <w:tcW w:w="904" w:type="dxa"/>
            <w:tcBorders>
              <w:top w:val="single" w:sz="4" w:space="0" w:color="auto"/>
              <w:bottom w:val="single" w:sz="4" w:space="0" w:color="auto"/>
            </w:tcBorders>
            <w:shd w:val="clear" w:color="auto" w:fill="auto"/>
          </w:tcPr>
          <w:p w14:paraId="1594A5FF" w14:textId="77777777" w:rsidR="006F046F" w:rsidRPr="001E24CA" w:rsidRDefault="006F046F" w:rsidP="00F117EB">
            <w:pPr>
              <w:widowControl/>
              <w:jc w:val="right"/>
            </w:pPr>
            <w:r w:rsidRPr="001E24CA">
              <w:t>3,626</w:t>
            </w:r>
          </w:p>
        </w:tc>
        <w:tc>
          <w:tcPr>
            <w:tcW w:w="904" w:type="dxa"/>
            <w:tcBorders>
              <w:top w:val="single" w:sz="4" w:space="0" w:color="auto"/>
              <w:bottom w:val="single" w:sz="4" w:space="0" w:color="auto"/>
            </w:tcBorders>
            <w:shd w:val="clear" w:color="auto" w:fill="auto"/>
          </w:tcPr>
          <w:p w14:paraId="02B0E1B6" w14:textId="77777777" w:rsidR="006F046F" w:rsidRPr="001E24CA" w:rsidRDefault="006F046F" w:rsidP="00F117EB">
            <w:pPr>
              <w:widowControl/>
              <w:jc w:val="right"/>
            </w:pPr>
            <w:r w:rsidRPr="001E24CA">
              <w:t>3,426</w:t>
            </w:r>
          </w:p>
        </w:tc>
        <w:tc>
          <w:tcPr>
            <w:tcW w:w="904" w:type="dxa"/>
            <w:tcBorders>
              <w:top w:val="single" w:sz="4" w:space="0" w:color="auto"/>
              <w:bottom w:val="single" w:sz="4" w:space="0" w:color="auto"/>
            </w:tcBorders>
            <w:shd w:val="clear" w:color="auto" w:fill="auto"/>
          </w:tcPr>
          <w:p w14:paraId="56CFADD3" w14:textId="77777777" w:rsidR="006F046F" w:rsidRPr="001E24CA" w:rsidRDefault="006F046F" w:rsidP="00F117EB">
            <w:pPr>
              <w:widowControl/>
              <w:jc w:val="right"/>
            </w:pPr>
            <w:r w:rsidRPr="001E24CA">
              <w:t>2,571</w:t>
            </w:r>
          </w:p>
        </w:tc>
        <w:tc>
          <w:tcPr>
            <w:tcW w:w="904" w:type="dxa"/>
            <w:tcBorders>
              <w:top w:val="single" w:sz="4" w:space="0" w:color="auto"/>
              <w:bottom w:val="single" w:sz="4" w:space="0" w:color="auto"/>
            </w:tcBorders>
            <w:shd w:val="clear" w:color="auto" w:fill="auto"/>
          </w:tcPr>
          <w:p w14:paraId="784C6605" w14:textId="77777777" w:rsidR="006F046F" w:rsidRPr="001E24CA" w:rsidRDefault="006F046F" w:rsidP="00F117EB">
            <w:pPr>
              <w:widowControl/>
              <w:jc w:val="right"/>
            </w:pPr>
            <w:r w:rsidRPr="001E24CA">
              <w:t>3,772</w:t>
            </w:r>
          </w:p>
        </w:tc>
        <w:tc>
          <w:tcPr>
            <w:tcW w:w="904" w:type="dxa"/>
            <w:tcBorders>
              <w:top w:val="single" w:sz="4" w:space="0" w:color="auto"/>
              <w:bottom w:val="single" w:sz="4" w:space="0" w:color="auto"/>
              <w:right w:val="single" w:sz="4" w:space="0" w:color="auto"/>
            </w:tcBorders>
            <w:shd w:val="clear" w:color="auto" w:fill="auto"/>
          </w:tcPr>
          <w:p w14:paraId="25F2D404" w14:textId="77777777" w:rsidR="006F046F" w:rsidRPr="001E24CA" w:rsidRDefault="006F046F" w:rsidP="00F117EB">
            <w:pPr>
              <w:widowControl/>
              <w:jc w:val="right"/>
            </w:pPr>
            <w:r w:rsidRPr="001E24CA">
              <w:t>3,542</w:t>
            </w:r>
          </w:p>
        </w:tc>
      </w:tr>
      <w:tr w:rsidR="006F046F" w:rsidRPr="001E24CA" w14:paraId="1E301121" w14:textId="77777777" w:rsidTr="006F046F">
        <w:trPr>
          <w:jc w:val="center"/>
        </w:trPr>
        <w:tc>
          <w:tcPr>
            <w:tcW w:w="4163" w:type="dxa"/>
            <w:tcBorders>
              <w:top w:val="nil"/>
              <w:left w:val="single" w:sz="4" w:space="0" w:color="auto"/>
              <w:bottom w:val="nil"/>
            </w:tcBorders>
            <w:shd w:val="clear" w:color="auto" w:fill="auto"/>
            <w:tcMar>
              <w:left w:w="0" w:type="dxa"/>
            </w:tcMar>
          </w:tcPr>
          <w:p w14:paraId="2850F6ED" w14:textId="77777777" w:rsidR="006F046F" w:rsidRPr="001E24CA" w:rsidRDefault="006F046F" w:rsidP="00F117EB">
            <w:pPr>
              <w:widowControl/>
              <w:tabs>
                <w:tab w:val="right" w:pos="3893"/>
              </w:tabs>
              <w:jc w:val="right"/>
            </w:pPr>
            <w:r w:rsidRPr="001E24CA">
              <w:tab/>
              <w:t>Total Expenses $</w:t>
            </w:r>
          </w:p>
        </w:tc>
        <w:tc>
          <w:tcPr>
            <w:tcW w:w="903" w:type="dxa"/>
            <w:tcBorders>
              <w:top w:val="single" w:sz="4" w:space="0" w:color="auto"/>
              <w:bottom w:val="single" w:sz="4" w:space="0" w:color="auto"/>
            </w:tcBorders>
            <w:shd w:val="clear" w:color="auto" w:fill="auto"/>
          </w:tcPr>
          <w:p w14:paraId="451DA3F6" w14:textId="77777777" w:rsidR="006F046F" w:rsidRPr="001E24CA" w:rsidRDefault="006F046F" w:rsidP="00F117EB">
            <w:pPr>
              <w:widowControl/>
              <w:jc w:val="right"/>
            </w:pPr>
            <w:r w:rsidRPr="001E24CA">
              <w:t>2,072</w:t>
            </w:r>
          </w:p>
        </w:tc>
        <w:tc>
          <w:tcPr>
            <w:tcW w:w="904" w:type="dxa"/>
            <w:tcBorders>
              <w:top w:val="single" w:sz="4" w:space="0" w:color="auto"/>
              <w:bottom w:val="single" w:sz="4" w:space="0" w:color="auto"/>
            </w:tcBorders>
            <w:shd w:val="clear" w:color="auto" w:fill="auto"/>
          </w:tcPr>
          <w:p w14:paraId="1D27E13F" w14:textId="77777777" w:rsidR="006F046F" w:rsidRPr="001E24CA" w:rsidRDefault="006F046F" w:rsidP="00F117EB">
            <w:pPr>
              <w:widowControl/>
              <w:jc w:val="right"/>
            </w:pPr>
            <w:r w:rsidRPr="001E24CA">
              <w:t>1,998</w:t>
            </w:r>
          </w:p>
        </w:tc>
        <w:tc>
          <w:tcPr>
            <w:tcW w:w="904" w:type="dxa"/>
            <w:tcBorders>
              <w:top w:val="single" w:sz="4" w:space="0" w:color="auto"/>
              <w:bottom w:val="single" w:sz="4" w:space="0" w:color="auto"/>
            </w:tcBorders>
            <w:shd w:val="clear" w:color="auto" w:fill="auto"/>
          </w:tcPr>
          <w:p w14:paraId="1DF8EF4D" w14:textId="77777777" w:rsidR="006F046F" w:rsidRPr="001E24CA" w:rsidRDefault="006F046F" w:rsidP="00F117EB">
            <w:pPr>
              <w:widowControl/>
              <w:jc w:val="right"/>
            </w:pPr>
            <w:r w:rsidRPr="001E24CA">
              <w:t>2,868</w:t>
            </w:r>
          </w:p>
        </w:tc>
        <w:tc>
          <w:tcPr>
            <w:tcW w:w="904" w:type="dxa"/>
            <w:tcBorders>
              <w:top w:val="single" w:sz="4" w:space="0" w:color="auto"/>
              <w:bottom w:val="single" w:sz="4" w:space="0" w:color="auto"/>
            </w:tcBorders>
            <w:shd w:val="clear" w:color="auto" w:fill="auto"/>
          </w:tcPr>
          <w:p w14:paraId="72012666" w14:textId="77777777" w:rsidR="006F046F" w:rsidRPr="001E24CA" w:rsidRDefault="006F046F" w:rsidP="00F117EB">
            <w:pPr>
              <w:widowControl/>
              <w:jc w:val="right"/>
            </w:pPr>
            <w:r w:rsidRPr="001E24CA">
              <w:t>2,962</w:t>
            </w:r>
          </w:p>
        </w:tc>
        <w:tc>
          <w:tcPr>
            <w:tcW w:w="904" w:type="dxa"/>
            <w:tcBorders>
              <w:top w:val="single" w:sz="4" w:space="0" w:color="auto"/>
              <w:bottom w:val="single" w:sz="4" w:space="0" w:color="auto"/>
            </w:tcBorders>
            <w:shd w:val="clear" w:color="auto" w:fill="auto"/>
          </w:tcPr>
          <w:p w14:paraId="312B178F" w14:textId="77777777" w:rsidR="006F046F" w:rsidRPr="001E24CA" w:rsidRDefault="006F046F" w:rsidP="00F117EB">
            <w:pPr>
              <w:widowControl/>
              <w:jc w:val="right"/>
            </w:pPr>
            <w:r w:rsidRPr="001E24CA">
              <w:t>4,065</w:t>
            </w:r>
          </w:p>
        </w:tc>
        <w:tc>
          <w:tcPr>
            <w:tcW w:w="904" w:type="dxa"/>
            <w:tcBorders>
              <w:top w:val="single" w:sz="4" w:space="0" w:color="auto"/>
              <w:bottom w:val="single" w:sz="4" w:space="0" w:color="auto"/>
              <w:right w:val="single" w:sz="4" w:space="0" w:color="auto"/>
            </w:tcBorders>
            <w:shd w:val="clear" w:color="auto" w:fill="auto"/>
          </w:tcPr>
          <w:p w14:paraId="5D339034" w14:textId="77777777" w:rsidR="006F046F" w:rsidRPr="001E24CA" w:rsidRDefault="006F046F" w:rsidP="00F117EB">
            <w:pPr>
              <w:widowControl/>
              <w:jc w:val="right"/>
            </w:pPr>
            <w:r w:rsidRPr="001E24CA">
              <w:t>3,877</w:t>
            </w:r>
          </w:p>
        </w:tc>
      </w:tr>
      <w:tr w:rsidR="006F046F" w:rsidRPr="001E24CA" w14:paraId="32DD82C7" w14:textId="77777777" w:rsidTr="006F046F">
        <w:trPr>
          <w:jc w:val="center"/>
        </w:trPr>
        <w:tc>
          <w:tcPr>
            <w:tcW w:w="4163" w:type="dxa"/>
            <w:tcBorders>
              <w:top w:val="nil"/>
              <w:left w:val="single" w:sz="4" w:space="0" w:color="auto"/>
              <w:bottom w:val="single" w:sz="4" w:space="0" w:color="auto"/>
            </w:tcBorders>
            <w:shd w:val="clear" w:color="auto" w:fill="auto"/>
            <w:tcMar>
              <w:left w:w="0" w:type="dxa"/>
            </w:tcMar>
          </w:tcPr>
          <w:p w14:paraId="350DEA98" w14:textId="77777777" w:rsidR="006F046F" w:rsidRPr="001E24CA" w:rsidRDefault="006F046F" w:rsidP="00F117EB">
            <w:pPr>
              <w:widowControl/>
              <w:tabs>
                <w:tab w:val="right" w:pos="3893"/>
              </w:tabs>
              <w:jc w:val="right"/>
            </w:pPr>
            <w:r w:rsidRPr="001E24CA">
              <w:tab/>
              <w:t>Excess/(Deficit) $</w:t>
            </w:r>
          </w:p>
        </w:tc>
        <w:tc>
          <w:tcPr>
            <w:tcW w:w="903" w:type="dxa"/>
            <w:tcBorders>
              <w:top w:val="single" w:sz="4" w:space="0" w:color="auto"/>
              <w:bottom w:val="single" w:sz="4" w:space="0" w:color="auto"/>
            </w:tcBorders>
            <w:shd w:val="clear" w:color="auto" w:fill="auto"/>
          </w:tcPr>
          <w:p w14:paraId="71ED8742" w14:textId="77777777" w:rsidR="006F046F" w:rsidRPr="001E24CA" w:rsidRDefault="006F046F" w:rsidP="00F117EB">
            <w:pPr>
              <w:widowControl/>
              <w:jc w:val="right"/>
            </w:pPr>
            <w:r w:rsidRPr="001E24CA">
              <w:t>435</w:t>
            </w:r>
          </w:p>
        </w:tc>
        <w:tc>
          <w:tcPr>
            <w:tcW w:w="904" w:type="dxa"/>
            <w:tcBorders>
              <w:top w:val="single" w:sz="4" w:space="0" w:color="auto"/>
              <w:bottom w:val="single" w:sz="4" w:space="0" w:color="auto"/>
            </w:tcBorders>
            <w:shd w:val="clear" w:color="auto" w:fill="auto"/>
          </w:tcPr>
          <w:p w14:paraId="406AD81A" w14:textId="77777777" w:rsidR="006F046F" w:rsidRPr="001E24CA" w:rsidRDefault="006F046F" w:rsidP="00F117EB">
            <w:pPr>
              <w:widowControl/>
              <w:jc w:val="right"/>
            </w:pPr>
            <w:r w:rsidRPr="001E24CA">
              <w:t>1,628</w:t>
            </w:r>
          </w:p>
        </w:tc>
        <w:tc>
          <w:tcPr>
            <w:tcW w:w="904" w:type="dxa"/>
            <w:tcBorders>
              <w:top w:val="single" w:sz="4" w:space="0" w:color="auto"/>
              <w:bottom w:val="single" w:sz="4" w:space="0" w:color="auto"/>
            </w:tcBorders>
            <w:shd w:val="clear" w:color="auto" w:fill="auto"/>
          </w:tcPr>
          <w:p w14:paraId="5DF1314A" w14:textId="77777777" w:rsidR="006F046F" w:rsidRPr="001E24CA" w:rsidRDefault="006F046F" w:rsidP="00F117EB">
            <w:pPr>
              <w:widowControl/>
              <w:jc w:val="right"/>
            </w:pPr>
            <w:r w:rsidRPr="001E24CA">
              <w:t>558</w:t>
            </w:r>
          </w:p>
        </w:tc>
        <w:tc>
          <w:tcPr>
            <w:tcW w:w="904" w:type="dxa"/>
            <w:tcBorders>
              <w:top w:val="single" w:sz="4" w:space="0" w:color="auto"/>
              <w:bottom w:val="single" w:sz="4" w:space="0" w:color="auto"/>
            </w:tcBorders>
            <w:shd w:val="clear" w:color="auto" w:fill="auto"/>
          </w:tcPr>
          <w:p w14:paraId="08FCC78B" w14:textId="77777777" w:rsidR="006F046F" w:rsidRPr="001E24CA" w:rsidRDefault="006F046F" w:rsidP="00F117EB">
            <w:pPr>
              <w:widowControl/>
              <w:jc w:val="right"/>
              <w:rPr>
                <w:color w:val="FF0000"/>
              </w:rPr>
            </w:pPr>
            <w:r w:rsidRPr="001E24CA">
              <w:rPr>
                <w:color w:val="FF0000"/>
              </w:rPr>
              <w:t>(390)</w:t>
            </w:r>
          </w:p>
        </w:tc>
        <w:tc>
          <w:tcPr>
            <w:tcW w:w="904" w:type="dxa"/>
            <w:tcBorders>
              <w:top w:val="single" w:sz="4" w:space="0" w:color="auto"/>
              <w:bottom w:val="single" w:sz="4" w:space="0" w:color="auto"/>
            </w:tcBorders>
            <w:shd w:val="clear" w:color="auto" w:fill="auto"/>
          </w:tcPr>
          <w:p w14:paraId="647FC2EF" w14:textId="77777777" w:rsidR="006F046F" w:rsidRPr="001E24CA" w:rsidRDefault="006F046F" w:rsidP="00F117EB">
            <w:pPr>
              <w:widowControl/>
              <w:jc w:val="right"/>
              <w:rPr>
                <w:color w:val="FF0000"/>
              </w:rPr>
            </w:pPr>
            <w:r w:rsidRPr="001E24CA">
              <w:rPr>
                <w:color w:val="FF0000"/>
              </w:rPr>
              <w:t>(293)</w:t>
            </w:r>
          </w:p>
        </w:tc>
        <w:tc>
          <w:tcPr>
            <w:tcW w:w="904" w:type="dxa"/>
            <w:tcBorders>
              <w:top w:val="single" w:sz="4" w:space="0" w:color="auto"/>
              <w:bottom w:val="single" w:sz="4" w:space="0" w:color="auto"/>
              <w:right w:val="single" w:sz="4" w:space="0" w:color="auto"/>
            </w:tcBorders>
            <w:shd w:val="clear" w:color="auto" w:fill="auto"/>
          </w:tcPr>
          <w:p w14:paraId="146647CF" w14:textId="77777777" w:rsidR="006F046F" w:rsidRPr="001E24CA" w:rsidRDefault="006F046F" w:rsidP="00F117EB">
            <w:pPr>
              <w:widowControl/>
              <w:jc w:val="right"/>
              <w:rPr>
                <w:color w:val="FF0000"/>
              </w:rPr>
            </w:pPr>
            <w:r w:rsidRPr="001E24CA">
              <w:rPr>
                <w:color w:val="FF0000"/>
              </w:rPr>
              <w:t>(335)</w:t>
            </w:r>
          </w:p>
        </w:tc>
      </w:tr>
      <w:tr w:rsidR="006F046F" w:rsidRPr="001E24CA" w14:paraId="1EEB7373" w14:textId="77777777" w:rsidTr="006F046F">
        <w:trPr>
          <w:jc w:val="center"/>
        </w:trPr>
        <w:tc>
          <w:tcPr>
            <w:tcW w:w="4163" w:type="dxa"/>
            <w:tcBorders>
              <w:top w:val="single" w:sz="4" w:space="0" w:color="auto"/>
              <w:left w:val="single" w:sz="4" w:space="0" w:color="auto"/>
              <w:bottom w:val="nil"/>
            </w:tcBorders>
            <w:shd w:val="clear" w:color="auto" w:fill="auto"/>
            <w:tcMar>
              <w:left w:w="0" w:type="dxa"/>
            </w:tcMar>
          </w:tcPr>
          <w:p w14:paraId="76EED712" w14:textId="77777777" w:rsidR="006F046F" w:rsidRPr="00F17446" w:rsidRDefault="006F046F" w:rsidP="00F117EB">
            <w:pPr>
              <w:widowControl/>
              <w:tabs>
                <w:tab w:val="right" w:pos="3893"/>
              </w:tabs>
              <w:jc w:val="right"/>
            </w:pPr>
            <w:r w:rsidRPr="006B4E41">
              <w:rPr>
                <w:b/>
              </w:rPr>
              <w:t>Balance Sheet</w:t>
            </w:r>
            <w:r w:rsidRPr="006B4E41">
              <w:t xml:space="preserve">: </w:t>
            </w:r>
            <w:r w:rsidRPr="00F17446">
              <w:t xml:space="preserve">Assets $ </w:t>
            </w:r>
          </w:p>
        </w:tc>
        <w:tc>
          <w:tcPr>
            <w:tcW w:w="903" w:type="dxa"/>
            <w:tcBorders>
              <w:top w:val="single" w:sz="4" w:space="0" w:color="auto"/>
              <w:bottom w:val="nil"/>
            </w:tcBorders>
            <w:shd w:val="clear" w:color="auto" w:fill="auto"/>
          </w:tcPr>
          <w:p w14:paraId="43BDB205" w14:textId="77777777" w:rsidR="006F046F" w:rsidRPr="001E24CA" w:rsidRDefault="006F046F" w:rsidP="00F117EB">
            <w:pPr>
              <w:widowControl/>
              <w:jc w:val="right"/>
            </w:pPr>
            <w:r w:rsidRPr="001E24CA">
              <w:t>986</w:t>
            </w:r>
          </w:p>
        </w:tc>
        <w:tc>
          <w:tcPr>
            <w:tcW w:w="904" w:type="dxa"/>
            <w:tcBorders>
              <w:top w:val="single" w:sz="4" w:space="0" w:color="auto"/>
              <w:bottom w:val="nil"/>
            </w:tcBorders>
            <w:shd w:val="clear" w:color="auto" w:fill="auto"/>
          </w:tcPr>
          <w:p w14:paraId="5F63339F" w14:textId="77777777" w:rsidR="006F046F" w:rsidRPr="001E24CA" w:rsidRDefault="006F046F" w:rsidP="00F117EB">
            <w:pPr>
              <w:widowControl/>
              <w:jc w:val="right"/>
            </w:pPr>
            <w:r w:rsidRPr="001E24CA">
              <w:t>3,583</w:t>
            </w:r>
          </w:p>
        </w:tc>
        <w:tc>
          <w:tcPr>
            <w:tcW w:w="904" w:type="dxa"/>
            <w:tcBorders>
              <w:top w:val="single" w:sz="4" w:space="0" w:color="auto"/>
              <w:bottom w:val="nil"/>
            </w:tcBorders>
            <w:shd w:val="clear" w:color="auto" w:fill="auto"/>
          </w:tcPr>
          <w:p w14:paraId="7BC03160" w14:textId="77777777" w:rsidR="006F046F" w:rsidRPr="001E24CA" w:rsidRDefault="006F046F" w:rsidP="00F117EB">
            <w:pPr>
              <w:widowControl/>
              <w:jc w:val="right"/>
            </w:pPr>
            <w:r w:rsidRPr="001E24CA">
              <w:t>3,968</w:t>
            </w:r>
          </w:p>
        </w:tc>
        <w:tc>
          <w:tcPr>
            <w:tcW w:w="904" w:type="dxa"/>
            <w:tcBorders>
              <w:top w:val="single" w:sz="4" w:space="0" w:color="auto"/>
              <w:bottom w:val="nil"/>
            </w:tcBorders>
            <w:shd w:val="clear" w:color="auto" w:fill="auto"/>
          </w:tcPr>
          <w:p w14:paraId="17332F2E" w14:textId="77777777" w:rsidR="006F046F" w:rsidRPr="001E24CA" w:rsidRDefault="006F046F" w:rsidP="00F117EB">
            <w:pPr>
              <w:widowControl/>
              <w:jc w:val="right"/>
            </w:pPr>
            <w:r w:rsidRPr="001E24CA">
              <w:t>3,589</w:t>
            </w:r>
          </w:p>
        </w:tc>
        <w:tc>
          <w:tcPr>
            <w:tcW w:w="904" w:type="dxa"/>
            <w:tcBorders>
              <w:top w:val="single" w:sz="4" w:space="0" w:color="auto"/>
              <w:bottom w:val="nil"/>
            </w:tcBorders>
            <w:shd w:val="clear" w:color="auto" w:fill="auto"/>
          </w:tcPr>
          <w:p w14:paraId="21A5C291" w14:textId="77777777" w:rsidR="006F046F" w:rsidRPr="001E24CA" w:rsidRDefault="006F046F" w:rsidP="00F117EB">
            <w:pPr>
              <w:widowControl/>
              <w:jc w:val="right"/>
            </w:pPr>
            <w:r w:rsidRPr="001E24CA">
              <w:t>2,949</w:t>
            </w:r>
          </w:p>
        </w:tc>
        <w:tc>
          <w:tcPr>
            <w:tcW w:w="904" w:type="dxa"/>
            <w:tcBorders>
              <w:top w:val="single" w:sz="4" w:space="0" w:color="auto"/>
              <w:bottom w:val="nil"/>
              <w:right w:val="single" w:sz="4" w:space="0" w:color="auto"/>
            </w:tcBorders>
            <w:shd w:val="clear" w:color="auto" w:fill="auto"/>
          </w:tcPr>
          <w:p w14:paraId="6F25F9C2" w14:textId="77777777" w:rsidR="006F046F" w:rsidRPr="001E24CA" w:rsidRDefault="006F046F" w:rsidP="00F117EB">
            <w:pPr>
              <w:widowControl/>
              <w:jc w:val="right"/>
            </w:pPr>
            <w:r w:rsidRPr="001E24CA">
              <w:t>2,463</w:t>
            </w:r>
          </w:p>
        </w:tc>
      </w:tr>
      <w:tr w:rsidR="006F046F" w:rsidRPr="001E24CA" w14:paraId="7139385C" w14:textId="77777777" w:rsidTr="006F046F">
        <w:trPr>
          <w:trHeight w:val="60"/>
          <w:jc w:val="center"/>
        </w:trPr>
        <w:tc>
          <w:tcPr>
            <w:tcW w:w="4163" w:type="dxa"/>
            <w:tcBorders>
              <w:top w:val="nil"/>
              <w:left w:val="single" w:sz="4" w:space="0" w:color="auto"/>
              <w:bottom w:val="nil"/>
            </w:tcBorders>
            <w:shd w:val="clear" w:color="auto" w:fill="auto"/>
            <w:tcMar>
              <w:left w:w="0" w:type="dxa"/>
            </w:tcMar>
          </w:tcPr>
          <w:p w14:paraId="49B8D2E0" w14:textId="77777777" w:rsidR="006F046F" w:rsidRPr="001E24CA" w:rsidRDefault="006F046F" w:rsidP="00F117EB">
            <w:pPr>
              <w:widowControl/>
              <w:tabs>
                <w:tab w:val="right" w:pos="3893"/>
              </w:tabs>
              <w:jc w:val="right"/>
            </w:pPr>
            <w:r w:rsidRPr="001E24CA">
              <w:tab/>
              <w:t xml:space="preserve">Liabilities $ </w:t>
            </w:r>
          </w:p>
        </w:tc>
        <w:tc>
          <w:tcPr>
            <w:tcW w:w="903" w:type="dxa"/>
            <w:tcBorders>
              <w:top w:val="nil"/>
              <w:bottom w:val="nil"/>
            </w:tcBorders>
            <w:shd w:val="clear" w:color="auto" w:fill="auto"/>
          </w:tcPr>
          <w:p w14:paraId="527EBBE2" w14:textId="77777777" w:rsidR="006F046F" w:rsidRPr="001E24CA" w:rsidRDefault="006F046F" w:rsidP="00F117EB">
            <w:pPr>
              <w:widowControl/>
              <w:jc w:val="right"/>
            </w:pPr>
            <w:r w:rsidRPr="001E24CA">
              <w:t>554</w:t>
            </w:r>
          </w:p>
        </w:tc>
        <w:tc>
          <w:tcPr>
            <w:tcW w:w="904" w:type="dxa"/>
            <w:tcBorders>
              <w:top w:val="nil"/>
              <w:bottom w:val="nil"/>
            </w:tcBorders>
            <w:shd w:val="clear" w:color="auto" w:fill="auto"/>
          </w:tcPr>
          <w:p w14:paraId="62FAA524" w14:textId="77777777" w:rsidR="006F046F" w:rsidRPr="001E24CA" w:rsidRDefault="006F046F" w:rsidP="00F117EB">
            <w:pPr>
              <w:widowControl/>
              <w:jc w:val="right"/>
            </w:pPr>
            <w:r w:rsidRPr="001E24CA">
              <w:t>1,519</w:t>
            </w:r>
          </w:p>
        </w:tc>
        <w:tc>
          <w:tcPr>
            <w:tcW w:w="904" w:type="dxa"/>
            <w:tcBorders>
              <w:top w:val="nil"/>
              <w:bottom w:val="nil"/>
            </w:tcBorders>
            <w:shd w:val="clear" w:color="auto" w:fill="auto"/>
          </w:tcPr>
          <w:p w14:paraId="449E4054" w14:textId="77777777" w:rsidR="006F046F" w:rsidRPr="001E24CA" w:rsidRDefault="006F046F" w:rsidP="00F117EB">
            <w:pPr>
              <w:widowControl/>
              <w:jc w:val="right"/>
            </w:pPr>
            <w:r w:rsidRPr="001E24CA">
              <w:t>1,344</w:t>
            </w:r>
          </w:p>
        </w:tc>
        <w:tc>
          <w:tcPr>
            <w:tcW w:w="904" w:type="dxa"/>
            <w:tcBorders>
              <w:top w:val="nil"/>
              <w:bottom w:val="nil"/>
            </w:tcBorders>
            <w:shd w:val="clear" w:color="auto" w:fill="auto"/>
          </w:tcPr>
          <w:p w14:paraId="06169FB9" w14:textId="77777777" w:rsidR="006F046F" w:rsidRPr="001E24CA" w:rsidRDefault="006F046F" w:rsidP="00F117EB">
            <w:pPr>
              <w:widowControl/>
              <w:jc w:val="right"/>
            </w:pPr>
            <w:r w:rsidRPr="001E24CA">
              <w:t>1,349</w:t>
            </w:r>
          </w:p>
        </w:tc>
        <w:tc>
          <w:tcPr>
            <w:tcW w:w="904" w:type="dxa"/>
            <w:tcBorders>
              <w:top w:val="nil"/>
              <w:bottom w:val="nil"/>
            </w:tcBorders>
            <w:shd w:val="clear" w:color="auto" w:fill="auto"/>
          </w:tcPr>
          <w:p w14:paraId="2CFA4171" w14:textId="77777777" w:rsidR="006F046F" w:rsidRPr="001E24CA" w:rsidRDefault="006F046F" w:rsidP="00F117EB">
            <w:pPr>
              <w:widowControl/>
              <w:jc w:val="right"/>
            </w:pPr>
            <w:r w:rsidRPr="001E24CA">
              <w:t>999</w:t>
            </w:r>
          </w:p>
        </w:tc>
        <w:tc>
          <w:tcPr>
            <w:tcW w:w="904" w:type="dxa"/>
            <w:tcBorders>
              <w:top w:val="nil"/>
              <w:bottom w:val="nil"/>
              <w:right w:val="single" w:sz="4" w:space="0" w:color="auto"/>
            </w:tcBorders>
            <w:shd w:val="clear" w:color="auto" w:fill="auto"/>
          </w:tcPr>
          <w:p w14:paraId="17AD5F99" w14:textId="77777777" w:rsidR="006F046F" w:rsidRPr="001E24CA" w:rsidRDefault="006F046F" w:rsidP="00F117EB">
            <w:pPr>
              <w:widowControl/>
              <w:jc w:val="right"/>
            </w:pPr>
            <w:r w:rsidRPr="001E24CA">
              <w:t>864</w:t>
            </w:r>
          </w:p>
        </w:tc>
      </w:tr>
      <w:tr w:rsidR="006F046F" w:rsidRPr="001E24CA" w14:paraId="5596F101" w14:textId="77777777" w:rsidTr="006F046F">
        <w:trPr>
          <w:jc w:val="center"/>
        </w:trPr>
        <w:tc>
          <w:tcPr>
            <w:tcW w:w="4163" w:type="dxa"/>
            <w:tcBorders>
              <w:top w:val="nil"/>
              <w:left w:val="single" w:sz="4" w:space="0" w:color="auto"/>
              <w:bottom w:val="single" w:sz="4" w:space="0" w:color="auto"/>
            </w:tcBorders>
            <w:shd w:val="clear" w:color="auto" w:fill="auto"/>
            <w:tcMar>
              <w:left w:w="0" w:type="dxa"/>
            </w:tcMar>
          </w:tcPr>
          <w:p w14:paraId="3B342213" w14:textId="77777777" w:rsidR="006F046F" w:rsidRPr="001E24CA" w:rsidRDefault="006F046F" w:rsidP="00F117EB">
            <w:pPr>
              <w:widowControl/>
              <w:tabs>
                <w:tab w:val="right" w:pos="3893"/>
              </w:tabs>
              <w:jc w:val="right"/>
            </w:pPr>
            <w:r w:rsidRPr="001E24CA">
              <w:tab/>
              <w:t xml:space="preserve">Net Assets $ </w:t>
            </w:r>
          </w:p>
        </w:tc>
        <w:tc>
          <w:tcPr>
            <w:tcW w:w="903" w:type="dxa"/>
            <w:tcBorders>
              <w:top w:val="nil"/>
              <w:bottom w:val="single" w:sz="4" w:space="0" w:color="auto"/>
            </w:tcBorders>
            <w:shd w:val="clear" w:color="auto" w:fill="auto"/>
          </w:tcPr>
          <w:p w14:paraId="5A0C0818" w14:textId="77777777" w:rsidR="006F046F" w:rsidRPr="001E24CA" w:rsidRDefault="006F046F" w:rsidP="00F117EB">
            <w:pPr>
              <w:widowControl/>
              <w:jc w:val="right"/>
            </w:pPr>
            <w:r w:rsidRPr="001E24CA">
              <w:t>432</w:t>
            </w:r>
          </w:p>
        </w:tc>
        <w:tc>
          <w:tcPr>
            <w:tcW w:w="904" w:type="dxa"/>
            <w:tcBorders>
              <w:top w:val="nil"/>
              <w:bottom w:val="single" w:sz="4" w:space="0" w:color="auto"/>
            </w:tcBorders>
            <w:shd w:val="clear" w:color="auto" w:fill="auto"/>
          </w:tcPr>
          <w:p w14:paraId="1A9F6EB7" w14:textId="77777777" w:rsidR="006F046F" w:rsidRPr="001E24CA" w:rsidRDefault="006F046F" w:rsidP="00F117EB">
            <w:pPr>
              <w:widowControl/>
              <w:jc w:val="right"/>
            </w:pPr>
            <w:r w:rsidRPr="001E24CA">
              <w:t>2,064</w:t>
            </w:r>
          </w:p>
        </w:tc>
        <w:tc>
          <w:tcPr>
            <w:tcW w:w="904" w:type="dxa"/>
            <w:tcBorders>
              <w:top w:val="nil"/>
              <w:bottom w:val="single" w:sz="4" w:space="0" w:color="auto"/>
            </w:tcBorders>
            <w:shd w:val="clear" w:color="auto" w:fill="auto"/>
          </w:tcPr>
          <w:p w14:paraId="71672ED4" w14:textId="77777777" w:rsidR="006F046F" w:rsidRPr="001E24CA" w:rsidRDefault="006F046F" w:rsidP="00F117EB">
            <w:pPr>
              <w:widowControl/>
              <w:jc w:val="right"/>
            </w:pPr>
            <w:r w:rsidRPr="001E24CA">
              <w:t>2,624</w:t>
            </w:r>
          </w:p>
        </w:tc>
        <w:tc>
          <w:tcPr>
            <w:tcW w:w="904" w:type="dxa"/>
            <w:tcBorders>
              <w:top w:val="nil"/>
              <w:bottom w:val="single" w:sz="4" w:space="0" w:color="auto"/>
            </w:tcBorders>
            <w:shd w:val="clear" w:color="auto" w:fill="auto"/>
          </w:tcPr>
          <w:p w14:paraId="1E7C7EBE" w14:textId="77777777" w:rsidR="006F046F" w:rsidRPr="001E24CA" w:rsidRDefault="006F046F" w:rsidP="00F117EB">
            <w:pPr>
              <w:widowControl/>
              <w:jc w:val="right"/>
            </w:pPr>
            <w:r w:rsidRPr="001E24CA">
              <w:t>2,239</w:t>
            </w:r>
          </w:p>
        </w:tc>
        <w:tc>
          <w:tcPr>
            <w:tcW w:w="904" w:type="dxa"/>
            <w:tcBorders>
              <w:top w:val="nil"/>
              <w:bottom w:val="single" w:sz="4" w:space="0" w:color="auto"/>
            </w:tcBorders>
            <w:shd w:val="clear" w:color="auto" w:fill="auto"/>
          </w:tcPr>
          <w:p w14:paraId="2916FF17" w14:textId="77777777" w:rsidR="006F046F" w:rsidRPr="001E24CA" w:rsidRDefault="006F046F" w:rsidP="00F117EB">
            <w:pPr>
              <w:widowControl/>
              <w:jc w:val="right"/>
            </w:pPr>
            <w:r w:rsidRPr="001E24CA">
              <w:t>1,950</w:t>
            </w:r>
          </w:p>
        </w:tc>
        <w:tc>
          <w:tcPr>
            <w:tcW w:w="904" w:type="dxa"/>
            <w:tcBorders>
              <w:top w:val="nil"/>
              <w:bottom w:val="single" w:sz="4" w:space="0" w:color="auto"/>
              <w:right w:val="single" w:sz="4" w:space="0" w:color="auto"/>
            </w:tcBorders>
            <w:shd w:val="clear" w:color="auto" w:fill="auto"/>
          </w:tcPr>
          <w:p w14:paraId="7244D471" w14:textId="77777777" w:rsidR="006F046F" w:rsidRPr="001E24CA" w:rsidRDefault="006F046F" w:rsidP="00F117EB">
            <w:pPr>
              <w:widowControl/>
              <w:jc w:val="right"/>
            </w:pPr>
            <w:r w:rsidRPr="001E24CA">
              <w:t>1,599</w:t>
            </w:r>
          </w:p>
        </w:tc>
      </w:tr>
      <w:tr w:rsidR="006F046F" w:rsidRPr="001E24CA" w14:paraId="7FFE574A" w14:textId="77777777" w:rsidTr="006F046F">
        <w:trPr>
          <w:jc w:val="center"/>
        </w:trPr>
        <w:tc>
          <w:tcPr>
            <w:tcW w:w="4163" w:type="dxa"/>
            <w:tcBorders>
              <w:top w:val="single" w:sz="4" w:space="0" w:color="auto"/>
              <w:left w:val="single" w:sz="4" w:space="0" w:color="auto"/>
              <w:bottom w:val="nil"/>
            </w:tcBorders>
            <w:shd w:val="clear" w:color="auto" w:fill="auto"/>
            <w:tcMar>
              <w:left w:w="0" w:type="dxa"/>
            </w:tcMar>
          </w:tcPr>
          <w:p w14:paraId="1AA89A3E" w14:textId="77777777" w:rsidR="006F046F" w:rsidRPr="00F17446" w:rsidRDefault="006F046F" w:rsidP="00F117EB">
            <w:pPr>
              <w:widowControl/>
              <w:tabs>
                <w:tab w:val="left" w:pos="23"/>
                <w:tab w:val="right" w:pos="3893"/>
              </w:tabs>
              <w:jc w:val="right"/>
            </w:pPr>
            <w:r w:rsidRPr="006B4E41">
              <w:rPr>
                <w:b/>
              </w:rPr>
              <w:t>Capital Structur</w:t>
            </w:r>
            <w:r>
              <w:rPr>
                <w:b/>
              </w:rPr>
              <w:t>e:</w:t>
            </w:r>
            <w:r>
              <w:t xml:space="preserve"> </w:t>
            </w:r>
            <w:r w:rsidRPr="006B4E41">
              <w:t>Total Margin</w:t>
            </w:r>
          </w:p>
        </w:tc>
        <w:tc>
          <w:tcPr>
            <w:tcW w:w="903" w:type="dxa"/>
            <w:tcBorders>
              <w:top w:val="single" w:sz="4" w:space="0" w:color="auto"/>
              <w:bottom w:val="single" w:sz="4" w:space="0" w:color="auto"/>
            </w:tcBorders>
            <w:shd w:val="clear" w:color="auto" w:fill="auto"/>
          </w:tcPr>
          <w:p w14:paraId="5131FF0F" w14:textId="77777777" w:rsidR="006F046F" w:rsidRPr="00F17446" w:rsidRDefault="006F046F" w:rsidP="00F117EB">
            <w:pPr>
              <w:widowControl/>
              <w:jc w:val="right"/>
            </w:pPr>
            <w:r w:rsidRPr="00F17446">
              <w:t xml:space="preserve">0.17 </w:t>
            </w:r>
          </w:p>
        </w:tc>
        <w:tc>
          <w:tcPr>
            <w:tcW w:w="904" w:type="dxa"/>
            <w:tcBorders>
              <w:top w:val="single" w:sz="4" w:space="0" w:color="auto"/>
              <w:bottom w:val="single" w:sz="4" w:space="0" w:color="auto"/>
            </w:tcBorders>
            <w:shd w:val="clear" w:color="auto" w:fill="auto"/>
          </w:tcPr>
          <w:p w14:paraId="0612C7AE" w14:textId="77777777" w:rsidR="006F046F" w:rsidRPr="00F17446" w:rsidRDefault="006F046F" w:rsidP="00F117EB">
            <w:pPr>
              <w:widowControl/>
              <w:jc w:val="right"/>
            </w:pPr>
            <w:r w:rsidRPr="00F17446">
              <w:t xml:space="preserve">0.45 </w:t>
            </w:r>
          </w:p>
        </w:tc>
        <w:tc>
          <w:tcPr>
            <w:tcW w:w="904" w:type="dxa"/>
            <w:tcBorders>
              <w:top w:val="single" w:sz="4" w:space="0" w:color="auto"/>
              <w:bottom w:val="single" w:sz="4" w:space="0" w:color="auto"/>
            </w:tcBorders>
            <w:shd w:val="clear" w:color="auto" w:fill="auto"/>
          </w:tcPr>
          <w:p w14:paraId="198320E6" w14:textId="77777777" w:rsidR="006F046F" w:rsidRPr="00F17446" w:rsidRDefault="006F046F" w:rsidP="00F117EB">
            <w:pPr>
              <w:widowControl/>
              <w:jc w:val="right"/>
            </w:pPr>
            <w:r w:rsidRPr="00F17446">
              <w:t xml:space="preserve">0.16 </w:t>
            </w:r>
          </w:p>
        </w:tc>
        <w:tc>
          <w:tcPr>
            <w:tcW w:w="904" w:type="dxa"/>
            <w:tcBorders>
              <w:top w:val="single" w:sz="4" w:space="0" w:color="auto"/>
              <w:bottom w:val="single" w:sz="4" w:space="0" w:color="auto"/>
            </w:tcBorders>
            <w:shd w:val="clear" w:color="auto" w:fill="auto"/>
          </w:tcPr>
          <w:p w14:paraId="5691E45B" w14:textId="77777777" w:rsidR="006F046F" w:rsidRPr="00F17446" w:rsidRDefault="006F046F" w:rsidP="00F117EB">
            <w:pPr>
              <w:widowControl/>
              <w:jc w:val="right"/>
              <w:rPr>
                <w:color w:val="FF0000"/>
              </w:rPr>
            </w:pPr>
            <w:r w:rsidRPr="00F17446">
              <w:rPr>
                <w:color w:val="FF0000"/>
              </w:rPr>
              <w:t>(0.15)</w:t>
            </w:r>
          </w:p>
        </w:tc>
        <w:tc>
          <w:tcPr>
            <w:tcW w:w="904" w:type="dxa"/>
            <w:tcBorders>
              <w:top w:val="single" w:sz="4" w:space="0" w:color="auto"/>
              <w:bottom w:val="single" w:sz="4" w:space="0" w:color="auto"/>
            </w:tcBorders>
            <w:shd w:val="clear" w:color="auto" w:fill="auto"/>
          </w:tcPr>
          <w:p w14:paraId="35F257DE" w14:textId="77777777" w:rsidR="006F046F" w:rsidRPr="001E24CA" w:rsidRDefault="006F046F" w:rsidP="00F117EB">
            <w:pPr>
              <w:widowControl/>
              <w:jc w:val="right"/>
              <w:rPr>
                <w:color w:val="FF0000"/>
              </w:rPr>
            </w:pPr>
            <w:r w:rsidRPr="001E24CA">
              <w:rPr>
                <w:color w:val="FF0000"/>
              </w:rPr>
              <w:t>(0.08)</w:t>
            </w:r>
          </w:p>
        </w:tc>
        <w:tc>
          <w:tcPr>
            <w:tcW w:w="904" w:type="dxa"/>
            <w:tcBorders>
              <w:top w:val="single" w:sz="4" w:space="0" w:color="auto"/>
              <w:bottom w:val="single" w:sz="4" w:space="0" w:color="auto"/>
              <w:right w:val="single" w:sz="4" w:space="0" w:color="auto"/>
            </w:tcBorders>
            <w:shd w:val="clear" w:color="auto" w:fill="auto"/>
          </w:tcPr>
          <w:p w14:paraId="2D21AD33" w14:textId="77777777" w:rsidR="006F046F" w:rsidRPr="001E24CA" w:rsidRDefault="006F046F" w:rsidP="00F117EB">
            <w:pPr>
              <w:widowControl/>
              <w:jc w:val="right"/>
              <w:rPr>
                <w:color w:val="FF0000"/>
              </w:rPr>
            </w:pPr>
            <w:r w:rsidRPr="001E24CA">
              <w:rPr>
                <w:color w:val="FF0000"/>
              </w:rPr>
              <w:t>(0.09)</w:t>
            </w:r>
          </w:p>
        </w:tc>
      </w:tr>
      <w:tr w:rsidR="006F046F" w:rsidRPr="001E24CA" w14:paraId="2E69311A" w14:textId="77777777" w:rsidTr="006F046F">
        <w:trPr>
          <w:jc w:val="center"/>
        </w:trPr>
        <w:tc>
          <w:tcPr>
            <w:tcW w:w="4163" w:type="dxa"/>
            <w:tcBorders>
              <w:top w:val="nil"/>
              <w:left w:val="single" w:sz="4" w:space="0" w:color="auto"/>
              <w:bottom w:val="nil"/>
            </w:tcBorders>
            <w:shd w:val="clear" w:color="auto" w:fill="auto"/>
            <w:tcMar>
              <w:left w:w="0" w:type="dxa"/>
            </w:tcMar>
          </w:tcPr>
          <w:p w14:paraId="5B67A2F3" w14:textId="77777777" w:rsidR="006F046F" w:rsidRPr="001E24CA" w:rsidRDefault="006F046F" w:rsidP="00F117EB">
            <w:pPr>
              <w:widowControl/>
              <w:tabs>
                <w:tab w:val="right" w:pos="3893"/>
              </w:tabs>
              <w:jc w:val="right"/>
            </w:pPr>
            <w:r w:rsidRPr="001E24CA">
              <w:tab/>
              <w:t xml:space="preserve">Current </w:t>
            </w:r>
            <w:r>
              <w:t>R</w:t>
            </w:r>
            <w:r w:rsidRPr="001E24CA">
              <w:t>atio</w:t>
            </w:r>
          </w:p>
        </w:tc>
        <w:tc>
          <w:tcPr>
            <w:tcW w:w="903" w:type="dxa"/>
            <w:tcBorders>
              <w:top w:val="nil"/>
              <w:bottom w:val="single" w:sz="4" w:space="0" w:color="auto"/>
            </w:tcBorders>
            <w:shd w:val="clear" w:color="auto" w:fill="auto"/>
          </w:tcPr>
          <w:p w14:paraId="31E321DD" w14:textId="77777777" w:rsidR="006F046F" w:rsidRPr="001E24CA" w:rsidRDefault="006F046F" w:rsidP="00F117EB">
            <w:pPr>
              <w:widowControl/>
              <w:jc w:val="right"/>
            </w:pPr>
            <w:r w:rsidRPr="001E24CA">
              <w:t xml:space="preserve">5.6 </w:t>
            </w:r>
          </w:p>
        </w:tc>
        <w:tc>
          <w:tcPr>
            <w:tcW w:w="904" w:type="dxa"/>
            <w:tcBorders>
              <w:top w:val="nil"/>
              <w:bottom w:val="single" w:sz="4" w:space="0" w:color="auto"/>
            </w:tcBorders>
            <w:shd w:val="clear" w:color="auto" w:fill="auto"/>
          </w:tcPr>
          <w:p w14:paraId="7196F01A" w14:textId="77777777" w:rsidR="006F046F" w:rsidRPr="001E24CA" w:rsidRDefault="006F046F" w:rsidP="00F117EB">
            <w:pPr>
              <w:widowControl/>
              <w:jc w:val="right"/>
            </w:pPr>
            <w:r w:rsidRPr="001E24CA">
              <w:t xml:space="preserve">10.6 </w:t>
            </w:r>
          </w:p>
        </w:tc>
        <w:tc>
          <w:tcPr>
            <w:tcW w:w="904" w:type="dxa"/>
            <w:tcBorders>
              <w:top w:val="nil"/>
              <w:bottom w:val="single" w:sz="4" w:space="0" w:color="auto"/>
            </w:tcBorders>
            <w:shd w:val="clear" w:color="auto" w:fill="auto"/>
          </w:tcPr>
          <w:p w14:paraId="468606F6" w14:textId="77777777" w:rsidR="006F046F" w:rsidRPr="001E24CA" w:rsidRDefault="006F046F" w:rsidP="00F117EB">
            <w:pPr>
              <w:widowControl/>
              <w:jc w:val="right"/>
            </w:pPr>
            <w:r w:rsidRPr="001E24CA">
              <w:t xml:space="preserve">11.4 </w:t>
            </w:r>
          </w:p>
        </w:tc>
        <w:tc>
          <w:tcPr>
            <w:tcW w:w="904" w:type="dxa"/>
            <w:tcBorders>
              <w:top w:val="nil"/>
              <w:bottom w:val="single" w:sz="4" w:space="0" w:color="auto"/>
            </w:tcBorders>
            <w:shd w:val="clear" w:color="auto" w:fill="auto"/>
          </w:tcPr>
          <w:p w14:paraId="1EC5EC67" w14:textId="77777777" w:rsidR="006F046F" w:rsidRPr="001E24CA" w:rsidRDefault="006F046F" w:rsidP="00F117EB">
            <w:pPr>
              <w:widowControl/>
              <w:jc w:val="right"/>
            </w:pPr>
            <w:r w:rsidRPr="001E24CA">
              <w:t xml:space="preserve">10.9 </w:t>
            </w:r>
          </w:p>
        </w:tc>
        <w:tc>
          <w:tcPr>
            <w:tcW w:w="904" w:type="dxa"/>
            <w:tcBorders>
              <w:top w:val="nil"/>
              <w:bottom w:val="single" w:sz="4" w:space="0" w:color="auto"/>
            </w:tcBorders>
            <w:shd w:val="clear" w:color="auto" w:fill="auto"/>
          </w:tcPr>
          <w:p w14:paraId="2A0AE783" w14:textId="77777777" w:rsidR="006F046F" w:rsidRPr="001E24CA" w:rsidRDefault="006F046F" w:rsidP="00F117EB">
            <w:pPr>
              <w:widowControl/>
              <w:jc w:val="right"/>
            </w:pPr>
            <w:r w:rsidRPr="001E24CA">
              <w:t xml:space="preserve">3.9 </w:t>
            </w:r>
          </w:p>
        </w:tc>
        <w:tc>
          <w:tcPr>
            <w:tcW w:w="904" w:type="dxa"/>
            <w:tcBorders>
              <w:top w:val="nil"/>
              <w:bottom w:val="single" w:sz="4" w:space="0" w:color="auto"/>
              <w:right w:val="single" w:sz="4" w:space="0" w:color="auto"/>
            </w:tcBorders>
            <w:shd w:val="clear" w:color="auto" w:fill="auto"/>
          </w:tcPr>
          <w:p w14:paraId="7F6059FD" w14:textId="77777777" w:rsidR="006F046F" w:rsidRPr="001E24CA" w:rsidRDefault="006F046F" w:rsidP="00F117EB">
            <w:pPr>
              <w:widowControl/>
              <w:jc w:val="right"/>
            </w:pPr>
            <w:r w:rsidRPr="001E24CA">
              <w:t xml:space="preserve">2.1 </w:t>
            </w:r>
          </w:p>
        </w:tc>
      </w:tr>
      <w:tr w:rsidR="006F046F" w:rsidRPr="001E24CA" w14:paraId="13BAD137" w14:textId="77777777" w:rsidTr="006F046F">
        <w:trPr>
          <w:jc w:val="center"/>
        </w:trPr>
        <w:tc>
          <w:tcPr>
            <w:tcW w:w="4163" w:type="dxa"/>
            <w:tcBorders>
              <w:top w:val="nil"/>
              <w:left w:val="single" w:sz="4" w:space="0" w:color="auto"/>
              <w:bottom w:val="nil"/>
            </w:tcBorders>
            <w:shd w:val="clear" w:color="auto" w:fill="auto"/>
            <w:tcMar>
              <w:left w:w="0" w:type="dxa"/>
            </w:tcMar>
          </w:tcPr>
          <w:p w14:paraId="148D8565" w14:textId="77777777" w:rsidR="006F046F" w:rsidRPr="001E24CA" w:rsidRDefault="006F046F" w:rsidP="00F117EB">
            <w:pPr>
              <w:widowControl/>
              <w:tabs>
                <w:tab w:val="right" w:pos="3893"/>
              </w:tabs>
              <w:jc w:val="right"/>
            </w:pPr>
            <w:r w:rsidRPr="001E24CA">
              <w:tab/>
              <w:t>Working Capital $</w:t>
            </w:r>
          </w:p>
        </w:tc>
        <w:tc>
          <w:tcPr>
            <w:tcW w:w="903" w:type="dxa"/>
            <w:tcBorders>
              <w:top w:val="single" w:sz="4" w:space="0" w:color="auto"/>
              <w:bottom w:val="single" w:sz="4" w:space="0" w:color="auto"/>
            </w:tcBorders>
            <w:shd w:val="clear" w:color="auto" w:fill="auto"/>
          </w:tcPr>
          <w:p w14:paraId="14432A18" w14:textId="77777777" w:rsidR="006F046F" w:rsidRPr="001E24CA" w:rsidRDefault="006F046F" w:rsidP="00F117EB">
            <w:pPr>
              <w:widowControl/>
              <w:jc w:val="right"/>
            </w:pPr>
            <w:r w:rsidRPr="001E24CA">
              <w:t>784</w:t>
            </w:r>
          </w:p>
        </w:tc>
        <w:tc>
          <w:tcPr>
            <w:tcW w:w="904" w:type="dxa"/>
            <w:tcBorders>
              <w:top w:val="single" w:sz="4" w:space="0" w:color="auto"/>
              <w:bottom w:val="single" w:sz="4" w:space="0" w:color="auto"/>
            </w:tcBorders>
            <w:shd w:val="clear" w:color="auto" w:fill="auto"/>
          </w:tcPr>
          <w:p w14:paraId="6FB2893F" w14:textId="77777777" w:rsidR="006F046F" w:rsidRPr="001E24CA" w:rsidRDefault="006F046F" w:rsidP="00F117EB">
            <w:pPr>
              <w:widowControl/>
              <w:jc w:val="right"/>
            </w:pPr>
            <w:r w:rsidRPr="001E24CA">
              <w:t>1,477</w:t>
            </w:r>
          </w:p>
        </w:tc>
        <w:tc>
          <w:tcPr>
            <w:tcW w:w="904" w:type="dxa"/>
            <w:tcBorders>
              <w:top w:val="single" w:sz="4" w:space="0" w:color="auto"/>
              <w:bottom w:val="single" w:sz="4" w:space="0" w:color="auto"/>
            </w:tcBorders>
            <w:shd w:val="clear" w:color="auto" w:fill="auto"/>
          </w:tcPr>
          <w:p w14:paraId="2F482E5F" w14:textId="77777777" w:rsidR="006F046F" w:rsidRPr="001E24CA" w:rsidRDefault="006F046F" w:rsidP="00F117EB">
            <w:pPr>
              <w:widowControl/>
              <w:jc w:val="right"/>
            </w:pPr>
            <w:r w:rsidRPr="001E24CA">
              <w:t>1,681</w:t>
            </w:r>
          </w:p>
        </w:tc>
        <w:tc>
          <w:tcPr>
            <w:tcW w:w="904" w:type="dxa"/>
            <w:tcBorders>
              <w:top w:val="single" w:sz="4" w:space="0" w:color="auto"/>
              <w:bottom w:val="single" w:sz="4" w:space="0" w:color="auto"/>
            </w:tcBorders>
            <w:shd w:val="clear" w:color="auto" w:fill="auto"/>
          </w:tcPr>
          <w:p w14:paraId="7F27CF58" w14:textId="77777777" w:rsidR="006F046F" w:rsidRPr="001E24CA" w:rsidRDefault="006F046F" w:rsidP="00F117EB">
            <w:pPr>
              <w:widowControl/>
              <w:jc w:val="right"/>
            </w:pPr>
            <w:r w:rsidRPr="001E24CA">
              <w:t>1,403</w:t>
            </w:r>
          </w:p>
        </w:tc>
        <w:tc>
          <w:tcPr>
            <w:tcW w:w="904" w:type="dxa"/>
            <w:tcBorders>
              <w:top w:val="single" w:sz="4" w:space="0" w:color="auto"/>
              <w:bottom w:val="single" w:sz="4" w:space="0" w:color="auto"/>
            </w:tcBorders>
            <w:shd w:val="clear" w:color="auto" w:fill="auto"/>
          </w:tcPr>
          <w:p w14:paraId="354A6532" w14:textId="77777777" w:rsidR="006F046F" w:rsidRPr="001E24CA" w:rsidRDefault="006F046F" w:rsidP="00F117EB">
            <w:pPr>
              <w:widowControl/>
              <w:jc w:val="right"/>
            </w:pPr>
            <w:r w:rsidRPr="001E24CA">
              <w:t>789</w:t>
            </w:r>
          </w:p>
        </w:tc>
        <w:tc>
          <w:tcPr>
            <w:tcW w:w="904" w:type="dxa"/>
            <w:tcBorders>
              <w:top w:val="single" w:sz="4" w:space="0" w:color="auto"/>
              <w:bottom w:val="single" w:sz="4" w:space="0" w:color="auto"/>
              <w:right w:val="single" w:sz="4" w:space="0" w:color="auto"/>
            </w:tcBorders>
            <w:shd w:val="clear" w:color="auto" w:fill="auto"/>
          </w:tcPr>
          <w:p w14:paraId="0218FD52" w14:textId="77777777" w:rsidR="006F046F" w:rsidRPr="001E24CA" w:rsidRDefault="006F046F" w:rsidP="00F117EB">
            <w:pPr>
              <w:widowControl/>
              <w:jc w:val="right"/>
            </w:pPr>
            <w:r w:rsidRPr="001E24CA">
              <w:t>382</w:t>
            </w:r>
          </w:p>
        </w:tc>
      </w:tr>
      <w:tr w:rsidR="006F046F" w:rsidRPr="001E24CA" w14:paraId="248DDEE0" w14:textId="77777777" w:rsidTr="006F046F">
        <w:trPr>
          <w:jc w:val="center"/>
        </w:trPr>
        <w:tc>
          <w:tcPr>
            <w:tcW w:w="4163" w:type="dxa"/>
            <w:tcBorders>
              <w:top w:val="nil"/>
              <w:left w:val="single" w:sz="4" w:space="0" w:color="auto"/>
              <w:bottom w:val="single" w:sz="4" w:space="0" w:color="auto"/>
            </w:tcBorders>
            <w:shd w:val="clear" w:color="auto" w:fill="auto"/>
            <w:tcMar>
              <w:left w:w="0" w:type="dxa"/>
            </w:tcMar>
          </w:tcPr>
          <w:p w14:paraId="00F8D4B9" w14:textId="77777777" w:rsidR="006F046F" w:rsidRPr="00F17446" w:rsidRDefault="006F046F" w:rsidP="00F117EB">
            <w:pPr>
              <w:widowControl/>
              <w:tabs>
                <w:tab w:val="right" w:pos="3893"/>
              </w:tabs>
              <w:jc w:val="right"/>
              <w:rPr>
                <w:vertAlign w:val="superscript"/>
              </w:rPr>
            </w:pPr>
            <w:r w:rsidRPr="006B4E41">
              <w:tab/>
              <w:t xml:space="preserve">Operating Reserves $ </w:t>
            </w:r>
          </w:p>
        </w:tc>
        <w:tc>
          <w:tcPr>
            <w:tcW w:w="903" w:type="dxa"/>
            <w:tcBorders>
              <w:top w:val="single" w:sz="4" w:space="0" w:color="auto"/>
              <w:bottom w:val="single" w:sz="4" w:space="0" w:color="auto"/>
            </w:tcBorders>
            <w:shd w:val="clear" w:color="auto" w:fill="auto"/>
          </w:tcPr>
          <w:p w14:paraId="650567FD" w14:textId="77777777" w:rsidR="006F046F" w:rsidRPr="00F17446" w:rsidRDefault="006F046F" w:rsidP="00F117EB">
            <w:pPr>
              <w:widowControl/>
              <w:jc w:val="right"/>
            </w:pPr>
            <w:r w:rsidRPr="00F17446">
              <w:t>150</w:t>
            </w:r>
          </w:p>
        </w:tc>
        <w:tc>
          <w:tcPr>
            <w:tcW w:w="904" w:type="dxa"/>
            <w:tcBorders>
              <w:top w:val="single" w:sz="4" w:space="0" w:color="auto"/>
              <w:bottom w:val="single" w:sz="4" w:space="0" w:color="auto"/>
            </w:tcBorders>
            <w:shd w:val="clear" w:color="auto" w:fill="auto"/>
          </w:tcPr>
          <w:p w14:paraId="1B734A40" w14:textId="77777777" w:rsidR="006F046F" w:rsidRPr="00F17446" w:rsidRDefault="006F046F" w:rsidP="00F117EB">
            <w:pPr>
              <w:widowControl/>
              <w:jc w:val="right"/>
            </w:pPr>
            <w:r w:rsidRPr="00F17446">
              <w:t>860</w:t>
            </w:r>
          </w:p>
        </w:tc>
        <w:tc>
          <w:tcPr>
            <w:tcW w:w="904" w:type="dxa"/>
            <w:tcBorders>
              <w:top w:val="single" w:sz="4" w:space="0" w:color="auto"/>
              <w:bottom w:val="single" w:sz="4" w:space="0" w:color="auto"/>
            </w:tcBorders>
            <w:shd w:val="clear" w:color="auto" w:fill="auto"/>
          </w:tcPr>
          <w:p w14:paraId="30F4496D" w14:textId="77777777" w:rsidR="006F046F" w:rsidRPr="00F17446" w:rsidRDefault="006F046F" w:rsidP="00F117EB">
            <w:pPr>
              <w:widowControl/>
              <w:jc w:val="right"/>
            </w:pPr>
            <w:r w:rsidRPr="00F17446">
              <w:t>1,015</w:t>
            </w:r>
          </w:p>
        </w:tc>
        <w:tc>
          <w:tcPr>
            <w:tcW w:w="904" w:type="dxa"/>
            <w:tcBorders>
              <w:top w:val="single" w:sz="4" w:space="0" w:color="auto"/>
              <w:bottom w:val="single" w:sz="4" w:space="0" w:color="auto"/>
            </w:tcBorders>
            <w:shd w:val="clear" w:color="auto" w:fill="auto"/>
          </w:tcPr>
          <w:p w14:paraId="26B19BB6" w14:textId="77777777" w:rsidR="006F046F" w:rsidRPr="00F17446" w:rsidRDefault="006F046F" w:rsidP="00F117EB">
            <w:pPr>
              <w:widowControl/>
              <w:jc w:val="right"/>
            </w:pPr>
            <w:r w:rsidRPr="00F17446">
              <w:t>1,109</w:t>
            </w:r>
          </w:p>
        </w:tc>
        <w:tc>
          <w:tcPr>
            <w:tcW w:w="904" w:type="dxa"/>
            <w:tcBorders>
              <w:top w:val="single" w:sz="4" w:space="0" w:color="auto"/>
              <w:bottom w:val="single" w:sz="4" w:space="0" w:color="auto"/>
            </w:tcBorders>
            <w:shd w:val="clear" w:color="auto" w:fill="auto"/>
          </w:tcPr>
          <w:p w14:paraId="06AF690A" w14:textId="77777777" w:rsidR="006F046F" w:rsidRPr="001E24CA" w:rsidRDefault="006F046F" w:rsidP="00F117EB">
            <w:pPr>
              <w:widowControl/>
              <w:jc w:val="right"/>
            </w:pPr>
            <w:r w:rsidRPr="001E24CA">
              <w:t>637</w:t>
            </w:r>
          </w:p>
        </w:tc>
        <w:tc>
          <w:tcPr>
            <w:tcW w:w="904" w:type="dxa"/>
            <w:tcBorders>
              <w:top w:val="single" w:sz="4" w:space="0" w:color="auto"/>
              <w:bottom w:val="single" w:sz="4" w:space="0" w:color="auto"/>
              <w:right w:val="single" w:sz="4" w:space="0" w:color="auto"/>
            </w:tcBorders>
            <w:shd w:val="clear" w:color="auto" w:fill="auto"/>
          </w:tcPr>
          <w:p w14:paraId="125D68E5" w14:textId="77777777" w:rsidR="006F046F" w:rsidRPr="001E24CA" w:rsidRDefault="006F046F" w:rsidP="00F117EB">
            <w:pPr>
              <w:widowControl/>
              <w:jc w:val="right"/>
            </w:pPr>
            <w:r w:rsidRPr="001E24CA">
              <w:t>148</w:t>
            </w:r>
          </w:p>
        </w:tc>
      </w:tr>
    </w:tbl>
    <w:p w14:paraId="31044082" w14:textId="77777777" w:rsidR="00FF19B8" w:rsidRDefault="00FF19B8" w:rsidP="00F117EB">
      <w:pPr>
        <w:widowControl/>
        <w:jc w:val="center"/>
      </w:pPr>
      <w:r w:rsidRPr="00332E75">
        <w:rPr>
          <w:rStyle w:val="FootnoteReference"/>
          <w:rFonts w:cs="Arial"/>
        </w:rPr>
        <w:footnoteReference w:id="6"/>
      </w:r>
    </w:p>
    <w:p w14:paraId="0B2B833C" w14:textId="11507249" w:rsidR="00FF19B8" w:rsidRDefault="00FF19B8" w:rsidP="00F117EB">
      <w:pPr>
        <w:widowControl/>
      </w:pPr>
      <w:r>
        <w:t xml:space="preserve">In order to </w:t>
      </w:r>
      <w:r w:rsidR="00F575F1">
        <w:t xml:space="preserve">analyze </w:t>
      </w:r>
      <w:r>
        <w:t>your own capital structure, consider t</w:t>
      </w:r>
      <w:r w:rsidRPr="0074741C">
        <w:t xml:space="preserve">hat high performance is always an issue of comparison. Sometimes you compare yourself to others as Michael Porter recommends </w:t>
      </w:r>
      <w:r>
        <w:t xml:space="preserve">in his </w:t>
      </w:r>
      <w:r w:rsidRPr="0074741C">
        <w:t>defini</w:t>
      </w:r>
      <w:r>
        <w:t xml:space="preserve">tion of </w:t>
      </w:r>
      <w:r w:rsidRPr="0074741C">
        <w:t>o</w:t>
      </w:r>
      <w:r>
        <w:t xml:space="preserve">perational </w:t>
      </w:r>
      <w:r w:rsidRPr="0074741C">
        <w:t xml:space="preserve">effectiveness as “performing similar activities </w:t>
      </w:r>
      <w:r w:rsidRPr="0074741C">
        <w:rPr>
          <w:i/>
        </w:rPr>
        <w:t>better</w:t>
      </w:r>
      <w:r w:rsidRPr="0074741C">
        <w:t xml:space="preserve"> than rivals.”</w:t>
      </w:r>
      <w:r w:rsidRPr="0074741C">
        <w:rPr>
          <w:vertAlign w:val="superscript"/>
        </w:rPr>
        <w:endnoteReference w:id="347"/>
      </w:r>
      <w:r w:rsidRPr="0074741C">
        <w:t xml:space="preserve"> </w:t>
      </w:r>
    </w:p>
    <w:p w14:paraId="1F565DA1" w14:textId="77777777" w:rsidR="00FF19B8" w:rsidRDefault="00FF19B8" w:rsidP="00F117EB">
      <w:pPr>
        <w:widowControl/>
      </w:pPr>
    </w:p>
    <w:p w14:paraId="4F52B23E" w14:textId="21CA5FF7" w:rsidR="00FF19B8" w:rsidRDefault="00FF19B8" w:rsidP="00F117EB">
      <w:pPr>
        <w:widowControl/>
      </w:pPr>
      <w:r>
        <w:lastRenderedPageBreak/>
        <w:t xml:space="preserve">It is likely that you already gave thought to this when you learned about the best of </w:t>
      </w:r>
      <w:r w:rsidR="00A01FF1">
        <w:t xml:space="preserve">the </w:t>
      </w:r>
      <w:r>
        <w:t xml:space="preserve">best in your field, but in case you didn’t compare your agency then, do it now. If you find anything troubling when looking at your financial analysis, drill a little deeper by using the </w:t>
      </w:r>
      <w:r w:rsidR="00F575F1">
        <w:t>s</w:t>
      </w:r>
      <w:r>
        <w:t xml:space="preserve">uccess </w:t>
      </w:r>
      <w:r w:rsidR="00F575F1">
        <w:t>m</w:t>
      </w:r>
      <w:r>
        <w:t xml:space="preserve">easures template. For more formulas to help you understand your financial condition, </w:t>
      </w:r>
      <w:r w:rsidRPr="00474D3F">
        <w:t>Thomas McLaughlin</w:t>
      </w:r>
      <w:r>
        <w:t xml:space="preserve"> is the go-to source.</w:t>
      </w:r>
      <w:r>
        <w:rPr>
          <w:rStyle w:val="EndnoteReference"/>
        </w:rPr>
        <w:endnoteReference w:id="348"/>
      </w:r>
    </w:p>
    <w:p w14:paraId="328CDCAD" w14:textId="77777777" w:rsidR="00FF19B8" w:rsidRDefault="00FF19B8" w:rsidP="00F117EB">
      <w:pPr>
        <w:widowControl/>
      </w:pPr>
    </w:p>
    <w:p w14:paraId="60FA9EC1" w14:textId="77777777" w:rsidR="00FF19B8" w:rsidRDefault="00FF19B8" w:rsidP="00F117EB">
      <w:pPr>
        <w:widowControl/>
        <w:rPr>
          <w:iCs/>
        </w:rPr>
      </w:pPr>
      <w:r>
        <w:t xml:space="preserve">However, you do it, do remember </w:t>
      </w:r>
      <w:r w:rsidRPr="0074741C">
        <w:t>David Renz and Robert Herman</w:t>
      </w:r>
      <w:r>
        <w:t>’s</w:t>
      </w:r>
      <w:r w:rsidRPr="0074741C">
        <w:t xml:space="preserve"> </w:t>
      </w:r>
      <w:r>
        <w:t>advice, “</w:t>
      </w:r>
      <w:r w:rsidRPr="0074741C">
        <w:t>The comparison may be to the same organization at earlier times, or to similar organizations at the same time, or to some ideal model, but effectiveness assessments are always a matter of some kind of comparison.</w:t>
      </w:r>
      <w:r>
        <w:t>”</w:t>
      </w:r>
      <w:r w:rsidRPr="0074741C">
        <w:rPr>
          <w:vertAlign w:val="superscript"/>
        </w:rPr>
        <w:endnoteReference w:id="349"/>
      </w:r>
      <w:r w:rsidR="009A4D1A">
        <w:t xml:space="preserve"> And that includes your agency compared to itself at another time. </w:t>
      </w:r>
    </w:p>
    <w:p w14:paraId="09A93E03" w14:textId="77777777" w:rsidR="00FF19B8" w:rsidRPr="003154F1" w:rsidRDefault="00FF19B8" w:rsidP="00F117EB">
      <w:pPr>
        <w:widowControl/>
      </w:pPr>
    </w:p>
    <w:p w14:paraId="3CBCC225" w14:textId="77777777" w:rsidR="006C70FF" w:rsidRPr="003154F1" w:rsidRDefault="003154F1" w:rsidP="00F117EB">
      <w:pPr>
        <w:widowControl/>
      </w:pPr>
      <w:r>
        <w:t xml:space="preserve">Capital structure </w:t>
      </w:r>
      <w:r w:rsidR="006C70FF" w:rsidRPr="003154F1">
        <w:t>is about knowing how much you have, how much you need, when you need it, and where you will get it. To answer the first three questions at a minimum, you will need a balance sheet, a profit and loss statement, and a cash-flow projection:</w:t>
      </w:r>
    </w:p>
    <w:p w14:paraId="3070E31A" w14:textId="77777777" w:rsidR="006C70FF" w:rsidRPr="00F637EE" w:rsidRDefault="006C70FF" w:rsidP="00F117EB">
      <w:pPr>
        <w:widowControl/>
      </w:pPr>
    </w:p>
    <w:p w14:paraId="75C5383B" w14:textId="51A1B903" w:rsidR="006C70FF" w:rsidRPr="006503BC" w:rsidRDefault="006C70FF" w:rsidP="00F117EB">
      <w:pPr>
        <w:pStyle w:val="ListParagraph"/>
        <w:widowControl/>
        <w:numPr>
          <w:ilvl w:val="0"/>
          <w:numId w:val="98"/>
        </w:numPr>
      </w:pPr>
      <w:r w:rsidRPr="006F046F">
        <w:rPr>
          <w:b/>
          <w:i/>
        </w:rPr>
        <w:t xml:space="preserve">Balance </w:t>
      </w:r>
      <w:r w:rsidR="001C29C9" w:rsidRPr="006F046F">
        <w:rPr>
          <w:b/>
          <w:i/>
        </w:rPr>
        <w:t>S</w:t>
      </w:r>
      <w:r w:rsidRPr="006F046F">
        <w:rPr>
          <w:b/>
          <w:i/>
        </w:rPr>
        <w:t>heet (</w:t>
      </w:r>
      <w:r w:rsidR="00711DE3" w:rsidRPr="006F046F">
        <w:rPr>
          <w:b/>
          <w:i/>
        </w:rPr>
        <w:t>s</w:t>
      </w:r>
      <w:r w:rsidRPr="006F046F">
        <w:rPr>
          <w:b/>
          <w:i/>
        </w:rPr>
        <w:t xml:space="preserve">tatement of </w:t>
      </w:r>
      <w:r w:rsidR="00711DE3" w:rsidRPr="006F046F">
        <w:rPr>
          <w:b/>
          <w:i/>
        </w:rPr>
        <w:t>f</w:t>
      </w:r>
      <w:r w:rsidRPr="006F046F">
        <w:rPr>
          <w:b/>
          <w:i/>
        </w:rPr>
        <w:t xml:space="preserve">inancial </w:t>
      </w:r>
      <w:r w:rsidR="00711DE3" w:rsidRPr="006F046F">
        <w:rPr>
          <w:b/>
          <w:i/>
        </w:rPr>
        <w:t>p</w:t>
      </w:r>
      <w:r w:rsidRPr="006F046F">
        <w:rPr>
          <w:b/>
          <w:i/>
        </w:rPr>
        <w:t>osition)</w:t>
      </w:r>
      <w:r w:rsidRPr="006F046F">
        <w:rPr>
          <w:b/>
        </w:rPr>
        <w:t>:</w:t>
      </w:r>
      <w:r w:rsidRPr="00F637EE">
        <w:t xml:space="preserve"> This is the window into </w:t>
      </w:r>
      <w:r>
        <w:t>a</w:t>
      </w:r>
      <w:r w:rsidRPr="00F637EE">
        <w:t xml:space="preserve"> nonprofit’s financial health. It lays out lots of good, cumulative information about the assets and liabilities of the organization and is the source for many of the components of the financial ratios.</w:t>
      </w:r>
    </w:p>
    <w:p w14:paraId="2A0B1CD5" w14:textId="37D4C83D" w:rsidR="006C70FF" w:rsidRPr="006503BC" w:rsidRDefault="006C70FF" w:rsidP="00F117EB">
      <w:pPr>
        <w:pStyle w:val="ListParagraph"/>
        <w:widowControl/>
        <w:numPr>
          <w:ilvl w:val="0"/>
          <w:numId w:val="98"/>
        </w:numPr>
      </w:pPr>
      <w:r w:rsidRPr="006F046F">
        <w:rPr>
          <w:b/>
          <w:i/>
        </w:rPr>
        <w:t xml:space="preserve">Profit and </w:t>
      </w:r>
      <w:r w:rsidR="001C29C9" w:rsidRPr="006F046F">
        <w:rPr>
          <w:b/>
          <w:i/>
        </w:rPr>
        <w:t>L</w:t>
      </w:r>
      <w:r w:rsidRPr="006F046F">
        <w:rPr>
          <w:b/>
          <w:i/>
        </w:rPr>
        <w:t xml:space="preserve">oss </w:t>
      </w:r>
      <w:r w:rsidR="001C29C9" w:rsidRPr="006F046F">
        <w:rPr>
          <w:b/>
          <w:i/>
        </w:rPr>
        <w:t>S</w:t>
      </w:r>
      <w:r w:rsidRPr="006F046F">
        <w:rPr>
          <w:b/>
          <w:i/>
        </w:rPr>
        <w:t>tatement (</w:t>
      </w:r>
      <w:r w:rsidR="00711DE3" w:rsidRPr="006F046F">
        <w:rPr>
          <w:b/>
          <w:i/>
        </w:rPr>
        <w:t>s</w:t>
      </w:r>
      <w:r w:rsidRPr="006F046F">
        <w:rPr>
          <w:b/>
          <w:i/>
        </w:rPr>
        <w:t xml:space="preserve">tatement of </w:t>
      </w:r>
      <w:r w:rsidR="00711DE3" w:rsidRPr="006F046F">
        <w:rPr>
          <w:b/>
          <w:i/>
        </w:rPr>
        <w:t>a</w:t>
      </w:r>
      <w:r w:rsidRPr="006F046F">
        <w:rPr>
          <w:b/>
          <w:i/>
        </w:rPr>
        <w:t>ctivities)</w:t>
      </w:r>
      <w:r w:rsidRPr="006F046F">
        <w:rPr>
          <w:b/>
        </w:rPr>
        <w:t>:</w:t>
      </w:r>
      <w:r w:rsidRPr="00F637EE">
        <w:t xml:space="preserve"> On an agency basis, this statement should show the extent of </w:t>
      </w:r>
      <w:r>
        <w:t>an</w:t>
      </w:r>
      <w:r w:rsidRPr="00F637EE">
        <w:t xml:space="preserve"> organization’s profitability. Individual program statement</w:t>
      </w:r>
      <w:r w:rsidR="00381345">
        <w:t>s</w:t>
      </w:r>
      <w:r w:rsidRPr="00F637EE">
        <w:t xml:space="preserve"> of profit and loss </w:t>
      </w:r>
      <w:r>
        <w:t xml:space="preserve">do </w:t>
      </w:r>
      <w:r w:rsidRPr="00F637EE">
        <w:t>the same thing and should go to every manager whose program produces receivables.</w:t>
      </w:r>
    </w:p>
    <w:p w14:paraId="075DD25A" w14:textId="32777000" w:rsidR="006C70FF" w:rsidRPr="006503BC" w:rsidRDefault="006C70FF" w:rsidP="00F117EB">
      <w:pPr>
        <w:pStyle w:val="ListParagraph"/>
        <w:widowControl/>
        <w:numPr>
          <w:ilvl w:val="0"/>
          <w:numId w:val="98"/>
        </w:numPr>
      </w:pPr>
      <w:r w:rsidRPr="006F046F">
        <w:rPr>
          <w:b/>
          <w:i/>
        </w:rPr>
        <w:t>Cash-</w:t>
      </w:r>
      <w:r w:rsidR="001C29C9" w:rsidRPr="006F046F">
        <w:rPr>
          <w:b/>
          <w:i/>
        </w:rPr>
        <w:t>F</w:t>
      </w:r>
      <w:r w:rsidRPr="006F046F">
        <w:rPr>
          <w:b/>
          <w:i/>
        </w:rPr>
        <w:t xml:space="preserve">low </w:t>
      </w:r>
      <w:r w:rsidR="001C29C9" w:rsidRPr="006F046F">
        <w:rPr>
          <w:b/>
          <w:i/>
        </w:rPr>
        <w:t>P</w:t>
      </w:r>
      <w:r w:rsidRPr="006F046F">
        <w:rPr>
          <w:b/>
          <w:i/>
        </w:rPr>
        <w:t>rojection</w:t>
      </w:r>
      <w:r w:rsidRPr="006F046F">
        <w:rPr>
          <w:b/>
        </w:rPr>
        <w:t>:</w:t>
      </w:r>
      <w:r w:rsidRPr="00F637EE">
        <w:t xml:space="preserve"> It’s much easier to plan for a cash-flow disaster than to be surprised by one. Someone familiar with your nonprofit’s operation should be putting together a cash-flow project stretching out one year in advance, or </w:t>
      </w:r>
      <w:r>
        <w:t>at the very least every quarter.</w:t>
      </w:r>
      <w:r w:rsidRPr="00F637EE">
        <w:rPr>
          <w:rStyle w:val="EndnoteReference"/>
        </w:rPr>
        <w:endnoteReference w:id="350"/>
      </w:r>
    </w:p>
    <w:p w14:paraId="355B784C" w14:textId="77777777" w:rsidR="006C70FF" w:rsidRDefault="006C70FF" w:rsidP="00F117EB">
      <w:pPr>
        <w:widowControl/>
      </w:pPr>
    </w:p>
    <w:p w14:paraId="0C657767" w14:textId="77777777" w:rsidR="006C70FF" w:rsidRPr="00F637EE" w:rsidRDefault="006C70FF" w:rsidP="00F117EB">
      <w:pPr>
        <w:widowControl/>
      </w:pPr>
      <w:r w:rsidRPr="00F637EE">
        <w:t xml:space="preserve">These aren’t the only reports you might consider and the ratios discussed earlier are not the complete universe. </w:t>
      </w:r>
      <w:r>
        <w:t>Nevertheless</w:t>
      </w:r>
      <w:r w:rsidRPr="00F637EE">
        <w:t>, these are the basic ones and you can always add more.</w:t>
      </w:r>
    </w:p>
    <w:p w14:paraId="2BA26A8F" w14:textId="77777777" w:rsidR="006C70FF" w:rsidRDefault="006C70FF" w:rsidP="00F117EB">
      <w:pPr>
        <w:widowControl/>
      </w:pPr>
    </w:p>
    <w:p w14:paraId="10DEC183" w14:textId="77777777" w:rsidR="006C70FF" w:rsidRDefault="006C70FF" w:rsidP="00F117EB">
      <w:pPr>
        <w:widowControl/>
      </w:pPr>
      <w:r w:rsidRPr="00F637EE">
        <w:t xml:space="preserve">When it comes to where you’ll get the money, </w:t>
      </w:r>
      <w:r>
        <w:t>think</w:t>
      </w:r>
      <w:r w:rsidRPr="00F637EE">
        <w:t xml:space="preserve"> about sources both earned, unearned, and borrowed. The easiest place to find the money may be the operating reserves you’ve built up over the years through </w:t>
      </w:r>
      <w:r>
        <w:t xml:space="preserve">modest </w:t>
      </w:r>
      <w:r w:rsidRPr="00F637EE">
        <w:t xml:space="preserve">surpluses. Another place is those underperforming or inconsequential lines of business </w:t>
      </w:r>
      <w:r>
        <w:t xml:space="preserve">you can </w:t>
      </w:r>
      <w:r w:rsidRPr="00F637EE">
        <w:t xml:space="preserve">carefully jettison. </w:t>
      </w:r>
    </w:p>
    <w:p w14:paraId="4CB27A58" w14:textId="77777777" w:rsidR="006C70FF" w:rsidRDefault="006C70FF" w:rsidP="00F117EB">
      <w:pPr>
        <w:widowControl/>
      </w:pPr>
    </w:p>
    <w:p w14:paraId="760C698E" w14:textId="77777777" w:rsidR="00711DE3" w:rsidRDefault="006C70FF" w:rsidP="00F117EB">
      <w:pPr>
        <w:widowControl/>
      </w:pPr>
      <w:r>
        <w:t>Y</w:t>
      </w:r>
      <w:r w:rsidRPr="00F637EE">
        <w:t>our strategy</w:t>
      </w:r>
      <w:r>
        <w:t xml:space="preserve">, </w:t>
      </w:r>
      <w:r w:rsidRPr="00F637EE">
        <w:t xml:space="preserve">of course, may </w:t>
      </w:r>
      <w:r>
        <w:t xml:space="preserve">also </w:t>
      </w:r>
      <w:r w:rsidRPr="00F637EE">
        <w:t>be fundable through a variety of sources including donors or debt financing. No matter where you get the money, get it you must. Undertaking a strategy without having your sources identified up front is inv</w:t>
      </w:r>
      <w:r>
        <w:t xml:space="preserve">iting disaster. </w:t>
      </w:r>
    </w:p>
    <w:p w14:paraId="553A5E2D" w14:textId="77777777" w:rsidR="00711DE3" w:rsidRDefault="00711DE3" w:rsidP="00F117EB">
      <w:pPr>
        <w:widowControl/>
      </w:pPr>
    </w:p>
    <w:p w14:paraId="44AC1402" w14:textId="31E3BE6B" w:rsidR="00FA392C" w:rsidRDefault="006C70FF" w:rsidP="00F117EB">
      <w:pPr>
        <w:widowControl/>
      </w:pPr>
      <w:r>
        <w:t>O</w:t>
      </w:r>
      <w:r w:rsidRPr="00F637EE">
        <w:t xml:space="preserve">nce </w:t>
      </w:r>
      <w:r>
        <w:t xml:space="preserve">you have launched </w:t>
      </w:r>
      <w:r w:rsidRPr="00F637EE">
        <w:t xml:space="preserve">the strategy, </w:t>
      </w:r>
      <w:r>
        <w:t xml:space="preserve">you have immediately and dramatically reduced </w:t>
      </w:r>
      <w:r w:rsidRPr="00F637EE">
        <w:t xml:space="preserve">the case for </w:t>
      </w:r>
      <w:r w:rsidR="00C541D8" w:rsidRPr="00F637EE">
        <w:t>funding. Thinking</w:t>
      </w:r>
      <w:r w:rsidR="00FA392C" w:rsidRPr="00F637EE">
        <w:t xml:space="preserve"> that the money will follow </w:t>
      </w:r>
      <w:r w:rsidR="00FA392C" w:rsidRPr="00425092">
        <w:rPr>
          <w:i/>
        </w:rPr>
        <w:t>after</w:t>
      </w:r>
      <w:r w:rsidR="00FA392C">
        <w:t xml:space="preserve"> </w:t>
      </w:r>
      <w:r w:rsidR="00FA392C" w:rsidRPr="00F637EE">
        <w:t xml:space="preserve">you launch a strategy is wishful thinking at best. Your </w:t>
      </w:r>
      <w:r w:rsidR="00441FF3" w:rsidRPr="00F637EE">
        <w:t>advantage</w:t>
      </w:r>
      <w:r w:rsidR="00FA392C" w:rsidRPr="00F637EE">
        <w:t xml:space="preserve"> is </w:t>
      </w:r>
      <w:r w:rsidR="00FA392C" w:rsidRPr="00425092">
        <w:rPr>
          <w:i/>
        </w:rPr>
        <w:t>before</w:t>
      </w:r>
      <w:r w:rsidR="00FA392C" w:rsidRPr="00F637EE">
        <w:t xml:space="preserve"> the launch, not once it’s up and </w:t>
      </w:r>
      <w:r w:rsidR="00FA392C" w:rsidRPr="00F637EE">
        <w:lastRenderedPageBreak/>
        <w:t>running. Know how much you have, how much you need, when you need it, and where you will get it.</w:t>
      </w:r>
    </w:p>
    <w:p w14:paraId="188858A9" w14:textId="77777777" w:rsidR="00FA392C" w:rsidRDefault="00FA392C" w:rsidP="00F117EB">
      <w:pPr>
        <w:widowControl/>
      </w:pPr>
    </w:p>
    <w:p w14:paraId="41BE1AE5" w14:textId="77777777" w:rsidR="00FF19B8" w:rsidRDefault="00FF19B8" w:rsidP="00F117EB">
      <w:pPr>
        <w:pStyle w:val="Heading5"/>
        <w:widowControl/>
      </w:pPr>
      <w:bookmarkStart w:id="280" w:name="_Toc383618763"/>
      <w:bookmarkStart w:id="281" w:name="_Toc395001122"/>
      <w:bookmarkStart w:id="282" w:name="_Toc444854745"/>
      <w:bookmarkEnd w:id="274"/>
      <w:r w:rsidRPr="00B55C65">
        <w:t>Risk</w:t>
      </w:r>
      <w:bookmarkEnd w:id="280"/>
      <w:bookmarkEnd w:id="281"/>
      <w:bookmarkEnd w:id="282"/>
    </w:p>
    <w:p w14:paraId="351A9251" w14:textId="77777777" w:rsidR="00FF19B8" w:rsidRDefault="00FF19B8" w:rsidP="00F117EB">
      <w:pPr>
        <w:widowControl/>
      </w:pPr>
    </w:p>
    <w:p w14:paraId="576C0012" w14:textId="77777777" w:rsidR="00FF19B8" w:rsidRPr="00B141C2" w:rsidRDefault="00FF19B8" w:rsidP="00F117EB">
      <w:pPr>
        <w:widowControl/>
      </w:pPr>
      <w:r w:rsidRPr="00B141C2">
        <w:t>Peter Brinckerhoff explains why understanding your risk orientation has value:</w:t>
      </w:r>
    </w:p>
    <w:p w14:paraId="654B99CA" w14:textId="77777777" w:rsidR="00FF19B8" w:rsidRDefault="00FF19B8" w:rsidP="00F117EB">
      <w:pPr>
        <w:widowControl/>
      </w:pPr>
    </w:p>
    <w:p w14:paraId="2057BFC3" w14:textId="77777777" w:rsidR="00FF19B8" w:rsidRPr="00B141C2" w:rsidRDefault="00FF19B8" w:rsidP="00F117EB">
      <w:pPr>
        <w:widowControl/>
        <w:ind w:left="720"/>
      </w:pPr>
      <w:r w:rsidRPr="00B141C2">
        <w:t xml:space="preserve">All of us have different genetics when it comes to risk. Some of us thrive on it, some avoid it so adamantly that our behavior becomes risky in itself. Since our organizations are really just groups of people making decisions, this wide variety of risk-taking thresholds extends to our not-for-profits. As a result, some organizations are cavalier in their approach to risk, and some avoid any risk </w:t>
      </w:r>
      <w:r w:rsidRPr="00B141C2">
        <w:rPr>
          <w:i/>
        </w:rPr>
        <w:t xml:space="preserve">at all costs </w:t>
      </w:r>
      <w:r w:rsidRPr="00B141C2">
        <w:t>(even to the expense of the mission)</w:t>
      </w:r>
      <w:r>
        <w:t xml:space="preserve"> </w:t>
      </w:r>
      <w:r w:rsidRPr="00B141C2">
        <w:t>. . . Remember that there ma</w:t>
      </w:r>
      <w:r>
        <w:t>y be more risk in doing nothing.</w:t>
      </w:r>
      <w:r w:rsidRPr="00B141C2">
        <w:rPr>
          <w:rStyle w:val="EndnoteReference"/>
        </w:rPr>
        <w:endnoteReference w:id="351"/>
      </w:r>
    </w:p>
    <w:p w14:paraId="61646C76" w14:textId="77777777" w:rsidR="00FF19B8" w:rsidRDefault="00FF19B8" w:rsidP="00F117EB">
      <w:pPr>
        <w:widowControl/>
      </w:pPr>
    </w:p>
    <w:p w14:paraId="64A1D5CA" w14:textId="77777777" w:rsidR="00FF19B8" w:rsidRPr="00B141C2" w:rsidRDefault="00FF19B8" w:rsidP="00F117EB">
      <w:pPr>
        <w:widowControl/>
      </w:pPr>
      <w:r w:rsidRPr="00FA392C">
        <w:t>The first thing to do—and perhaps the most reliable—is to sit down and talk with knowledgeable people. Be sure to include a mix of staff members, board members, funders, and other stakeholder</w:t>
      </w:r>
      <w:r w:rsidRPr="00B141C2">
        <w:t xml:space="preserve">s. I like to ask people who are influential enough to champion or obstruct ideas. </w:t>
      </w:r>
    </w:p>
    <w:p w14:paraId="2F9387F1" w14:textId="77777777" w:rsidR="00FF19B8" w:rsidRDefault="00FF19B8" w:rsidP="00F117EB">
      <w:pPr>
        <w:widowControl/>
      </w:pPr>
    </w:p>
    <w:p w14:paraId="49D2EF0F" w14:textId="507B76F8" w:rsidR="00FF19B8" w:rsidRPr="00B141C2" w:rsidRDefault="00FF19B8" w:rsidP="00F117EB">
      <w:pPr>
        <w:widowControl/>
        <w:rPr>
          <w:iCs/>
        </w:rPr>
      </w:pPr>
      <w:r w:rsidRPr="00B141C2">
        <w:t xml:space="preserve">Discussing what your mission says about your strategies is also a quick test of your risk orientation. Although nonprofits </w:t>
      </w:r>
      <w:r>
        <w:t>are typically quite risk</w:t>
      </w:r>
      <w:r w:rsidR="00503E49">
        <w:t>-</w:t>
      </w:r>
      <w:r>
        <w:t>averse,</w:t>
      </w:r>
      <w:r w:rsidRPr="00B141C2">
        <w:rPr>
          <w:rStyle w:val="EndnoteReference"/>
        </w:rPr>
        <w:endnoteReference w:id="352"/>
      </w:r>
      <w:r w:rsidRPr="00B141C2">
        <w:t xml:space="preserve"> it could be that your board and staff are more comfortable with expansion as opposed to improving operational effectiveness. </w:t>
      </w:r>
    </w:p>
    <w:p w14:paraId="3C29E95E" w14:textId="77777777" w:rsidR="00FF19B8" w:rsidRDefault="00FF19B8" w:rsidP="00F117EB">
      <w:pPr>
        <w:widowControl/>
      </w:pPr>
    </w:p>
    <w:p w14:paraId="2EEA899A" w14:textId="77777777" w:rsidR="00FF19B8" w:rsidRDefault="003154F1" w:rsidP="00F117EB">
      <w:pPr>
        <w:widowControl/>
      </w:pPr>
      <w:r>
        <w:t xml:space="preserve">The second </w:t>
      </w:r>
      <w:r w:rsidR="00FF19B8" w:rsidRPr="00B141C2">
        <w:t xml:space="preserve">approach is to test your agency against </w:t>
      </w:r>
      <w:r w:rsidR="00FA392C">
        <w:t xml:space="preserve">some basic tests. Begin with </w:t>
      </w:r>
      <w:r w:rsidR="00FF19B8" w:rsidRPr="00B141C2">
        <w:t>Lilya Wagner and Mark Hager’s ten symptoms of a dysfunctional organization:</w:t>
      </w:r>
    </w:p>
    <w:p w14:paraId="76AD933D" w14:textId="77777777" w:rsidR="00FF19B8" w:rsidRPr="00B141C2" w:rsidRDefault="00FF19B8" w:rsidP="00F117EB">
      <w:pPr>
        <w:widowControl/>
      </w:pPr>
    </w:p>
    <w:p w14:paraId="7BF67122" w14:textId="77777777" w:rsidR="00FF19B8" w:rsidRPr="007E72BD" w:rsidRDefault="00FF19B8" w:rsidP="00F117EB">
      <w:pPr>
        <w:pStyle w:val="ListParagraph"/>
        <w:widowControl/>
        <w:numPr>
          <w:ilvl w:val="0"/>
          <w:numId w:val="16"/>
        </w:numPr>
      </w:pPr>
      <w:r w:rsidRPr="00B141C2">
        <w:t>Lack of a strategic plan</w:t>
      </w:r>
    </w:p>
    <w:p w14:paraId="385F2DCC" w14:textId="77777777" w:rsidR="00FF19B8" w:rsidRPr="007E72BD" w:rsidRDefault="00FF19B8" w:rsidP="00F117EB">
      <w:pPr>
        <w:pStyle w:val="ListParagraph"/>
        <w:widowControl/>
        <w:numPr>
          <w:ilvl w:val="0"/>
          <w:numId w:val="16"/>
        </w:numPr>
      </w:pPr>
      <w:r w:rsidRPr="00B141C2">
        <w:t>A narrow fundraising base</w:t>
      </w:r>
    </w:p>
    <w:p w14:paraId="366CBC1C" w14:textId="77777777" w:rsidR="00FF19B8" w:rsidRPr="007E72BD" w:rsidRDefault="00FF19B8" w:rsidP="00F117EB">
      <w:pPr>
        <w:pStyle w:val="ListParagraph"/>
        <w:widowControl/>
        <w:numPr>
          <w:ilvl w:val="0"/>
          <w:numId w:val="16"/>
        </w:numPr>
      </w:pPr>
      <w:r w:rsidRPr="00B141C2">
        <w:t>Productivity slowdown</w:t>
      </w:r>
    </w:p>
    <w:p w14:paraId="04793F37" w14:textId="77777777" w:rsidR="00FF19B8" w:rsidRPr="007E72BD" w:rsidRDefault="00FF19B8" w:rsidP="00F117EB">
      <w:pPr>
        <w:pStyle w:val="ListParagraph"/>
        <w:widowControl/>
        <w:numPr>
          <w:ilvl w:val="0"/>
          <w:numId w:val="16"/>
        </w:numPr>
      </w:pPr>
      <w:r w:rsidRPr="00B141C2">
        <w:t>Staff-board breakdown</w:t>
      </w:r>
    </w:p>
    <w:p w14:paraId="3A7AC792" w14:textId="77777777" w:rsidR="00FF19B8" w:rsidRPr="007E72BD" w:rsidRDefault="00FF19B8" w:rsidP="00F117EB">
      <w:pPr>
        <w:pStyle w:val="ListParagraph"/>
        <w:widowControl/>
        <w:numPr>
          <w:ilvl w:val="0"/>
          <w:numId w:val="16"/>
        </w:numPr>
      </w:pPr>
      <w:r>
        <w:t>F</w:t>
      </w:r>
      <w:r w:rsidRPr="00B141C2">
        <w:t>ear of change</w:t>
      </w:r>
    </w:p>
    <w:p w14:paraId="1346F46C" w14:textId="77777777" w:rsidR="00FF19B8" w:rsidRPr="007E72BD" w:rsidRDefault="00FF19B8" w:rsidP="00F117EB">
      <w:pPr>
        <w:pStyle w:val="ListParagraph"/>
        <w:widowControl/>
        <w:numPr>
          <w:ilvl w:val="0"/>
          <w:numId w:val="16"/>
        </w:numPr>
      </w:pPr>
      <w:r w:rsidRPr="00B141C2">
        <w:t>Poor communication</w:t>
      </w:r>
    </w:p>
    <w:p w14:paraId="241B988C" w14:textId="77777777" w:rsidR="00FF19B8" w:rsidRPr="007E72BD" w:rsidRDefault="00FF19B8" w:rsidP="00F117EB">
      <w:pPr>
        <w:pStyle w:val="ListParagraph"/>
        <w:widowControl/>
        <w:numPr>
          <w:ilvl w:val="0"/>
          <w:numId w:val="16"/>
        </w:numPr>
      </w:pPr>
      <w:r w:rsidRPr="00B141C2">
        <w:t>Declining morale</w:t>
      </w:r>
    </w:p>
    <w:p w14:paraId="51B7E702" w14:textId="77777777" w:rsidR="00FF19B8" w:rsidRPr="007E72BD" w:rsidRDefault="00FF19B8" w:rsidP="00F117EB">
      <w:pPr>
        <w:pStyle w:val="ListParagraph"/>
        <w:widowControl/>
        <w:numPr>
          <w:ilvl w:val="0"/>
          <w:numId w:val="16"/>
        </w:numPr>
      </w:pPr>
      <w:r w:rsidRPr="00B141C2">
        <w:t xml:space="preserve">Financial instability </w:t>
      </w:r>
    </w:p>
    <w:p w14:paraId="172621C1" w14:textId="77777777" w:rsidR="00FF19B8" w:rsidRPr="007E72BD" w:rsidRDefault="00FF19B8" w:rsidP="00F117EB">
      <w:pPr>
        <w:pStyle w:val="ListParagraph"/>
        <w:widowControl/>
        <w:numPr>
          <w:ilvl w:val="0"/>
          <w:numId w:val="16"/>
        </w:numPr>
      </w:pPr>
      <w:r w:rsidRPr="00B141C2">
        <w:t>Unhappy customers</w:t>
      </w:r>
    </w:p>
    <w:p w14:paraId="2CE99D6A" w14:textId="77777777" w:rsidR="00FF19B8" w:rsidRPr="007E72BD" w:rsidRDefault="00FF19B8" w:rsidP="00F117EB">
      <w:pPr>
        <w:pStyle w:val="ListParagraph"/>
        <w:widowControl/>
        <w:numPr>
          <w:ilvl w:val="0"/>
          <w:numId w:val="16"/>
        </w:numPr>
      </w:pPr>
      <w:r w:rsidRPr="00B141C2">
        <w:t>Loss of key people</w:t>
      </w:r>
      <w:r w:rsidRPr="00B141C2">
        <w:rPr>
          <w:rStyle w:val="EndnoteReference"/>
        </w:rPr>
        <w:endnoteReference w:id="353"/>
      </w:r>
    </w:p>
    <w:p w14:paraId="168B873C" w14:textId="77777777" w:rsidR="00FF19B8" w:rsidRPr="00B141C2" w:rsidRDefault="00FF19B8" w:rsidP="00F117EB">
      <w:pPr>
        <w:widowControl/>
      </w:pPr>
      <w:r w:rsidRPr="00B141C2">
        <w:t>Depending upon how you stack up, you may be willing to take more or less risk</w:t>
      </w:r>
      <w:r>
        <w:t xml:space="preserve"> and determine if your </w:t>
      </w:r>
      <w:r w:rsidRPr="00B141C2">
        <w:t>focus</w:t>
      </w:r>
      <w:r>
        <w:t xml:space="preserve"> should be</w:t>
      </w:r>
      <w:r w:rsidRPr="00B141C2">
        <w:t xml:space="preserve"> on operational effectiveness or on new lines of business. Ironically, sometimes the more dysfunctional an agency, the more willing it is to take risk with new ventures. </w:t>
      </w:r>
    </w:p>
    <w:p w14:paraId="01CFB4C9" w14:textId="77777777" w:rsidR="00FF19B8" w:rsidRDefault="00FF19B8" w:rsidP="00F117EB">
      <w:pPr>
        <w:widowControl/>
      </w:pPr>
    </w:p>
    <w:p w14:paraId="18572809" w14:textId="77777777" w:rsidR="00FF19B8" w:rsidRDefault="00FF19B8" w:rsidP="00F117EB">
      <w:pPr>
        <w:widowControl/>
      </w:pPr>
      <w:r w:rsidRPr="00B141C2">
        <w:t xml:space="preserve">You </w:t>
      </w:r>
      <w:r w:rsidR="00FA392C">
        <w:t>should</w:t>
      </w:r>
      <w:r>
        <w:t xml:space="preserve"> </w:t>
      </w:r>
      <w:r w:rsidRPr="00B141C2">
        <w:t>also consider Peter Brinkerhoff’s Social Entrepreneurship Readiness Checklist categories:</w:t>
      </w:r>
    </w:p>
    <w:p w14:paraId="62A7B0C5" w14:textId="77777777" w:rsidR="00FF19B8" w:rsidRPr="00B141C2" w:rsidRDefault="00FF19B8" w:rsidP="00F117EB">
      <w:pPr>
        <w:widowControl/>
      </w:pPr>
    </w:p>
    <w:p w14:paraId="56355BB1" w14:textId="77777777" w:rsidR="00FF19B8" w:rsidRPr="006503BC" w:rsidRDefault="00FF19B8" w:rsidP="00F117EB">
      <w:pPr>
        <w:pStyle w:val="ListParagraph"/>
        <w:widowControl/>
        <w:numPr>
          <w:ilvl w:val="0"/>
          <w:numId w:val="100"/>
        </w:numPr>
      </w:pPr>
      <w:r w:rsidRPr="00B141C2">
        <w:lastRenderedPageBreak/>
        <w:t xml:space="preserve">Mission – Has the idea been reviewed for fit to organization culture and mission? </w:t>
      </w:r>
    </w:p>
    <w:p w14:paraId="580B853E" w14:textId="77777777" w:rsidR="00FF19B8" w:rsidRPr="006503BC" w:rsidRDefault="00FF19B8" w:rsidP="00F117EB">
      <w:pPr>
        <w:pStyle w:val="ListParagraph"/>
        <w:widowControl/>
        <w:numPr>
          <w:ilvl w:val="0"/>
          <w:numId w:val="100"/>
        </w:numPr>
      </w:pPr>
      <w:r w:rsidRPr="00B141C2">
        <w:t xml:space="preserve">Risk – How much can you tolerate including capital and stress? </w:t>
      </w:r>
    </w:p>
    <w:p w14:paraId="4D038399" w14:textId="77777777" w:rsidR="00FF19B8" w:rsidRPr="006503BC" w:rsidRDefault="00FF19B8" w:rsidP="00F117EB">
      <w:pPr>
        <w:pStyle w:val="ListParagraph"/>
        <w:widowControl/>
        <w:numPr>
          <w:ilvl w:val="0"/>
          <w:numId w:val="100"/>
        </w:numPr>
      </w:pPr>
      <w:r w:rsidRPr="00B141C2">
        <w:t>Systems – Do you have the organizational infrastructure including people and systems?</w:t>
      </w:r>
    </w:p>
    <w:p w14:paraId="1ADC69E3" w14:textId="77777777" w:rsidR="00FF19B8" w:rsidRPr="006503BC" w:rsidRDefault="00FF19B8" w:rsidP="00F117EB">
      <w:pPr>
        <w:pStyle w:val="ListParagraph"/>
        <w:widowControl/>
        <w:numPr>
          <w:ilvl w:val="0"/>
          <w:numId w:val="100"/>
        </w:numPr>
      </w:pPr>
      <w:r w:rsidRPr="00B141C2">
        <w:t>Skills – Does the team have the competencies to succeed?</w:t>
      </w:r>
    </w:p>
    <w:p w14:paraId="14D6F31F" w14:textId="77777777" w:rsidR="00FF19B8" w:rsidRPr="006503BC" w:rsidRDefault="00FF19B8" w:rsidP="00F117EB">
      <w:pPr>
        <w:pStyle w:val="ListParagraph"/>
        <w:widowControl/>
        <w:numPr>
          <w:ilvl w:val="0"/>
          <w:numId w:val="100"/>
        </w:numPr>
      </w:pPr>
      <w:r w:rsidRPr="00B141C2">
        <w:t>Space – Do you have the physical space?</w:t>
      </w:r>
    </w:p>
    <w:p w14:paraId="1539B4F2" w14:textId="77777777" w:rsidR="00FF19B8" w:rsidRPr="006503BC" w:rsidRDefault="00FF19B8" w:rsidP="00F117EB">
      <w:pPr>
        <w:pStyle w:val="ListParagraph"/>
        <w:widowControl/>
        <w:numPr>
          <w:ilvl w:val="0"/>
          <w:numId w:val="100"/>
        </w:numPr>
      </w:pPr>
      <w:r w:rsidRPr="00B141C2">
        <w:t>Finance – Do have the means to reach the ends?</w:t>
      </w:r>
      <w:r w:rsidRPr="00B141C2">
        <w:rPr>
          <w:rStyle w:val="EndnoteReference"/>
        </w:rPr>
        <w:endnoteReference w:id="354"/>
      </w:r>
    </w:p>
    <w:p w14:paraId="61DF62BB" w14:textId="77777777" w:rsidR="00FF19B8" w:rsidRDefault="00FF19B8" w:rsidP="00F117EB">
      <w:pPr>
        <w:widowControl/>
      </w:pPr>
    </w:p>
    <w:p w14:paraId="51DB9053" w14:textId="77777777" w:rsidR="00FF19B8" w:rsidRDefault="00FA392C" w:rsidP="00F117EB">
      <w:pPr>
        <w:widowControl/>
      </w:pPr>
      <w:r>
        <w:t>Third, a</w:t>
      </w:r>
      <w:r w:rsidR="00FF19B8" w:rsidRPr="00B141C2">
        <w:t>t the risk of stating the obvious, don’t forget to review your lines of business for the possibility that you have too m</w:t>
      </w:r>
      <w:r w:rsidR="00FF19B8">
        <w:t xml:space="preserve">any or too few </w:t>
      </w:r>
      <w:r w:rsidR="00FF19B8" w:rsidRPr="00B141C2">
        <w:t xml:space="preserve">on your menu. </w:t>
      </w:r>
      <w:r w:rsidR="00FF19B8">
        <w:t>L</w:t>
      </w:r>
      <w:r w:rsidR="00FF19B8" w:rsidRPr="00B141C2">
        <w:t>ook at your success measures in general and the</w:t>
      </w:r>
      <w:r w:rsidR="00FF19B8">
        <w:t xml:space="preserve"> financial </w:t>
      </w:r>
      <w:r w:rsidR="00FF19B8" w:rsidRPr="00B141C2">
        <w:t xml:space="preserve">ones in the </w:t>
      </w:r>
      <w:r w:rsidR="00FF19B8">
        <w:t xml:space="preserve">mission </w:t>
      </w:r>
      <w:r w:rsidR="00FF19B8" w:rsidRPr="00B141C2">
        <w:t>measures</w:t>
      </w:r>
      <w:r w:rsidR="00FF19B8">
        <w:t xml:space="preserve"> to</w:t>
      </w:r>
      <w:r w:rsidR="00FF19B8" w:rsidRPr="00B141C2">
        <w:t xml:space="preserve"> give you a good sense of how much risk you can tolerate. </w:t>
      </w:r>
    </w:p>
    <w:p w14:paraId="6F3CABAC" w14:textId="77777777" w:rsidR="00FF19B8" w:rsidRDefault="00FF19B8" w:rsidP="00F117EB">
      <w:pPr>
        <w:widowControl/>
      </w:pPr>
      <w:bookmarkStart w:id="283" w:name="_Toc395001123"/>
    </w:p>
    <w:p w14:paraId="0592D86E" w14:textId="77777777" w:rsidR="003154F1" w:rsidRDefault="00FA392C" w:rsidP="00F117EB">
      <w:pPr>
        <w:widowControl/>
      </w:pPr>
      <w:r>
        <w:t>Fourth, b</w:t>
      </w:r>
      <w:r w:rsidR="003154F1" w:rsidRPr="00B141C2">
        <w:t xml:space="preserve">ecause financial position tends to have an enormous impact on risk orientation, </w:t>
      </w:r>
      <w:r w:rsidR="003154F1">
        <w:t xml:space="preserve">many often use it </w:t>
      </w:r>
      <w:r w:rsidR="003154F1" w:rsidRPr="00B141C2">
        <w:t xml:space="preserve">as a catalyst for discussions. For example, </w:t>
      </w:r>
      <w:r w:rsidR="003154F1">
        <w:t>the</w:t>
      </w:r>
      <w:r w:rsidR="003154F1" w:rsidRPr="00B141C2">
        <w:t xml:space="preserve"> following </w:t>
      </w:r>
      <w:r w:rsidR="003154F1">
        <w:t xml:space="preserve">seven questions fall under </w:t>
      </w:r>
      <w:r w:rsidR="003154F1" w:rsidRPr="00B141C2">
        <w:t xml:space="preserve">Peter Brinckerhoff’s </w:t>
      </w:r>
      <w:r w:rsidR="003154F1">
        <w:t xml:space="preserve">finance category from the </w:t>
      </w:r>
      <w:r w:rsidR="003154F1" w:rsidRPr="00B141C2">
        <w:t>checklist:</w:t>
      </w:r>
    </w:p>
    <w:p w14:paraId="6D8599A6" w14:textId="77777777" w:rsidR="003154F1" w:rsidRPr="00B141C2" w:rsidRDefault="003154F1" w:rsidP="00F117EB">
      <w:pPr>
        <w:widowControl/>
      </w:pPr>
    </w:p>
    <w:p w14:paraId="39645D28" w14:textId="77777777" w:rsidR="003154F1" w:rsidRPr="006503BC" w:rsidRDefault="003154F1" w:rsidP="00F117EB">
      <w:pPr>
        <w:pStyle w:val="ListParagraph"/>
        <w:widowControl/>
        <w:numPr>
          <w:ilvl w:val="0"/>
          <w:numId w:val="17"/>
        </w:numPr>
      </w:pPr>
      <w:r w:rsidRPr="00B141C2">
        <w:t>Have you been profitable the past 3 years?</w:t>
      </w:r>
    </w:p>
    <w:p w14:paraId="5A569814" w14:textId="78338C37" w:rsidR="003154F1" w:rsidRPr="006503BC" w:rsidRDefault="003154F1" w:rsidP="00F117EB">
      <w:pPr>
        <w:pStyle w:val="ListParagraph"/>
        <w:widowControl/>
        <w:numPr>
          <w:ilvl w:val="0"/>
          <w:numId w:val="17"/>
        </w:numPr>
      </w:pPr>
      <w:r w:rsidRPr="00B141C2">
        <w:t>Do you have 90 days cash on hand?</w:t>
      </w:r>
    </w:p>
    <w:p w14:paraId="47151B38" w14:textId="77777777" w:rsidR="003154F1" w:rsidRPr="006503BC" w:rsidRDefault="003154F1" w:rsidP="00F117EB">
      <w:pPr>
        <w:pStyle w:val="ListParagraph"/>
        <w:widowControl/>
        <w:numPr>
          <w:ilvl w:val="0"/>
          <w:numId w:val="17"/>
        </w:numPr>
      </w:pPr>
      <w:r w:rsidRPr="00B141C2">
        <w:t>Do you a good relationship with a banker?</w:t>
      </w:r>
    </w:p>
    <w:p w14:paraId="0FC21906" w14:textId="77777777" w:rsidR="003154F1" w:rsidRPr="006503BC" w:rsidRDefault="003154F1" w:rsidP="00F117EB">
      <w:pPr>
        <w:pStyle w:val="ListParagraph"/>
        <w:widowControl/>
        <w:numPr>
          <w:ilvl w:val="0"/>
          <w:numId w:val="17"/>
        </w:numPr>
      </w:pPr>
      <w:r w:rsidRPr="00B141C2">
        <w:t>Do you have a line of credit?</w:t>
      </w:r>
    </w:p>
    <w:p w14:paraId="2446C151" w14:textId="77777777" w:rsidR="003154F1" w:rsidRPr="006503BC" w:rsidRDefault="003154F1" w:rsidP="00F117EB">
      <w:pPr>
        <w:pStyle w:val="ListParagraph"/>
        <w:widowControl/>
        <w:numPr>
          <w:ilvl w:val="0"/>
          <w:numId w:val="17"/>
        </w:numPr>
      </w:pPr>
      <w:r w:rsidRPr="00B141C2">
        <w:t>Do you have a current ratio of 1 or higher?</w:t>
      </w:r>
    </w:p>
    <w:p w14:paraId="4972F480" w14:textId="77777777" w:rsidR="003154F1" w:rsidRPr="006503BC" w:rsidRDefault="003154F1" w:rsidP="00F117EB">
      <w:pPr>
        <w:pStyle w:val="ListParagraph"/>
        <w:widowControl/>
        <w:numPr>
          <w:ilvl w:val="0"/>
          <w:numId w:val="17"/>
        </w:numPr>
      </w:pPr>
      <w:r w:rsidRPr="00B141C2">
        <w:t>Do you have a debt to net worth of 0.3 or less?</w:t>
      </w:r>
    </w:p>
    <w:p w14:paraId="5A1AB58E" w14:textId="77777777" w:rsidR="003154F1" w:rsidRPr="006503BC" w:rsidRDefault="003154F1" w:rsidP="00F117EB">
      <w:pPr>
        <w:pStyle w:val="ListParagraph"/>
        <w:widowControl/>
        <w:numPr>
          <w:ilvl w:val="0"/>
          <w:numId w:val="17"/>
        </w:numPr>
      </w:pPr>
      <w:r w:rsidRPr="00B141C2">
        <w:t>Will any funders penalize you for any net income?</w:t>
      </w:r>
      <w:r w:rsidRPr="00B141C2">
        <w:rPr>
          <w:rStyle w:val="EndnoteReference"/>
        </w:rPr>
        <w:endnoteReference w:id="355"/>
      </w:r>
    </w:p>
    <w:p w14:paraId="4DB3E75F" w14:textId="77777777" w:rsidR="003154F1" w:rsidRDefault="003154F1" w:rsidP="00F117EB">
      <w:pPr>
        <w:widowControl/>
      </w:pPr>
    </w:p>
    <w:p w14:paraId="09BFF8BD" w14:textId="77777777" w:rsidR="003154F1" w:rsidRDefault="003154F1" w:rsidP="00F117EB">
      <w:pPr>
        <w:widowControl/>
      </w:pPr>
      <w:r w:rsidRPr="00B141C2">
        <w:t xml:space="preserve">Alternatively, you might consider Howard Tuckman and Cyril Chang’s four operational criteria of financial vulnerability: </w:t>
      </w:r>
    </w:p>
    <w:p w14:paraId="24B61A3E" w14:textId="77777777" w:rsidR="003154F1" w:rsidRPr="00B141C2" w:rsidRDefault="003154F1" w:rsidP="00F117EB">
      <w:pPr>
        <w:widowControl/>
      </w:pPr>
    </w:p>
    <w:p w14:paraId="79197D1C" w14:textId="77777777" w:rsidR="003154F1" w:rsidRPr="006503BC" w:rsidRDefault="003154F1" w:rsidP="00F117EB">
      <w:pPr>
        <w:pStyle w:val="ListParagraph"/>
        <w:widowControl/>
        <w:numPr>
          <w:ilvl w:val="0"/>
          <w:numId w:val="18"/>
        </w:numPr>
      </w:pPr>
      <w:r w:rsidRPr="001448E0">
        <w:rPr>
          <w:b/>
        </w:rPr>
        <w:t>Inadequate Equity</w:t>
      </w:r>
      <w:r>
        <w:t xml:space="preserve">: </w:t>
      </w:r>
      <w:r w:rsidRPr="00B141C2">
        <w:t>A nonprofit’s ability to temporarily replace revenues is affected by its equity or net worth. Equity is the difference between a nonprofit’s total assets and total liabilities . . . The assumption is that a nonprofit with a large net worth relative to revenues has a great ability to replace revenue than one with a smaller net worth.</w:t>
      </w:r>
    </w:p>
    <w:p w14:paraId="61E18B0A" w14:textId="77777777" w:rsidR="003154F1" w:rsidRPr="006503BC" w:rsidRDefault="003154F1" w:rsidP="00F117EB">
      <w:pPr>
        <w:pStyle w:val="ListParagraph"/>
        <w:widowControl/>
        <w:numPr>
          <w:ilvl w:val="0"/>
          <w:numId w:val="18"/>
        </w:numPr>
      </w:pPr>
      <w:r w:rsidRPr="001448E0">
        <w:rPr>
          <w:b/>
        </w:rPr>
        <w:t>Revenue Concentration</w:t>
      </w:r>
      <w:r>
        <w:t xml:space="preserve">: </w:t>
      </w:r>
      <w:r w:rsidRPr="00B141C2">
        <w:t xml:space="preserve">Revenue diversification is assumed to make a nonprofit less vulnerable . . . This is because access to multiple funding sources enhances an organization’s chances of being able to balance a gain in one revenue source against a loss in another. </w:t>
      </w:r>
    </w:p>
    <w:p w14:paraId="249FDFD1" w14:textId="77777777" w:rsidR="003154F1" w:rsidRPr="006503BC" w:rsidRDefault="003154F1" w:rsidP="00F117EB">
      <w:pPr>
        <w:pStyle w:val="ListParagraph"/>
        <w:widowControl/>
        <w:numPr>
          <w:ilvl w:val="0"/>
          <w:numId w:val="18"/>
        </w:numPr>
      </w:pPr>
      <w:r w:rsidRPr="001448E0">
        <w:rPr>
          <w:b/>
        </w:rPr>
        <w:t>Administrative Costs</w:t>
      </w:r>
      <w:r>
        <w:t xml:space="preserve">: </w:t>
      </w:r>
      <w:r w:rsidRPr="00B141C2">
        <w:t>When a financial shock occurs, a third recourse available to nonprofits is to cut their administrative costs . . . This is because organizations that have low administrative costs are already operating at a point where additional cutbacks are likely to affect the administration of their program. A consequence is that program output will suffer.</w:t>
      </w:r>
    </w:p>
    <w:p w14:paraId="245A1EF5" w14:textId="77777777" w:rsidR="003154F1" w:rsidRPr="006503BC" w:rsidRDefault="003154F1" w:rsidP="00F117EB">
      <w:pPr>
        <w:pStyle w:val="ListParagraph"/>
        <w:widowControl/>
        <w:numPr>
          <w:ilvl w:val="0"/>
          <w:numId w:val="18"/>
        </w:numPr>
      </w:pPr>
      <w:r w:rsidRPr="001448E0">
        <w:rPr>
          <w:b/>
        </w:rPr>
        <w:t>Reduced Operating Margins</w:t>
      </w:r>
      <w:r>
        <w:t xml:space="preserve">: </w:t>
      </w:r>
      <w:r w:rsidRPr="00B141C2">
        <w:t xml:space="preserve">A nonprofit’s net operating margin (defined as it revenues less its expenditures divided by its revenues) shows the percentage that its profits represent of its revenues. The larger this </w:t>
      </w:r>
      <w:r w:rsidRPr="00B141C2">
        <w:lastRenderedPageBreak/>
        <w:t>percentage, the larger the net surpluses a nonprofit can draw down in the event of a financial shock.</w:t>
      </w:r>
      <w:r w:rsidRPr="00B141C2">
        <w:rPr>
          <w:rStyle w:val="EndnoteReference"/>
        </w:rPr>
        <w:endnoteReference w:id="356"/>
      </w:r>
      <w:r w:rsidRPr="00B141C2">
        <w:t xml:space="preserve"> </w:t>
      </w:r>
    </w:p>
    <w:p w14:paraId="3062622A" w14:textId="77777777" w:rsidR="003154F1" w:rsidRDefault="003154F1" w:rsidP="00F117EB">
      <w:pPr>
        <w:widowControl/>
      </w:pPr>
    </w:p>
    <w:p w14:paraId="495CB1D6" w14:textId="77777777" w:rsidR="003154F1" w:rsidRDefault="003154F1" w:rsidP="00F117EB">
      <w:pPr>
        <w:widowControl/>
      </w:pPr>
      <w:r>
        <w:t xml:space="preserve">John Trussel’s Quick Test is a must-have for determining your risk orientation: </w:t>
      </w:r>
      <w:r w:rsidRPr="00B141C2">
        <w:t>“a charity is financially vulnerable if it has more than a 20 percent reduction in its fund bala</w:t>
      </w:r>
      <w:r>
        <w:t>nce during a three-year period.”</w:t>
      </w:r>
      <w:r w:rsidRPr="00B141C2">
        <w:rPr>
          <w:rStyle w:val="EndnoteReference"/>
        </w:rPr>
        <w:endnoteReference w:id="357"/>
      </w:r>
      <w:r w:rsidRPr="00B141C2">
        <w:t xml:space="preserve"> In his study of 94,002 charitable organizations, 17,112 were financially vulnerable (about one in five). He found that financially vulnerable agencies:  </w:t>
      </w:r>
    </w:p>
    <w:p w14:paraId="041F2AA6" w14:textId="77777777" w:rsidR="003154F1" w:rsidRPr="00B141C2" w:rsidRDefault="003154F1" w:rsidP="00F117EB">
      <w:pPr>
        <w:widowControl/>
      </w:pPr>
    </w:p>
    <w:p w14:paraId="3AB3D5DB" w14:textId="77777777" w:rsidR="003154F1" w:rsidRPr="006503BC" w:rsidRDefault="003154F1" w:rsidP="00F117EB">
      <w:pPr>
        <w:pStyle w:val="ListParagraph"/>
        <w:widowControl/>
        <w:numPr>
          <w:ilvl w:val="0"/>
          <w:numId w:val="101"/>
        </w:numPr>
      </w:pPr>
      <w:r w:rsidRPr="00B141C2">
        <w:t>Have more debt (44.52 percent) than those that are not financially vulnerable (31.58 percent)</w:t>
      </w:r>
    </w:p>
    <w:p w14:paraId="20200B33" w14:textId="77777777" w:rsidR="003154F1" w:rsidRPr="006503BC" w:rsidRDefault="003154F1" w:rsidP="00F117EB">
      <w:pPr>
        <w:pStyle w:val="ListParagraph"/>
        <w:widowControl/>
        <w:numPr>
          <w:ilvl w:val="0"/>
          <w:numId w:val="101"/>
        </w:numPr>
      </w:pPr>
      <w:r w:rsidRPr="00B141C2">
        <w:t>Have a higher concentration of revenues (0.7935</w:t>
      </w:r>
      <w:r w:rsidR="006C54A7">
        <w:t xml:space="preserve"> percent</w:t>
      </w:r>
      <w:r w:rsidRPr="00B141C2">
        <w:t>) than those that are not financially vulnerable (0.7421</w:t>
      </w:r>
      <w:r w:rsidR="006C54A7">
        <w:t xml:space="preserve"> percent</w:t>
      </w:r>
      <w:r w:rsidRPr="00B141C2">
        <w:t xml:space="preserve">) </w:t>
      </w:r>
    </w:p>
    <w:p w14:paraId="085A78CD" w14:textId="77777777" w:rsidR="003154F1" w:rsidRPr="006503BC" w:rsidRDefault="003154F1" w:rsidP="00F117EB">
      <w:pPr>
        <w:pStyle w:val="ListParagraph"/>
        <w:widowControl/>
        <w:numPr>
          <w:ilvl w:val="0"/>
          <w:numId w:val="101"/>
        </w:numPr>
      </w:pPr>
      <w:r w:rsidRPr="00B141C2">
        <w:t>Have a lower surplus margin (3.46 percent) than charities that are not financially vulnerable (8.52 percent)</w:t>
      </w:r>
    </w:p>
    <w:p w14:paraId="11D8F8B6" w14:textId="77777777" w:rsidR="003154F1" w:rsidRPr="006503BC" w:rsidRDefault="003154F1" w:rsidP="00F117EB">
      <w:pPr>
        <w:pStyle w:val="ListParagraph"/>
        <w:widowControl/>
        <w:numPr>
          <w:ilvl w:val="0"/>
          <w:numId w:val="101"/>
        </w:numPr>
      </w:pPr>
      <w:r w:rsidRPr="00B141C2">
        <w:t>Are smaller ($268,740 average total assets) than those that are not financially vulnerable ($477,443 average total assets)</w:t>
      </w:r>
      <w:r w:rsidRPr="00B141C2">
        <w:rPr>
          <w:rStyle w:val="EndnoteReference"/>
        </w:rPr>
        <w:endnoteReference w:id="358"/>
      </w:r>
    </w:p>
    <w:p w14:paraId="4BCA2659" w14:textId="77777777" w:rsidR="00FF03EF" w:rsidRDefault="00FF03EF" w:rsidP="00F117EB">
      <w:pPr>
        <w:widowControl/>
      </w:pPr>
    </w:p>
    <w:p w14:paraId="252E0212" w14:textId="77777777" w:rsidR="00FA392C" w:rsidRDefault="00342434" w:rsidP="00F117EB">
      <w:pPr>
        <w:widowControl/>
      </w:pPr>
      <w:r>
        <w:t>The fifth</w:t>
      </w:r>
      <w:r w:rsidR="00FA392C">
        <w:t xml:space="preserve"> approach to thinking about risk is to </w:t>
      </w:r>
      <w:r w:rsidR="00FA392C" w:rsidRPr="00F637EE">
        <w:t>do some work around contingencies</w:t>
      </w:r>
      <w:r w:rsidR="00FA392C">
        <w:t>, for the inevitable mistakes</w:t>
      </w:r>
      <w:r w:rsidR="00FA392C" w:rsidRPr="00F637EE">
        <w:t xml:space="preserve">. </w:t>
      </w:r>
      <w:r w:rsidR="009A4D1A" w:rsidRPr="00F637EE">
        <w:t>Moreover,</w:t>
      </w:r>
      <w:r w:rsidR="00FA392C" w:rsidRPr="00F637EE">
        <w:t xml:space="preserve"> something </w:t>
      </w:r>
      <w:r w:rsidR="00FA392C" w:rsidRPr="00F637EE">
        <w:rPr>
          <w:i/>
        </w:rPr>
        <w:t>will</w:t>
      </w:r>
      <w:r w:rsidR="00FA392C" w:rsidRPr="00F637EE">
        <w:t xml:space="preserve"> go wrong, “You may as well accept it right up front, before you take another step toward implementation: reality will not follow your plan.”</w:t>
      </w:r>
      <w:r w:rsidR="00FA392C" w:rsidRPr="00F637EE">
        <w:rPr>
          <w:rStyle w:val="EndnoteReference"/>
        </w:rPr>
        <w:endnoteReference w:id="359"/>
      </w:r>
      <w:r w:rsidR="00FA392C" w:rsidRPr="00F637EE">
        <w:t xml:space="preserve"> </w:t>
      </w:r>
    </w:p>
    <w:p w14:paraId="711228EE" w14:textId="77777777" w:rsidR="00FA392C" w:rsidRDefault="00FA392C" w:rsidP="00F117EB">
      <w:pPr>
        <w:widowControl/>
      </w:pPr>
    </w:p>
    <w:p w14:paraId="60B91BBC" w14:textId="77777777" w:rsidR="00FA392C" w:rsidRDefault="00FA392C" w:rsidP="00F117EB">
      <w:pPr>
        <w:widowControl/>
      </w:pPr>
      <w:r w:rsidRPr="00F637EE">
        <w:t xml:space="preserve">There is not a strategy on earth that didn’t somehow stumble </w:t>
      </w:r>
      <w:r>
        <w:t>dur</w:t>
      </w:r>
      <w:r w:rsidRPr="00F637EE">
        <w:t>in</w:t>
      </w:r>
      <w:r>
        <w:t>g</w:t>
      </w:r>
      <w:r w:rsidRPr="00F637EE">
        <w:t xml:space="preserve"> implementation. Don’t forget the words of Scott Anthony</w:t>
      </w:r>
      <w:r>
        <w:t>,</w:t>
      </w:r>
      <w:r w:rsidRPr="00F637EE">
        <w:t xml:space="preserve"> borrowed from the great Prussian General Helmuth von Moltke: “No business plan ever survived its first encounter with the market.”</w:t>
      </w:r>
      <w:r w:rsidRPr="00F637EE">
        <w:rPr>
          <w:rStyle w:val="EndnoteReference"/>
        </w:rPr>
        <w:endnoteReference w:id="360"/>
      </w:r>
      <w:r w:rsidRPr="00F637EE">
        <w:t xml:space="preserve"> That’s why you need to think about contingencies up front. </w:t>
      </w:r>
      <w:r>
        <w:t xml:space="preserve">In the words of </w:t>
      </w:r>
      <w:r w:rsidRPr="00F637EE">
        <w:t>Donald Rumsfeld:</w:t>
      </w:r>
    </w:p>
    <w:p w14:paraId="3869DD14" w14:textId="77777777" w:rsidR="00FA392C" w:rsidRPr="00F637EE" w:rsidRDefault="00FA392C" w:rsidP="00F117EB">
      <w:pPr>
        <w:widowControl/>
      </w:pPr>
    </w:p>
    <w:p w14:paraId="505323AD" w14:textId="77777777" w:rsidR="00FA392C" w:rsidRDefault="00FA392C" w:rsidP="00F117EB">
      <w:pPr>
        <w:widowControl/>
        <w:ind w:left="720"/>
      </w:pPr>
      <w:r w:rsidRPr="00F637EE">
        <w:t>There are known knowns. These are things we know that we know. There are known unknowns. That is to say, there are things that we know we don't know. But there are also unknown unknowns. There are things we don't know we don't know.</w:t>
      </w:r>
      <w:r w:rsidRPr="00F637EE">
        <w:rPr>
          <w:rStyle w:val="EndnoteReference"/>
        </w:rPr>
        <w:endnoteReference w:id="361"/>
      </w:r>
    </w:p>
    <w:p w14:paraId="208C94C4" w14:textId="77777777" w:rsidR="00FA392C" w:rsidRDefault="00FA392C" w:rsidP="00F117EB">
      <w:pPr>
        <w:widowControl/>
      </w:pPr>
    </w:p>
    <w:p w14:paraId="4C33F2C7" w14:textId="6C971FE0" w:rsidR="00FF03EF" w:rsidRPr="00F637EE" w:rsidRDefault="00FF03EF" w:rsidP="00F117EB">
      <w:pPr>
        <w:widowControl/>
      </w:pPr>
      <w:r w:rsidRPr="00F637EE">
        <w:t>What can go wrong with your strategy? Plenty. Here are the reasons why business plans fail from Patricia Caesar and Thomas Baker:</w:t>
      </w:r>
    </w:p>
    <w:p w14:paraId="7FF59262" w14:textId="77777777" w:rsidR="00FF03EF" w:rsidRDefault="00FF03EF" w:rsidP="00F117EB">
      <w:pPr>
        <w:widowControl/>
      </w:pPr>
    </w:p>
    <w:p w14:paraId="0AFDAE7E" w14:textId="77777777" w:rsidR="00FF03EF" w:rsidRPr="00F637EE" w:rsidRDefault="00FF03EF" w:rsidP="00F117EB">
      <w:pPr>
        <w:widowControl/>
        <w:ind w:left="720"/>
      </w:pPr>
      <w:r w:rsidRPr="00F637EE">
        <w:t>In some cases it is simply because the plan was based on a bad strategy in the first place – a product or service for which there is no market, a new venture that doesn’t fit with the organization’s brand or capabilities. Far more often, however, the idea and the strategy are good enough, but the organization fails to follow through on and execute the plan. . . These details of execution are not details at all – in many cases they make the difference between a plan’s success o</w:t>
      </w:r>
      <w:r>
        <w:t>r failure.</w:t>
      </w:r>
      <w:r w:rsidRPr="00F637EE">
        <w:rPr>
          <w:rStyle w:val="EndnoteReference"/>
        </w:rPr>
        <w:endnoteReference w:id="362"/>
      </w:r>
    </w:p>
    <w:p w14:paraId="411BD909" w14:textId="77777777" w:rsidR="00FF03EF" w:rsidRDefault="00FF03EF" w:rsidP="00F117EB">
      <w:pPr>
        <w:widowControl/>
      </w:pPr>
    </w:p>
    <w:p w14:paraId="64621020" w14:textId="77777777" w:rsidR="00FF03EF" w:rsidRDefault="00FF03EF" w:rsidP="00F117EB">
      <w:pPr>
        <w:widowControl/>
      </w:pPr>
      <w:r w:rsidRPr="00F637EE">
        <w:t xml:space="preserve">The checklist for anticipating these problems includes the following questions: </w:t>
      </w:r>
    </w:p>
    <w:p w14:paraId="21117E02" w14:textId="77777777" w:rsidR="00FF03EF" w:rsidRPr="00F637EE" w:rsidRDefault="00FF03EF" w:rsidP="00F117EB">
      <w:pPr>
        <w:widowControl/>
      </w:pPr>
    </w:p>
    <w:p w14:paraId="371BD929" w14:textId="77777777" w:rsidR="00FF03EF" w:rsidRPr="006503BC" w:rsidRDefault="00FF03EF" w:rsidP="00F117EB">
      <w:pPr>
        <w:pStyle w:val="ListParagraph"/>
        <w:widowControl/>
        <w:numPr>
          <w:ilvl w:val="0"/>
          <w:numId w:val="102"/>
        </w:numPr>
      </w:pPr>
      <w:r w:rsidRPr="00F637EE">
        <w:t>Have you validated your idea in the marketplace?</w:t>
      </w:r>
    </w:p>
    <w:p w14:paraId="4266C9D8" w14:textId="77777777" w:rsidR="00FF03EF" w:rsidRPr="006503BC" w:rsidRDefault="00FF03EF" w:rsidP="00F117EB">
      <w:pPr>
        <w:pStyle w:val="ListParagraph"/>
        <w:widowControl/>
        <w:numPr>
          <w:ilvl w:val="0"/>
          <w:numId w:val="102"/>
        </w:numPr>
      </w:pPr>
      <w:r w:rsidRPr="00F637EE">
        <w:t>Are your pricing and revenue assumptions correct?</w:t>
      </w:r>
    </w:p>
    <w:p w14:paraId="7C5A3609" w14:textId="77777777" w:rsidR="00FF03EF" w:rsidRPr="006503BC" w:rsidRDefault="00FF03EF" w:rsidP="00F117EB">
      <w:pPr>
        <w:pStyle w:val="ListParagraph"/>
        <w:widowControl/>
        <w:numPr>
          <w:ilvl w:val="0"/>
          <w:numId w:val="102"/>
        </w:numPr>
      </w:pPr>
      <w:r w:rsidRPr="00F637EE">
        <w:t>Have you put the right performance metrics in place?</w:t>
      </w:r>
    </w:p>
    <w:p w14:paraId="2BD7FDEB" w14:textId="77777777" w:rsidR="00FF03EF" w:rsidRPr="006503BC" w:rsidRDefault="00FF03EF" w:rsidP="00F117EB">
      <w:pPr>
        <w:pStyle w:val="ListParagraph"/>
        <w:widowControl/>
        <w:numPr>
          <w:ilvl w:val="0"/>
          <w:numId w:val="102"/>
        </w:numPr>
      </w:pPr>
      <w:r w:rsidRPr="00F637EE">
        <w:t>Do you have the right team?</w:t>
      </w:r>
    </w:p>
    <w:p w14:paraId="1834E396" w14:textId="77777777" w:rsidR="00FF03EF" w:rsidRPr="006503BC" w:rsidRDefault="00FF03EF" w:rsidP="00F117EB">
      <w:pPr>
        <w:pStyle w:val="ListParagraph"/>
        <w:widowControl/>
        <w:numPr>
          <w:ilvl w:val="0"/>
          <w:numId w:val="102"/>
        </w:numPr>
      </w:pPr>
      <w:r w:rsidRPr="00F637EE">
        <w:t>Are expectations in your organization set at the right level?</w:t>
      </w:r>
    </w:p>
    <w:p w14:paraId="400BA259" w14:textId="77777777" w:rsidR="00FF03EF" w:rsidRPr="006503BC" w:rsidRDefault="00FF03EF" w:rsidP="00F117EB">
      <w:pPr>
        <w:pStyle w:val="ListParagraph"/>
        <w:widowControl/>
        <w:numPr>
          <w:ilvl w:val="0"/>
          <w:numId w:val="102"/>
        </w:numPr>
      </w:pPr>
      <w:r w:rsidRPr="00F637EE">
        <w:t>What if reality does not follow the plan?</w:t>
      </w:r>
      <w:r w:rsidRPr="00F637EE">
        <w:rPr>
          <w:rStyle w:val="EndnoteReference"/>
        </w:rPr>
        <w:endnoteReference w:id="363"/>
      </w:r>
    </w:p>
    <w:p w14:paraId="195FF44B" w14:textId="77777777" w:rsidR="00FF03EF" w:rsidRDefault="00FF03EF" w:rsidP="00F117EB">
      <w:pPr>
        <w:widowControl/>
      </w:pPr>
    </w:p>
    <w:p w14:paraId="112BB16C" w14:textId="77777777" w:rsidR="00FF03EF" w:rsidRDefault="00FF03EF" w:rsidP="00F117EB">
      <w:pPr>
        <w:widowControl/>
      </w:pPr>
      <w:r w:rsidRPr="00F637EE">
        <w:t>Here are Rosabeth Moss Kanter’s four classic traps for why innovations fail:</w:t>
      </w:r>
    </w:p>
    <w:p w14:paraId="54423D59" w14:textId="77777777" w:rsidR="00FF03EF" w:rsidRPr="00F637EE" w:rsidRDefault="00FF03EF" w:rsidP="00F117EB">
      <w:pPr>
        <w:widowControl/>
      </w:pPr>
    </w:p>
    <w:p w14:paraId="0C385341" w14:textId="619964D4" w:rsidR="00FF03EF" w:rsidRPr="00F637EE" w:rsidRDefault="006F046F" w:rsidP="00F117EB">
      <w:pPr>
        <w:widowControl/>
        <w:ind w:left="1080" w:hanging="360"/>
      </w:pPr>
      <w:r w:rsidRPr="006F046F">
        <w:t>1.</w:t>
      </w:r>
      <w:r>
        <w:rPr>
          <w:b/>
        </w:rPr>
        <w:tab/>
      </w:r>
      <w:r w:rsidR="00DA3F02" w:rsidRPr="00425092">
        <w:rPr>
          <w:b/>
        </w:rPr>
        <w:t>Stra</w:t>
      </w:r>
      <w:r w:rsidR="00DA3F02">
        <w:rPr>
          <w:b/>
        </w:rPr>
        <w:t>t</w:t>
      </w:r>
      <w:r w:rsidR="00DA3F02" w:rsidRPr="00425092">
        <w:rPr>
          <w:b/>
        </w:rPr>
        <w:t>egy</w:t>
      </w:r>
      <w:r w:rsidR="00FF03EF" w:rsidRPr="00425092">
        <w:rPr>
          <w:b/>
        </w:rPr>
        <w:t xml:space="preserve"> Mistakes</w:t>
      </w:r>
      <w:r w:rsidR="00FF03EF" w:rsidRPr="00F637EE">
        <w:t>: Hurdles Too High, Scope Too Narrow . . . in seeking the killer app, managers may reject opportunities that at first appear too small, and people who aren’t involved in the big projects may feel marginalized.</w:t>
      </w:r>
    </w:p>
    <w:p w14:paraId="67DEA8DF" w14:textId="54BE164B" w:rsidR="00FF03EF" w:rsidRPr="00F637EE" w:rsidRDefault="006F046F" w:rsidP="00F117EB">
      <w:pPr>
        <w:widowControl/>
        <w:ind w:left="1080" w:hanging="360"/>
      </w:pPr>
      <w:r w:rsidRPr="006F046F">
        <w:t>2.</w:t>
      </w:r>
      <w:r>
        <w:rPr>
          <w:b/>
        </w:rPr>
        <w:tab/>
      </w:r>
      <w:r w:rsidR="00FF03EF" w:rsidRPr="00425092">
        <w:rPr>
          <w:b/>
        </w:rPr>
        <w:t>Process Mistakes</w:t>
      </w:r>
      <w:r w:rsidR="00FF03EF" w:rsidRPr="00F637EE">
        <w:t>: Controls Too Tight . . . the impulse to strangle innovation with tight controls – the same planning, budgeting, and reviews applied to existing businesses.</w:t>
      </w:r>
    </w:p>
    <w:p w14:paraId="64015F0E" w14:textId="1B6A3010" w:rsidR="00FF03EF" w:rsidRPr="00F637EE" w:rsidRDefault="006F046F" w:rsidP="00F117EB">
      <w:pPr>
        <w:widowControl/>
        <w:ind w:left="1080" w:hanging="360"/>
      </w:pPr>
      <w:r w:rsidRPr="006F046F">
        <w:t>3.</w:t>
      </w:r>
      <w:r>
        <w:rPr>
          <w:b/>
        </w:rPr>
        <w:tab/>
      </w:r>
      <w:r w:rsidR="00FF03EF" w:rsidRPr="00425092">
        <w:rPr>
          <w:b/>
        </w:rPr>
        <w:t>Structure Mistakes</w:t>
      </w:r>
      <w:r w:rsidR="00FF03EF" w:rsidRPr="00F637EE">
        <w:t>: Connections Too Loose, Separations Too Sharp . . . companies mus</w:t>
      </w:r>
      <w:r w:rsidR="00FF03EF">
        <w:t xml:space="preserve">t be careful how they structure . . . </w:t>
      </w:r>
      <w:r w:rsidR="00FF03EF" w:rsidRPr="00F637EE">
        <w:t>to avoid a clash of cultures or conflicting agendas. The most dramatic approach is to create a unit apart from the mainstream, which must still serve its embedded base.</w:t>
      </w:r>
    </w:p>
    <w:p w14:paraId="23A89971" w14:textId="53C2901B" w:rsidR="00FF03EF" w:rsidRPr="00F637EE" w:rsidRDefault="006F046F" w:rsidP="00F117EB">
      <w:pPr>
        <w:widowControl/>
        <w:ind w:left="1080" w:hanging="360"/>
      </w:pPr>
      <w:r w:rsidRPr="006F046F">
        <w:t>4.</w:t>
      </w:r>
      <w:r>
        <w:rPr>
          <w:b/>
        </w:rPr>
        <w:tab/>
      </w:r>
      <w:r w:rsidR="00FF03EF" w:rsidRPr="00425092">
        <w:rPr>
          <w:b/>
        </w:rPr>
        <w:t>Skills Mistakes</w:t>
      </w:r>
      <w:r w:rsidR="00FF03EF" w:rsidRPr="00F637EE">
        <w:t>: Leadership Too Weak, Communication Too Poor . . . Undervaluing and underinvesting in the human side of innovation</w:t>
      </w:r>
      <w:r w:rsidR="00B576A8">
        <w:t>.</w:t>
      </w:r>
      <w:r w:rsidR="00FF03EF" w:rsidRPr="00F637EE">
        <w:rPr>
          <w:rStyle w:val="EndnoteReference"/>
        </w:rPr>
        <w:endnoteReference w:id="364"/>
      </w:r>
      <w:r w:rsidR="00FF03EF" w:rsidRPr="00F637EE">
        <w:rPr>
          <w:rStyle w:val="EndnoteReference"/>
        </w:rPr>
        <w:t xml:space="preserve"> </w:t>
      </w:r>
    </w:p>
    <w:p w14:paraId="16135979" w14:textId="77777777" w:rsidR="00FF03EF" w:rsidRDefault="00FF03EF" w:rsidP="00F117EB">
      <w:pPr>
        <w:widowControl/>
      </w:pPr>
    </w:p>
    <w:p w14:paraId="7F5C2D20" w14:textId="77777777" w:rsidR="00FF03EF" w:rsidRDefault="00FF03EF" w:rsidP="00F117EB">
      <w:pPr>
        <w:widowControl/>
      </w:pPr>
      <w:r w:rsidRPr="00F637EE">
        <w:t>A different way to think about what can go wrong comes from BoardSource</w:t>
      </w:r>
      <w:r>
        <w:t xml:space="preserve">. Over </w:t>
      </w:r>
      <w:r w:rsidRPr="00F637EE">
        <w:t>2,</w:t>
      </w:r>
      <w:r>
        <w:t>000</w:t>
      </w:r>
      <w:r w:rsidRPr="00F637EE">
        <w:t xml:space="preserve"> board and staff members put </w:t>
      </w:r>
      <w:r>
        <w:t xml:space="preserve">their </w:t>
      </w:r>
      <w:r w:rsidRPr="00F637EE">
        <w:t xml:space="preserve">most pressing organizational challenges in order of priority. </w:t>
      </w:r>
      <w:r w:rsidRPr="00592EAC">
        <w:rPr>
          <w:b/>
        </w:rPr>
        <w:t>Number one was financial sustainability followed by fundraising, and then strategy.</w:t>
      </w:r>
      <w:r w:rsidRPr="00F637EE">
        <w:t xml:space="preserve"> </w:t>
      </w:r>
      <w:r w:rsidR="00592EAC" w:rsidRPr="00F637EE">
        <w:t>Nevertheless,</w:t>
      </w:r>
      <w:r w:rsidRPr="00F637EE">
        <w:t xml:space="preserve"> it is not a mutually exclusive choice of one over the other. Nor should it be. </w:t>
      </w:r>
      <w:r w:rsidR="00DA3F02" w:rsidRPr="00F637EE">
        <w:t>The combination of operational effectiveness and competitive strategy</w:t>
      </w:r>
      <w:r w:rsidRPr="00F637EE">
        <w:t xml:space="preserve"> is essential to success.</w:t>
      </w:r>
      <w:r w:rsidRPr="00F637EE">
        <w:rPr>
          <w:rStyle w:val="EndnoteReference"/>
        </w:rPr>
        <w:endnoteReference w:id="365"/>
      </w:r>
      <w:r w:rsidRPr="00F637EE">
        <w:t xml:space="preserve"> </w:t>
      </w:r>
    </w:p>
    <w:p w14:paraId="0E3C3158" w14:textId="77777777" w:rsidR="00FF03EF" w:rsidRDefault="00FF03EF" w:rsidP="00F117EB">
      <w:pPr>
        <w:widowControl/>
      </w:pPr>
    </w:p>
    <w:p w14:paraId="363DB53E" w14:textId="77777777" w:rsidR="00FF03EF" w:rsidRPr="00F637EE" w:rsidRDefault="00FF03EF" w:rsidP="00F117EB">
      <w:pPr>
        <w:widowControl/>
      </w:pPr>
      <w:r w:rsidRPr="00F637EE">
        <w:t xml:space="preserve">Operational effectiveness and competitive strategy go hand in hand. </w:t>
      </w:r>
      <w:r>
        <w:t>A</w:t>
      </w:r>
      <w:r w:rsidRPr="00F637EE">
        <w:t>s Andy Grove of Intel fame puts it, “I don’t think we should forget that there is more to running an enterprise, small or large, than strategy . . . Figuring out what to do is important . . . Doing [it] well is equally important.”</w:t>
      </w:r>
      <w:r w:rsidRPr="00F637EE">
        <w:rPr>
          <w:rStyle w:val="EndnoteReference"/>
        </w:rPr>
        <w:endnoteReference w:id="366"/>
      </w:r>
      <w:r w:rsidRPr="00F637EE">
        <w:t xml:space="preserve"> Do not be seduced by the allure of the former at the expense of the latter. As Larry Bossidy and Ram Charan warn:</w:t>
      </w:r>
    </w:p>
    <w:p w14:paraId="785ECECE" w14:textId="77777777" w:rsidR="00FF03EF" w:rsidRDefault="00FF03EF" w:rsidP="00F117EB">
      <w:pPr>
        <w:widowControl/>
      </w:pPr>
    </w:p>
    <w:p w14:paraId="6830B962" w14:textId="77777777" w:rsidR="00FF03EF" w:rsidRDefault="00FF03EF" w:rsidP="00F117EB">
      <w:pPr>
        <w:widowControl/>
        <w:ind w:left="720"/>
      </w:pPr>
      <w:r w:rsidRPr="00F637EE">
        <w:t>When companies fail to deliver on their promises, the most frequent explanation is that the CEO’s strategy was wrong. But the strategy itself is not often the cause. Strategies most often fail because they aren’t executed well. Things that are supposed to happen don’t happen. Either the organizations aren’t capable of making them happen, or the leaders of the business misjudge the challenges their companies face in the business environment, or both.</w:t>
      </w:r>
      <w:r w:rsidRPr="00F637EE">
        <w:rPr>
          <w:rStyle w:val="EndnoteReference"/>
        </w:rPr>
        <w:endnoteReference w:id="367"/>
      </w:r>
    </w:p>
    <w:p w14:paraId="3044CAE1" w14:textId="77777777" w:rsidR="00FF03EF" w:rsidRPr="00F637EE" w:rsidRDefault="00FF03EF" w:rsidP="00F117EB">
      <w:pPr>
        <w:widowControl/>
      </w:pPr>
    </w:p>
    <w:p w14:paraId="5A27F141" w14:textId="33438FC4" w:rsidR="00D93481" w:rsidRDefault="00342434" w:rsidP="00F117EB">
      <w:pPr>
        <w:widowControl/>
      </w:pPr>
      <w:r>
        <w:t xml:space="preserve">The sixth </w:t>
      </w:r>
      <w:r w:rsidR="00940FFF">
        <w:t xml:space="preserve">and final </w:t>
      </w:r>
      <w:r w:rsidR="00D93481">
        <w:t>approach to gauging risk is to use the Ansoff Matrix</w:t>
      </w:r>
      <w:r w:rsidR="00221336">
        <w:t xml:space="preserve"> again.</w:t>
      </w:r>
      <w:r w:rsidR="00D93481">
        <w:rPr>
          <w:rStyle w:val="EndnoteReference"/>
        </w:rPr>
        <w:endnoteReference w:id="368"/>
      </w:r>
      <w:r w:rsidR="00D93481">
        <w:t xml:space="preserve"> </w:t>
      </w:r>
      <w:r w:rsidR="00221336">
        <w:t xml:space="preserve">This time, however, </w:t>
      </w:r>
      <w:r w:rsidR="00D93481">
        <w:t xml:space="preserve">instead of </w:t>
      </w:r>
      <w:r w:rsidR="00221336">
        <w:t xml:space="preserve">hunting </w:t>
      </w:r>
      <w:r w:rsidR="00D93481">
        <w:t xml:space="preserve">for new ideas, put in all of your </w:t>
      </w:r>
      <w:r w:rsidR="00156D2F">
        <w:t xml:space="preserve">current and </w:t>
      </w:r>
      <w:r w:rsidR="00704430">
        <w:t xml:space="preserve">new </w:t>
      </w:r>
      <w:r w:rsidR="00704430">
        <w:lastRenderedPageBreak/>
        <w:t xml:space="preserve">strategies </w:t>
      </w:r>
      <w:r w:rsidR="00156D2F">
        <w:t>and follow the Z.</w:t>
      </w:r>
      <w:r w:rsidR="00704430">
        <w:rPr>
          <w:rStyle w:val="EndnoteReference"/>
        </w:rPr>
        <w:endnoteReference w:id="369"/>
      </w:r>
      <w:r w:rsidR="00156D2F">
        <w:t xml:space="preserve"> The current products/current markets</w:t>
      </w:r>
      <w:r w:rsidR="00704430">
        <w:t xml:space="preserve"> are your safest followed by your new products/current markets and so on:</w:t>
      </w:r>
    </w:p>
    <w:p w14:paraId="495F2A72" w14:textId="77777777" w:rsidR="00D93481" w:rsidRDefault="00D93481" w:rsidP="00F117EB">
      <w:pPr>
        <w:widowControl/>
      </w:pPr>
    </w:p>
    <w:tbl>
      <w:tblPr>
        <w:tblStyle w:val="TableGrid"/>
        <w:tblW w:w="9576" w:type="dxa"/>
        <w:jc w:val="center"/>
        <w:tblCellMar>
          <w:left w:w="43" w:type="dxa"/>
          <w:right w:w="43" w:type="dxa"/>
        </w:tblCellMar>
        <w:tblLook w:val="04A0" w:firstRow="1" w:lastRow="0" w:firstColumn="1" w:lastColumn="0" w:noHBand="0" w:noVBand="1"/>
      </w:tblPr>
      <w:tblGrid>
        <w:gridCol w:w="1432"/>
        <w:gridCol w:w="4072"/>
        <w:gridCol w:w="4072"/>
      </w:tblGrid>
      <w:tr w:rsidR="00D93481" w14:paraId="1CF8A217" w14:textId="77777777" w:rsidTr="00156D2F">
        <w:trPr>
          <w:jc w:val="center"/>
        </w:trPr>
        <w:tc>
          <w:tcPr>
            <w:tcW w:w="1432" w:type="dxa"/>
            <w:vMerge w:val="restart"/>
            <w:tcBorders>
              <w:top w:val="nil"/>
              <w:left w:val="nil"/>
            </w:tcBorders>
          </w:tcPr>
          <w:p w14:paraId="62EC3D77" w14:textId="77777777" w:rsidR="00D93481" w:rsidRDefault="00D93481" w:rsidP="00F117EB">
            <w:pPr>
              <w:widowControl/>
            </w:pPr>
          </w:p>
        </w:tc>
        <w:tc>
          <w:tcPr>
            <w:tcW w:w="8144" w:type="dxa"/>
            <w:gridSpan w:val="2"/>
            <w:shd w:val="clear" w:color="auto" w:fill="D9D9D9" w:themeFill="background1" w:themeFillShade="D9"/>
            <w:vAlign w:val="center"/>
          </w:tcPr>
          <w:p w14:paraId="1BFEE735" w14:textId="77777777" w:rsidR="00D93481" w:rsidRDefault="00B76661" w:rsidP="00F117EB">
            <w:pPr>
              <w:widowControl/>
              <w:jc w:val="center"/>
            </w:pPr>
            <w:r>
              <w:t>Z-Model Test</w:t>
            </w:r>
          </w:p>
        </w:tc>
      </w:tr>
      <w:tr w:rsidR="00D93481" w14:paraId="7DE400C4" w14:textId="77777777" w:rsidTr="00156D2F">
        <w:trPr>
          <w:jc w:val="center"/>
        </w:trPr>
        <w:tc>
          <w:tcPr>
            <w:tcW w:w="1432" w:type="dxa"/>
            <w:vMerge/>
            <w:tcBorders>
              <w:left w:val="nil"/>
            </w:tcBorders>
          </w:tcPr>
          <w:p w14:paraId="096F0AED" w14:textId="77777777" w:rsidR="00D93481" w:rsidRDefault="00D93481" w:rsidP="00F117EB">
            <w:pPr>
              <w:widowControl/>
            </w:pPr>
          </w:p>
        </w:tc>
        <w:tc>
          <w:tcPr>
            <w:tcW w:w="4072" w:type="dxa"/>
            <w:tcBorders>
              <w:bottom w:val="single" w:sz="4" w:space="0" w:color="auto"/>
            </w:tcBorders>
            <w:shd w:val="clear" w:color="auto" w:fill="D9D9D9" w:themeFill="background1" w:themeFillShade="D9"/>
            <w:vAlign w:val="center"/>
          </w:tcPr>
          <w:p w14:paraId="0402CCEA" w14:textId="41EF2214" w:rsidR="00D93481" w:rsidRDefault="00D93481" w:rsidP="00F117EB">
            <w:pPr>
              <w:widowControl/>
              <w:jc w:val="center"/>
              <w:rPr>
                <w:rFonts w:cs="Arial"/>
              </w:rPr>
            </w:pPr>
            <w:r w:rsidRPr="000E60DD">
              <w:t xml:space="preserve">Current </w:t>
            </w:r>
            <w:r w:rsidR="00221336">
              <w:t>P</w:t>
            </w:r>
            <w:r w:rsidRPr="000E60DD">
              <w:t>roducts</w:t>
            </w:r>
          </w:p>
        </w:tc>
        <w:tc>
          <w:tcPr>
            <w:tcW w:w="4072" w:type="dxa"/>
            <w:shd w:val="clear" w:color="auto" w:fill="D9D9D9" w:themeFill="background1" w:themeFillShade="D9"/>
            <w:vAlign w:val="center"/>
          </w:tcPr>
          <w:p w14:paraId="7A7BE3ED" w14:textId="0DFB24DF" w:rsidR="00D93481" w:rsidRDefault="00D93481" w:rsidP="00F117EB">
            <w:pPr>
              <w:widowControl/>
              <w:jc w:val="center"/>
              <w:rPr>
                <w:rFonts w:cs="Arial"/>
              </w:rPr>
            </w:pPr>
            <w:r w:rsidRPr="000E60DD">
              <w:t xml:space="preserve">New </w:t>
            </w:r>
            <w:r w:rsidR="00221336">
              <w:t>P</w:t>
            </w:r>
            <w:r w:rsidRPr="000E60DD">
              <w:t>roducts</w:t>
            </w:r>
          </w:p>
        </w:tc>
      </w:tr>
      <w:tr w:rsidR="00D93481" w:rsidRPr="00BE4037" w14:paraId="3BD4478A" w14:textId="77777777" w:rsidTr="00B76661">
        <w:trPr>
          <w:trHeight w:val="47"/>
          <w:jc w:val="center"/>
        </w:trPr>
        <w:tc>
          <w:tcPr>
            <w:tcW w:w="1432" w:type="dxa"/>
            <w:vMerge w:val="restart"/>
            <w:tcBorders>
              <w:right w:val="nil"/>
            </w:tcBorders>
            <w:shd w:val="clear" w:color="auto" w:fill="D9D9D9" w:themeFill="background1" w:themeFillShade="D9"/>
            <w:vAlign w:val="center"/>
          </w:tcPr>
          <w:p w14:paraId="2EFE6135" w14:textId="77777777" w:rsidR="00D93481" w:rsidRPr="00BE4037" w:rsidRDefault="00D93481" w:rsidP="00F117EB">
            <w:pPr>
              <w:widowControl/>
              <w:jc w:val="center"/>
              <w:rPr>
                <w:rFonts w:cs="Arial"/>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6FE3E76C" w14:textId="7D26D425" w:rsidR="00D93481" w:rsidRPr="006F046F" w:rsidRDefault="00296EDA" w:rsidP="00F117EB">
            <w:pPr>
              <w:widowControl/>
              <w:jc w:val="center"/>
              <w:rPr>
                <w:rFonts w:cs="Arial"/>
                <w:sz w:val="16"/>
              </w:rPr>
            </w:pPr>
            <w:r w:rsidRPr="006F046F">
              <w:rPr>
                <w:noProof/>
                <w:sz w:val="16"/>
              </w:rPr>
              <mc:AlternateContent>
                <mc:Choice Requires="wpg">
                  <w:drawing>
                    <wp:anchor distT="0" distB="0" distL="114300" distR="114300" simplePos="0" relativeHeight="251661312" behindDoc="0" locked="0" layoutInCell="1" allowOverlap="1" wp14:anchorId="4A9296AA" wp14:editId="3E300FDA">
                      <wp:simplePos x="0" y="0"/>
                      <wp:positionH relativeFrom="column">
                        <wp:posOffset>1824910</wp:posOffset>
                      </wp:positionH>
                      <wp:positionV relativeFrom="paragraph">
                        <wp:posOffset>58224</wp:posOffset>
                      </wp:positionV>
                      <wp:extent cx="1491615" cy="347730"/>
                      <wp:effectExtent l="0" t="19050" r="32385" b="10985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1615" cy="347730"/>
                                <a:chOff x="0" y="5411"/>
                                <a:chExt cx="1491916" cy="481264"/>
                              </a:xfrm>
                            </wpg:grpSpPr>
                            <wps:wsp>
                              <wps:cNvPr id="4" name="Straight Connector 4"/>
                              <wps:cNvCnPr/>
                              <wps:spPr>
                                <a:xfrm>
                                  <a:off x="0" y="5411"/>
                                  <a:ext cx="1450055"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flipH="1">
                                  <a:off x="10210" y="8323"/>
                                  <a:ext cx="1437955" cy="476888"/>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14584" y="484457"/>
                                  <a:ext cx="1477332" cy="2218"/>
                                </a:xfrm>
                                <a:prstGeom prst="straightConnector1">
                                  <a:avLst/>
                                </a:prstGeom>
                                <a:ln w="285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E68F37" id="Group 9" o:spid="_x0000_s1026" style="position:absolute;margin-left:143.7pt;margin-top:4.6pt;width:117.45pt;height:27.4pt;z-index:251661312;mso-width-relative:margin;mso-height-relative:margin" coordorigin=",54" coordsize="14919,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Qp+wIAAPQKAAAOAAAAZHJzL2Uyb0RvYy54bWzsVslu2zAQvRfoPxC6N1osxbIQOSiy9RC0&#10;QdN+AENRElGKJEjGsv++Q2px6roNmgI55SJI4qxv3gzn7HzbcbSh2jApyiA+iQJEBZEVE00ZfP92&#10;/SEPkLFYVJhLQctgR01wvn7/7qxXBU1kK3lFNQIjwhS9KoPWWlWEoSEt7bA5kYoKOKyl7rCFT92E&#10;lcY9WO94mETRadhLXSktCTUG/l4Oh8Ha269rSuyXujbUIl4GEJv1T+2fD+4Zrs9w0WisWkbGMPAL&#10;ougwE+B0NnWJLUaPmv1mqmNESyNre0JkF8q6ZoT6HCCbODrI5kbLR+VzaYq+UTNMAO0BTi82Sz5v&#10;7jRiVRmsAiRwByXyXtHKQdOrpgCJG63u1Z0e8oPXW0l+GDgOD8/dd7MX3ta6c0qQJtp6zHcz5nRr&#10;EYGfcbqKT+MsQATOFulyuRiLQlqo3F4tS+N4qBZpr57ogvagm+Zxcpo6kRAXg2cf3xxPr4BiZo+i&#10;+T8U71usqC+OcRiNKKYTivdWY9a0Fl1IIYCGUiMfnIsCxC/EnfYAm8KM0B5Fa5/2HrAsirIRMI/V&#10;nC8ulDb2hsoOuZcy4Ey4EHGBN7fGDtBMIu43F6gvgyTPlpkXM5Kz6ppx7g59D9ILrtEGQ/fYrccf&#10;nP0i5cxdYtMOQhW8jSXgwhNkys/lbeyO08HvV1oD61z9B8eu3/e+MCFU2MkfFyDt1GqIbFaMnlcc&#10;5Z0q9bPgX5RnDe9ZCjsrd0xIfcz7HqJ6kJ8QGPJ2EDzIaucrD9z0dHRN9gq8BL4M3X2El5mrmIvi&#10;z7xENWfq01StsZ/jKIlhpkLf5otk4YwAznNrLpariaXp8jTP85EXE80nHr5R1Q2sN6rOIxQ2hgOq&#10;ftRa9k8GqafS3wnruDjRNM1yGMtA0zRP02x5SFS4chbJcIckSfwMTc041uepPsyv156vuLCY8StR&#10;IbtTcGdbzbBoOB177G32ugvDj9jxznFsOTJ7/YYAq5VfGsY10O1uT7+9of2yuv4JAAD//wMAUEsD&#10;BBQABgAIAAAAIQCTPnDF4AAAAAgBAAAPAAAAZHJzL2Rvd25yZXYueG1sTI9PS8NAFMTvgt9heYI3&#10;u0n6xzZmU0pRT0WwFaS31+xrEpp9G7LbJP32ric9DjPM/CZbj6YRPXWutqwgnkQgiAuray4VfB3e&#10;npYgnEfW2FgmBTdysM7v7zJMtR34k/q9L0UoYZeigsr7NpXSFRUZdBPbEgfvbDuDPsiulLrDIZSb&#10;RiZRtJAGaw4LFba0rai47K9GwfuAw2Yav/a7y3l7Ox7mH9+7mJR6fBg3LyA8jf4vDL/4AR3ywHSy&#10;V9ZONAqS5fMsRBWsEhDBnyfJFMRJwWIWgcwz+f9A/gMAAP//AwBQSwECLQAUAAYACAAAACEAtoM4&#10;kv4AAADhAQAAEwAAAAAAAAAAAAAAAAAAAAAAW0NvbnRlbnRfVHlwZXNdLnhtbFBLAQItABQABgAI&#10;AAAAIQA4/SH/1gAAAJQBAAALAAAAAAAAAAAAAAAAAC8BAABfcmVscy8ucmVsc1BLAQItABQABgAI&#10;AAAAIQBGXTQp+wIAAPQKAAAOAAAAAAAAAAAAAAAAAC4CAABkcnMvZTJvRG9jLnhtbFBLAQItABQA&#10;BgAIAAAAIQCTPnDF4AAAAAgBAAAPAAAAAAAAAAAAAAAAAFUFAABkcnMvZG93bnJldi54bWxQSwUG&#10;AAAAAAQABADzAAAAYgYAAAAA&#10;">
                      <v:line id="Straight Connector 4" o:spid="_x0000_s1027" style="position:absolute;visibility:visible;mso-wrap-style:square" from="0,54" to="145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6r/sIAAADaAAAADwAAAGRycy9kb3ducmV2LnhtbESPQUvDQBSE74L/YXlCb+1GKaXGboso&#10;aQW9tBHPj+wziWbfht3XJP77riB4HGbmG2azm1ynBgqx9WzgdpGBIq68bbk28F4W8zWoKMgWO89k&#10;4Ici7LbXVxvMrR/5SMNJapUgHHM00Ij0udaxashhXPieOHmfPjiUJEOtbcAxwV2n77JspR22nBYa&#10;7Ompoer7dHYGyqEYCjnsn9/Gw8dXeC3vJaI1ZnYzPT6AEprkP/zXfrEGlvB7Jd0Avb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6r/sIAAADaAAAADwAAAAAAAAAAAAAA&#10;AAChAgAAZHJzL2Rvd25yZXYueG1sUEsFBgAAAAAEAAQA+QAAAJADAAAAAA==&#10;" strokecolor="black [3213]" strokeweight="2.25pt">
                        <v:stroke dashstyle="dash"/>
                      </v:line>
                      <v:line id="Straight Connector 5" o:spid="_x0000_s1028" style="position:absolute;flip:x;visibility:visible;mso-wrap-style:square" from="102,83" to="1448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0scMAAADaAAAADwAAAGRycy9kb3ducmV2LnhtbESPQWvCQBSE70L/w/IKvemmQrRE15AW&#10;LOpJbQ/19pp9zYZm34bsatJ/3xUEj8PMfMMs88E24kKdrx0reJ4kIIhLp2uuFHx+rMcvIHxA1tg4&#10;JgV/5CFfPYyWmGnX84Eux1CJCGGfoQITQptJ6UtDFv3EtcTR+3GdxRBlV0ndYR/htpHTJJlJizXH&#10;BYMtvRkqf49nq4Be3wtjv+bfPt1rtz3N+t2mKpR6ehyKBYhAQ7iHb+2NVpDC9Uq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5tLHDAAAA2gAAAA8AAAAAAAAAAAAA&#10;AAAAoQIAAGRycy9kb3ducmV2LnhtbFBLBQYAAAAABAAEAPkAAACRAwAAAAA=&#10;" strokecolor="black [3213]" strokeweight="2.25pt">
                        <v:stroke dashstyle="dash"/>
                      </v:line>
                      <v:shapetype id="_x0000_t32" coordsize="21600,21600" o:spt="32" o:oned="t" path="m,l21600,21600e" filled="f">
                        <v:path arrowok="t" fillok="f" o:connecttype="none"/>
                        <o:lock v:ext="edit" shapetype="t"/>
                      </v:shapetype>
                      <v:shape id="Straight Arrow Connector 8" o:spid="_x0000_s1029" type="#_x0000_t32" style="position:absolute;left:145;top:4844;width:14774;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cT8IAAADaAAAADwAAAGRycy9kb3ducmV2LnhtbERPTWvCQBC9C/6HZQRvddMGtEY3obSN&#10;1EMPjUXwNmTHJDQ7m2bXGP9991Dw+Hjf22w0rRiod41lBY+LCARxaXXDlYLvQ/7wDMJ5ZI2tZVJw&#10;IwdZOp1sMdH2yl80FL4SIYRdggpq77tESlfWZNAtbEccuLPtDfoA+0rqHq8h3LTyKYqW0mDDoaHG&#10;jl5rKn+Ki1Gwjodd3sSr9dten4rDJx9/34edUvPZ+LIB4Wn0d/G/+0MrCFvDlXADZ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ScT8IAAADaAAAADwAAAAAAAAAAAAAA&#10;AAChAgAAZHJzL2Rvd25yZXYueG1sUEsFBgAAAAAEAAQA+QAAAJADAAAAAA==&#10;" strokecolor="black [3213]" strokeweight="2.25pt">
                        <v:stroke dashstyle="dash" endarrow="block"/>
                      </v:shape>
                    </v:group>
                  </w:pict>
                </mc:Fallback>
              </mc:AlternateContent>
            </w:r>
            <w:r w:rsidR="00D93481" w:rsidRPr="006F046F">
              <w:rPr>
                <w:sz w:val="16"/>
              </w:rPr>
              <w:t>Market Penetration</w:t>
            </w:r>
          </w:p>
        </w:tc>
        <w:tc>
          <w:tcPr>
            <w:tcW w:w="4072" w:type="dxa"/>
            <w:tcBorders>
              <w:bottom w:val="dashed" w:sz="4" w:space="0" w:color="auto"/>
            </w:tcBorders>
            <w:shd w:val="clear" w:color="auto" w:fill="D9D9D9" w:themeFill="background1" w:themeFillShade="D9"/>
          </w:tcPr>
          <w:p w14:paraId="15320AC8" w14:textId="77777777" w:rsidR="00D93481" w:rsidRPr="006F046F" w:rsidRDefault="00D93481" w:rsidP="00F117EB">
            <w:pPr>
              <w:widowControl/>
              <w:jc w:val="center"/>
              <w:rPr>
                <w:rFonts w:cs="Arial"/>
                <w:sz w:val="16"/>
              </w:rPr>
            </w:pPr>
            <w:r w:rsidRPr="006F046F">
              <w:rPr>
                <w:sz w:val="16"/>
              </w:rPr>
              <w:t>Product Development</w:t>
            </w:r>
          </w:p>
        </w:tc>
      </w:tr>
      <w:tr w:rsidR="00D93481" w14:paraId="043E42B8" w14:textId="77777777" w:rsidTr="00D97FC8">
        <w:trPr>
          <w:trHeight w:val="125"/>
          <w:jc w:val="center"/>
        </w:trPr>
        <w:tc>
          <w:tcPr>
            <w:tcW w:w="1432" w:type="dxa"/>
            <w:vMerge/>
            <w:shd w:val="clear" w:color="auto" w:fill="D9D9D9" w:themeFill="background1" w:themeFillShade="D9"/>
            <w:vAlign w:val="center"/>
          </w:tcPr>
          <w:p w14:paraId="59C94B67" w14:textId="77777777" w:rsidR="00D93481" w:rsidRDefault="00D93481" w:rsidP="00F117EB">
            <w:pPr>
              <w:widowControl/>
              <w:jc w:val="center"/>
            </w:pPr>
          </w:p>
        </w:tc>
        <w:tc>
          <w:tcPr>
            <w:tcW w:w="4072" w:type="dxa"/>
            <w:tcBorders>
              <w:top w:val="dashed" w:sz="4" w:space="0" w:color="auto"/>
              <w:bottom w:val="single" w:sz="4" w:space="0" w:color="auto"/>
            </w:tcBorders>
          </w:tcPr>
          <w:p w14:paraId="3A27C06C" w14:textId="77777777" w:rsidR="00B76661" w:rsidRDefault="00B76661" w:rsidP="00F117EB">
            <w:pPr>
              <w:widowControl/>
            </w:pPr>
          </w:p>
        </w:tc>
        <w:tc>
          <w:tcPr>
            <w:tcW w:w="4072" w:type="dxa"/>
            <w:tcBorders>
              <w:top w:val="dashed" w:sz="4" w:space="0" w:color="auto"/>
            </w:tcBorders>
          </w:tcPr>
          <w:p w14:paraId="220DBDFC" w14:textId="77777777" w:rsidR="00D93481" w:rsidRDefault="00D93481" w:rsidP="00F117EB">
            <w:pPr>
              <w:widowControl/>
              <w:jc w:val="center"/>
            </w:pPr>
          </w:p>
        </w:tc>
      </w:tr>
      <w:tr w:rsidR="00D93481" w14:paraId="256DE41D" w14:textId="77777777" w:rsidTr="00B76661">
        <w:trPr>
          <w:trHeight w:val="47"/>
          <w:jc w:val="center"/>
        </w:trPr>
        <w:tc>
          <w:tcPr>
            <w:tcW w:w="1432" w:type="dxa"/>
            <w:vMerge w:val="restart"/>
            <w:tcBorders>
              <w:right w:val="nil"/>
            </w:tcBorders>
            <w:shd w:val="clear" w:color="auto" w:fill="D9D9D9" w:themeFill="background1" w:themeFillShade="D9"/>
            <w:vAlign w:val="center"/>
          </w:tcPr>
          <w:p w14:paraId="63923BF9" w14:textId="77777777" w:rsidR="00D93481" w:rsidRPr="00204C99" w:rsidRDefault="00D93481" w:rsidP="00F117EB">
            <w:pPr>
              <w:widowControl/>
              <w:jc w:val="center"/>
              <w:rPr>
                <w:iCs/>
              </w:rPr>
            </w:pPr>
            <w:r w:rsidRPr="00204C99">
              <w:t>New</w:t>
            </w:r>
          </w:p>
          <w:p w14:paraId="7C13A2F5" w14:textId="77777777" w:rsidR="00D93481" w:rsidRPr="0017606C" w:rsidRDefault="00D93481" w:rsidP="00F117EB">
            <w:pPr>
              <w:widowControl/>
              <w:jc w:val="center"/>
              <w:rPr>
                <w:rFonts w:cs="Arial"/>
                <w:sz w:val="16"/>
                <w:szCs w:val="16"/>
              </w:rPr>
            </w:pPr>
            <w:r w:rsidRPr="00204C99">
              <w:t>Markets</w:t>
            </w:r>
          </w:p>
        </w:tc>
        <w:tc>
          <w:tcPr>
            <w:tcW w:w="4072" w:type="dxa"/>
            <w:tcBorders>
              <w:left w:val="nil"/>
              <w:bottom w:val="dashed" w:sz="4" w:space="0" w:color="auto"/>
            </w:tcBorders>
            <w:shd w:val="clear" w:color="auto" w:fill="D9D9D9" w:themeFill="background1" w:themeFillShade="D9"/>
          </w:tcPr>
          <w:p w14:paraId="185F999A" w14:textId="77777777" w:rsidR="00D93481" w:rsidRPr="006F046F" w:rsidRDefault="00D93481" w:rsidP="00F117EB">
            <w:pPr>
              <w:widowControl/>
              <w:jc w:val="center"/>
              <w:rPr>
                <w:rFonts w:cs="Arial"/>
                <w:sz w:val="16"/>
              </w:rPr>
            </w:pPr>
            <w:r w:rsidRPr="006F046F">
              <w:rPr>
                <w:sz w:val="16"/>
              </w:rPr>
              <w:t>Market Development</w:t>
            </w:r>
          </w:p>
        </w:tc>
        <w:tc>
          <w:tcPr>
            <w:tcW w:w="4072" w:type="dxa"/>
            <w:tcBorders>
              <w:bottom w:val="dashed" w:sz="4" w:space="0" w:color="auto"/>
            </w:tcBorders>
            <w:shd w:val="clear" w:color="auto" w:fill="D9D9D9" w:themeFill="background1" w:themeFillShade="D9"/>
          </w:tcPr>
          <w:p w14:paraId="26946185" w14:textId="77777777" w:rsidR="00D93481" w:rsidRPr="006F046F" w:rsidRDefault="00D93481" w:rsidP="00F117EB">
            <w:pPr>
              <w:widowControl/>
              <w:jc w:val="center"/>
              <w:rPr>
                <w:rFonts w:cs="Arial"/>
                <w:sz w:val="16"/>
              </w:rPr>
            </w:pPr>
            <w:r w:rsidRPr="006F046F">
              <w:rPr>
                <w:sz w:val="16"/>
              </w:rPr>
              <w:t>Diversification</w:t>
            </w:r>
          </w:p>
        </w:tc>
      </w:tr>
      <w:tr w:rsidR="00D93481" w14:paraId="4106D972" w14:textId="77777777" w:rsidTr="00D97FC8">
        <w:trPr>
          <w:trHeight w:val="98"/>
          <w:jc w:val="center"/>
        </w:trPr>
        <w:tc>
          <w:tcPr>
            <w:tcW w:w="1432" w:type="dxa"/>
            <w:vMerge/>
            <w:shd w:val="clear" w:color="auto" w:fill="D9D9D9" w:themeFill="background1" w:themeFillShade="D9"/>
          </w:tcPr>
          <w:p w14:paraId="03D4FA3D" w14:textId="77777777" w:rsidR="00D93481" w:rsidRDefault="00D93481" w:rsidP="00F117EB">
            <w:pPr>
              <w:widowControl/>
            </w:pPr>
          </w:p>
        </w:tc>
        <w:tc>
          <w:tcPr>
            <w:tcW w:w="4072" w:type="dxa"/>
            <w:tcBorders>
              <w:top w:val="dashed" w:sz="4" w:space="0" w:color="auto"/>
            </w:tcBorders>
          </w:tcPr>
          <w:p w14:paraId="76DC6BF5" w14:textId="77777777" w:rsidR="00B76661" w:rsidRDefault="00B76661" w:rsidP="00F117EB">
            <w:pPr>
              <w:widowControl/>
            </w:pPr>
          </w:p>
        </w:tc>
        <w:tc>
          <w:tcPr>
            <w:tcW w:w="4072" w:type="dxa"/>
            <w:tcBorders>
              <w:top w:val="dashed" w:sz="4" w:space="0" w:color="auto"/>
            </w:tcBorders>
          </w:tcPr>
          <w:p w14:paraId="01269AA2" w14:textId="77777777" w:rsidR="00D93481" w:rsidRDefault="00D93481" w:rsidP="00F117EB">
            <w:pPr>
              <w:widowControl/>
              <w:jc w:val="center"/>
            </w:pPr>
          </w:p>
        </w:tc>
      </w:tr>
    </w:tbl>
    <w:p w14:paraId="3ED0C4C7" w14:textId="77777777" w:rsidR="00D93481" w:rsidRDefault="00D93481" w:rsidP="00F117EB">
      <w:pPr>
        <w:widowControl/>
      </w:pPr>
    </w:p>
    <w:p w14:paraId="6A19EDD7" w14:textId="14AD04DA" w:rsidR="005C5766" w:rsidRDefault="005C5766" w:rsidP="00F117EB">
      <w:pPr>
        <w:widowControl/>
      </w:pPr>
      <w:r w:rsidRPr="00894847">
        <w:t xml:space="preserve">The </w:t>
      </w:r>
      <w:r w:rsidR="00342434">
        <w:t>seventh and final tool</w:t>
      </w:r>
      <w:r w:rsidR="00F30B5F">
        <w:t xml:space="preserve"> to ascertain risk </w:t>
      </w:r>
      <w:r w:rsidR="00342434">
        <w:t>i</w:t>
      </w:r>
      <w:r w:rsidR="00894847" w:rsidRPr="00894847">
        <w:t xml:space="preserve">s Pfeffer and Sutton’s </w:t>
      </w:r>
      <w:r w:rsidRPr="00894847">
        <w:t>Change or Die Checklist.</w:t>
      </w:r>
      <w:r w:rsidRPr="00894847">
        <w:rPr>
          <w:rStyle w:val="EndnoteReference"/>
        </w:rPr>
        <w:endnoteReference w:id="370"/>
      </w:r>
      <w:r w:rsidRPr="00894847">
        <w:t xml:space="preserve"> You </w:t>
      </w:r>
      <w:r w:rsidR="00F30B5F">
        <w:t>should use this tool</w:t>
      </w:r>
      <w:r w:rsidRPr="00894847">
        <w:t xml:space="preserve"> because “Even presumably good changes carry substantial risks because of the disruption a</w:t>
      </w:r>
      <w:r w:rsidRPr="00B43EC1">
        <w:t>nd uncertain</w:t>
      </w:r>
      <w:r w:rsidR="00221336">
        <w:t>t</w:t>
      </w:r>
      <w:r w:rsidRPr="00B43EC1">
        <w:t>y that occur while the transformation is tak</w:t>
      </w:r>
      <w:r>
        <w:t>ing</w:t>
      </w:r>
      <w:r w:rsidRPr="00B43EC1">
        <w:t xml:space="preserve"> place. That’s why the aphorism ‘change or die’ is empirically more likely to be ‘change and die.’”</w:t>
      </w:r>
      <w:r w:rsidRPr="00B43EC1">
        <w:rPr>
          <w:rStyle w:val="EndnoteReference"/>
        </w:rPr>
        <w:endnoteReference w:id="371"/>
      </w:r>
      <w:r>
        <w:t xml:space="preserve"> </w:t>
      </w:r>
      <w:r w:rsidR="00894847">
        <w:t>As the</w:t>
      </w:r>
      <w:r>
        <w:t xml:space="preserve"> late David Packard once warned, “More businesses die from indigestion than starvation.”</w:t>
      </w:r>
      <w:r>
        <w:rPr>
          <w:rStyle w:val="EndnoteReference"/>
        </w:rPr>
        <w:endnoteReference w:id="372"/>
      </w:r>
      <w:r w:rsidR="00221336">
        <w:t xml:space="preserve"> Here we see the checklist applied to a theatre’s proposed strategies:</w:t>
      </w:r>
    </w:p>
    <w:p w14:paraId="7FC6525A" w14:textId="77777777" w:rsidR="00D93481" w:rsidRDefault="00D93481"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74"/>
        <w:gridCol w:w="2234"/>
        <w:gridCol w:w="2234"/>
        <w:gridCol w:w="2234"/>
      </w:tblGrid>
      <w:tr w:rsidR="005C5766" w:rsidRPr="00D8667C" w14:paraId="023B51BA" w14:textId="77777777" w:rsidTr="00381345">
        <w:trPr>
          <w:cantSplit/>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7652538F" w14:textId="15081825" w:rsidR="005C5766" w:rsidRPr="00D8667C" w:rsidRDefault="00834636" w:rsidP="00F117EB">
            <w:pPr>
              <w:widowControl/>
              <w:jc w:val="center"/>
            </w:pPr>
            <w:r>
              <w:t>Strategy</w:t>
            </w:r>
          </w:p>
        </w:tc>
        <w:tc>
          <w:tcPr>
            <w:tcW w:w="2239" w:type="dxa"/>
            <w:shd w:val="clear" w:color="auto" w:fill="D9D9D9" w:themeFill="background1" w:themeFillShade="D9"/>
          </w:tcPr>
          <w:p w14:paraId="4F5C815F" w14:textId="77777777" w:rsidR="005C5766" w:rsidRPr="00D8667C" w:rsidRDefault="005C5766" w:rsidP="00F117EB">
            <w:pPr>
              <w:widowControl/>
              <w:jc w:val="center"/>
            </w:pPr>
            <w:r>
              <w:t>Festival</w:t>
            </w:r>
          </w:p>
        </w:tc>
        <w:tc>
          <w:tcPr>
            <w:tcW w:w="2239" w:type="dxa"/>
            <w:shd w:val="clear" w:color="auto" w:fill="D9D9D9" w:themeFill="background1" w:themeFillShade="D9"/>
          </w:tcPr>
          <w:p w14:paraId="2ADBED0F" w14:textId="77777777" w:rsidR="005C5766" w:rsidRPr="00D8667C" w:rsidRDefault="005C5766" w:rsidP="00F117EB">
            <w:pPr>
              <w:widowControl/>
              <w:jc w:val="center"/>
            </w:pPr>
            <w:r>
              <w:t>Student Matinees</w:t>
            </w:r>
          </w:p>
        </w:tc>
        <w:tc>
          <w:tcPr>
            <w:tcW w:w="2239" w:type="dxa"/>
            <w:shd w:val="clear" w:color="auto" w:fill="D9D9D9" w:themeFill="background1" w:themeFillShade="D9"/>
          </w:tcPr>
          <w:p w14:paraId="5222203B" w14:textId="77777777" w:rsidR="005C5766" w:rsidRPr="00D8667C" w:rsidRDefault="005C5766" w:rsidP="00F117EB">
            <w:pPr>
              <w:widowControl/>
              <w:jc w:val="center"/>
            </w:pPr>
            <w:r>
              <w:t>New Facility</w:t>
            </w:r>
          </w:p>
        </w:tc>
      </w:tr>
      <w:tr w:rsidR="005C5766" w:rsidRPr="00D8667C" w14:paraId="7263088D" w14:textId="77777777" w:rsidTr="00381345">
        <w:trPr>
          <w:cantSplit/>
          <w:jc w:val="center"/>
        </w:trPr>
        <w:tc>
          <w:tcPr>
            <w:tcW w:w="2880" w:type="dxa"/>
            <w:shd w:val="clear" w:color="auto" w:fill="D9D9D9" w:themeFill="background1" w:themeFillShade="D9"/>
            <w:vAlign w:val="center"/>
          </w:tcPr>
          <w:p w14:paraId="38BAFB54" w14:textId="77777777" w:rsidR="005C5766" w:rsidRPr="00D24356" w:rsidRDefault="005C5766" w:rsidP="00F117EB">
            <w:pPr>
              <w:widowControl/>
              <w:jc w:val="center"/>
            </w:pPr>
            <w:r w:rsidRPr="00D8667C">
              <w:t>Is the practice better than what you are doing now?</w:t>
            </w:r>
          </w:p>
        </w:tc>
        <w:tc>
          <w:tcPr>
            <w:tcW w:w="2239" w:type="dxa"/>
          </w:tcPr>
          <w:p w14:paraId="7848862E" w14:textId="77777777" w:rsidR="005C5766" w:rsidRPr="00D8667C" w:rsidRDefault="005C5766" w:rsidP="00F117EB">
            <w:pPr>
              <w:widowControl/>
            </w:pPr>
            <w:r>
              <w:t>No, but would create visibility</w:t>
            </w:r>
          </w:p>
        </w:tc>
        <w:tc>
          <w:tcPr>
            <w:tcW w:w="2239" w:type="dxa"/>
          </w:tcPr>
          <w:p w14:paraId="11507A31" w14:textId="77777777" w:rsidR="005C5766" w:rsidRPr="00D8667C" w:rsidRDefault="005C5766" w:rsidP="00F117EB">
            <w:pPr>
              <w:widowControl/>
            </w:pPr>
            <w:r>
              <w:t>Yes, it would expand programs</w:t>
            </w:r>
          </w:p>
        </w:tc>
        <w:tc>
          <w:tcPr>
            <w:tcW w:w="2239" w:type="dxa"/>
          </w:tcPr>
          <w:p w14:paraId="576C576E" w14:textId="77777777" w:rsidR="005C5766" w:rsidRPr="00D8667C" w:rsidRDefault="005C5766" w:rsidP="00F117EB">
            <w:pPr>
              <w:widowControl/>
            </w:pPr>
            <w:r>
              <w:t>Yes, a facility is greatly needed</w:t>
            </w:r>
          </w:p>
        </w:tc>
      </w:tr>
      <w:tr w:rsidR="005C5766" w:rsidRPr="00D8667C" w14:paraId="4E0E9855" w14:textId="77777777" w:rsidTr="00381345">
        <w:trPr>
          <w:cantSplit/>
          <w:jc w:val="center"/>
        </w:trPr>
        <w:tc>
          <w:tcPr>
            <w:tcW w:w="2880" w:type="dxa"/>
            <w:shd w:val="clear" w:color="auto" w:fill="D9D9D9" w:themeFill="background1" w:themeFillShade="D9"/>
            <w:vAlign w:val="center"/>
          </w:tcPr>
          <w:p w14:paraId="5C4BF126" w14:textId="77777777" w:rsidR="005C5766" w:rsidRPr="00D24356" w:rsidRDefault="005C5766" w:rsidP="00F117EB">
            <w:pPr>
              <w:widowControl/>
              <w:jc w:val="center"/>
            </w:pPr>
            <w:r w:rsidRPr="00D8667C">
              <w:t>Is it really worth the time, disruption, and money?</w:t>
            </w:r>
          </w:p>
        </w:tc>
        <w:tc>
          <w:tcPr>
            <w:tcW w:w="2239" w:type="dxa"/>
          </w:tcPr>
          <w:p w14:paraId="686F163E" w14:textId="77777777" w:rsidR="005C5766" w:rsidRPr="00CF29B5" w:rsidRDefault="005C5766" w:rsidP="00F117EB">
            <w:pPr>
              <w:widowControl/>
            </w:pPr>
            <w:r w:rsidRPr="00CF29B5">
              <w:t>No, lack of staff and capital resources</w:t>
            </w:r>
          </w:p>
        </w:tc>
        <w:tc>
          <w:tcPr>
            <w:tcW w:w="2239" w:type="dxa"/>
          </w:tcPr>
          <w:p w14:paraId="08B547C1" w14:textId="77777777" w:rsidR="005C5766" w:rsidRPr="00CF29B5" w:rsidRDefault="005C5766" w:rsidP="00F117EB">
            <w:pPr>
              <w:widowControl/>
            </w:pPr>
            <w:r w:rsidRPr="00CF29B5">
              <w:t>Yes, strategy is easy to implement</w:t>
            </w:r>
          </w:p>
        </w:tc>
        <w:tc>
          <w:tcPr>
            <w:tcW w:w="2239" w:type="dxa"/>
          </w:tcPr>
          <w:p w14:paraId="2D8E7AED" w14:textId="77777777" w:rsidR="005C5766" w:rsidRPr="00D8667C" w:rsidRDefault="005C5766" w:rsidP="00F117EB">
            <w:pPr>
              <w:widowControl/>
            </w:pPr>
            <w:r>
              <w:t>Yes</w:t>
            </w:r>
          </w:p>
        </w:tc>
      </w:tr>
      <w:tr w:rsidR="005C5766" w:rsidRPr="00D8667C" w14:paraId="5974C2A9" w14:textId="77777777" w:rsidTr="00381345">
        <w:trPr>
          <w:cantSplit/>
          <w:jc w:val="center"/>
        </w:trPr>
        <w:tc>
          <w:tcPr>
            <w:tcW w:w="2880" w:type="dxa"/>
            <w:shd w:val="clear" w:color="auto" w:fill="D9D9D9" w:themeFill="background1" w:themeFillShade="D9"/>
            <w:vAlign w:val="center"/>
          </w:tcPr>
          <w:p w14:paraId="20F6E499" w14:textId="77777777" w:rsidR="005C5766" w:rsidRPr="00D24356" w:rsidRDefault="005C5766" w:rsidP="00F117EB">
            <w:pPr>
              <w:widowControl/>
              <w:jc w:val="center"/>
            </w:pPr>
            <w:r w:rsidRPr="00D8667C">
              <w:t>Is it best to make only symbolic changes instead of core changes?</w:t>
            </w:r>
          </w:p>
        </w:tc>
        <w:tc>
          <w:tcPr>
            <w:tcW w:w="2239" w:type="dxa"/>
          </w:tcPr>
          <w:p w14:paraId="3AAC94C1" w14:textId="77777777" w:rsidR="005C5766" w:rsidRPr="00CF29B5" w:rsidRDefault="005C5766" w:rsidP="00F117EB">
            <w:pPr>
              <w:widowControl/>
            </w:pPr>
            <w:r w:rsidRPr="00CF29B5">
              <w:t>No, core changes are more important</w:t>
            </w:r>
          </w:p>
        </w:tc>
        <w:tc>
          <w:tcPr>
            <w:tcW w:w="2239" w:type="dxa"/>
          </w:tcPr>
          <w:p w14:paraId="09D37B6B" w14:textId="77777777" w:rsidR="005C5766" w:rsidRPr="00CF29B5" w:rsidRDefault="005C5766" w:rsidP="00F117EB">
            <w:pPr>
              <w:widowControl/>
            </w:pPr>
            <w:r>
              <w:t>No,</w:t>
            </w:r>
            <w:r w:rsidRPr="00CF29B5">
              <w:t xml:space="preserve"> </w:t>
            </w:r>
            <w:r>
              <w:t xml:space="preserve">the theatre </w:t>
            </w:r>
            <w:r w:rsidRPr="00CF29B5">
              <w:t>is committed to new initiatives</w:t>
            </w:r>
          </w:p>
        </w:tc>
        <w:tc>
          <w:tcPr>
            <w:tcW w:w="2239" w:type="dxa"/>
          </w:tcPr>
          <w:p w14:paraId="11328068" w14:textId="77777777" w:rsidR="005C5766" w:rsidRPr="00D8667C" w:rsidRDefault="005C5766" w:rsidP="00F117EB">
            <w:pPr>
              <w:widowControl/>
            </w:pPr>
            <w:r>
              <w:t>No, this core change would be positive</w:t>
            </w:r>
          </w:p>
        </w:tc>
      </w:tr>
      <w:tr w:rsidR="005C5766" w:rsidRPr="00D8667C" w14:paraId="0A42293C" w14:textId="77777777" w:rsidTr="00381345">
        <w:trPr>
          <w:cantSplit/>
          <w:jc w:val="center"/>
        </w:trPr>
        <w:tc>
          <w:tcPr>
            <w:tcW w:w="2880" w:type="dxa"/>
            <w:shd w:val="clear" w:color="auto" w:fill="D9D9D9" w:themeFill="background1" w:themeFillShade="D9"/>
            <w:vAlign w:val="center"/>
          </w:tcPr>
          <w:p w14:paraId="6F5CC607" w14:textId="77777777" w:rsidR="005C5766" w:rsidRPr="00D24356" w:rsidRDefault="005C5766" w:rsidP="00F117EB">
            <w:pPr>
              <w:widowControl/>
              <w:jc w:val="center"/>
            </w:pPr>
            <w:r>
              <w:t xml:space="preserve">Is doing it good for you, </w:t>
            </w:r>
            <w:r w:rsidRPr="00D8667C">
              <w:t>but bad for the company?</w:t>
            </w:r>
          </w:p>
        </w:tc>
        <w:tc>
          <w:tcPr>
            <w:tcW w:w="2239" w:type="dxa"/>
          </w:tcPr>
          <w:p w14:paraId="5525E551" w14:textId="77777777" w:rsidR="005C5766" w:rsidRPr="00CF29B5" w:rsidRDefault="005C5766" w:rsidP="00F117EB">
            <w:pPr>
              <w:widowControl/>
            </w:pPr>
            <w:r w:rsidRPr="00CF29B5">
              <w:t>Yes, the cost of a festival would likely exceed revenue</w:t>
            </w:r>
          </w:p>
        </w:tc>
        <w:tc>
          <w:tcPr>
            <w:tcW w:w="2239" w:type="dxa"/>
          </w:tcPr>
          <w:p w14:paraId="29DB281F" w14:textId="77777777" w:rsidR="005C5766" w:rsidRPr="00CF29B5" w:rsidRDefault="005C5766" w:rsidP="00F117EB">
            <w:pPr>
              <w:widowControl/>
            </w:pPr>
            <w:r w:rsidRPr="00CF29B5">
              <w:t>No, the expanded reach would benefit the organization</w:t>
            </w:r>
          </w:p>
        </w:tc>
        <w:tc>
          <w:tcPr>
            <w:tcW w:w="2239" w:type="dxa"/>
          </w:tcPr>
          <w:p w14:paraId="579F02FB" w14:textId="77777777" w:rsidR="005C5766" w:rsidRPr="00D8667C" w:rsidRDefault="005C5766" w:rsidP="00F117EB">
            <w:pPr>
              <w:widowControl/>
            </w:pPr>
            <w:r>
              <w:t>No, a new building would benefit all activities</w:t>
            </w:r>
          </w:p>
        </w:tc>
      </w:tr>
      <w:tr w:rsidR="005C5766" w:rsidRPr="00D8667C" w14:paraId="33CEA1C5" w14:textId="77777777" w:rsidTr="00381345">
        <w:trPr>
          <w:cantSplit/>
          <w:jc w:val="center"/>
        </w:trPr>
        <w:tc>
          <w:tcPr>
            <w:tcW w:w="2880" w:type="dxa"/>
            <w:shd w:val="clear" w:color="auto" w:fill="D9D9D9" w:themeFill="background1" w:themeFillShade="D9"/>
            <w:vAlign w:val="center"/>
          </w:tcPr>
          <w:p w14:paraId="2734924E" w14:textId="77777777" w:rsidR="005C5766" w:rsidRPr="00D8667C" w:rsidRDefault="005C5766" w:rsidP="00F117EB">
            <w:pPr>
              <w:widowControl/>
              <w:jc w:val="center"/>
              <w:rPr>
                <w:b/>
              </w:rPr>
            </w:pPr>
            <w:r w:rsidRPr="00D8667C">
              <w:t>Do you have enough power to make it happen?</w:t>
            </w:r>
          </w:p>
        </w:tc>
        <w:tc>
          <w:tcPr>
            <w:tcW w:w="2239" w:type="dxa"/>
          </w:tcPr>
          <w:p w14:paraId="26DD73F5" w14:textId="77777777" w:rsidR="005C5766" w:rsidRPr="00CF29B5" w:rsidRDefault="005C5766" w:rsidP="00F117EB">
            <w:pPr>
              <w:widowControl/>
            </w:pPr>
            <w:r w:rsidRPr="00CF29B5">
              <w:t>No, resources spread too thin</w:t>
            </w:r>
          </w:p>
        </w:tc>
        <w:tc>
          <w:tcPr>
            <w:tcW w:w="2239" w:type="dxa"/>
          </w:tcPr>
          <w:p w14:paraId="18B64BA2" w14:textId="77777777" w:rsidR="005C5766" w:rsidRPr="00CF29B5" w:rsidRDefault="005C5766" w:rsidP="00F117EB">
            <w:pPr>
              <w:widowControl/>
            </w:pPr>
          </w:p>
          <w:p w14:paraId="24804039" w14:textId="77777777" w:rsidR="005C5766" w:rsidRPr="00CF29B5" w:rsidRDefault="005C5766" w:rsidP="00F117EB">
            <w:pPr>
              <w:widowControl/>
            </w:pPr>
            <w:r w:rsidRPr="00CF29B5">
              <w:t>Yes</w:t>
            </w:r>
          </w:p>
        </w:tc>
        <w:tc>
          <w:tcPr>
            <w:tcW w:w="2239" w:type="dxa"/>
          </w:tcPr>
          <w:p w14:paraId="672C914A" w14:textId="77777777" w:rsidR="005C5766" w:rsidRPr="00D8667C" w:rsidRDefault="005C5766" w:rsidP="00F117EB">
            <w:pPr>
              <w:widowControl/>
            </w:pPr>
            <w:r>
              <w:t>Maybe, dependence on funders is very high</w:t>
            </w:r>
          </w:p>
        </w:tc>
      </w:tr>
      <w:tr w:rsidR="005C5766" w:rsidRPr="00D8667C" w14:paraId="6EA447A6" w14:textId="77777777" w:rsidTr="00381345">
        <w:trPr>
          <w:cantSplit/>
          <w:jc w:val="center"/>
        </w:trPr>
        <w:tc>
          <w:tcPr>
            <w:tcW w:w="2880" w:type="dxa"/>
            <w:shd w:val="clear" w:color="auto" w:fill="D9D9D9" w:themeFill="background1" w:themeFillShade="D9"/>
            <w:vAlign w:val="center"/>
          </w:tcPr>
          <w:p w14:paraId="1920CCE6" w14:textId="77777777" w:rsidR="005C5766" w:rsidRPr="00D8667C" w:rsidRDefault="005C5766" w:rsidP="00F117EB">
            <w:pPr>
              <w:widowControl/>
              <w:jc w:val="center"/>
            </w:pPr>
            <w:r w:rsidRPr="00D8667C">
              <w:t xml:space="preserve">Are people already overwhelmed by </w:t>
            </w:r>
            <w:r w:rsidRPr="00D8667C">
              <w:br/>
              <w:t>too many changes?</w:t>
            </w:r>
          </w:p>
        </w:tc>
        <w:tc>
          <w:tcPr>
            <w:tcW w:w="2239" w:type="dxa"/>
          </w:tcPr>
          <w:p w14:paraId="1A614E3A" w14:textId="77777777" w:rsidR="005C5766" w:rsidRDefault="005C5766" w:rsidP="00F117EB">
            <w:pPr>
              <w:widowControl/>
            </w:pPr>
          </w:p>
          <w:p w14:paraId="2202C32A" w14:textId="77777777" w:rsidR="005C5766" w:rsidRPr="00D8667C" w:rsidRDefault="005C5766" w:rsidP="00F117EB">
            <w:pPr>
              <w:widowControl/>
            </w:pPr>
            <w:r>
              <w:t>Yes</w:t>
            </w:r>
          </w:p>
        </w:tc>
        <w:tc>
          <w:tcPr>
            <w:tcW w:w="2239" w:type="dxa"/>
          </w:tcPr>
          <w:p w14:paraId="5F05EFA8" w14:textId="77777777" w:rsidR="005C5766" w:rsidRPr="00D8667C" w:rsidRDefault="005C5766" w:rsidP="00F117EB">
            <w:pPr>
              <w:widowControl/>
            </w:pPr>
            <w:r>
              <w:t>No, it would not require huge staff resources</w:t>
            </w:r>
          </w:p>
        </w:tc>
        <w:tc>
          <w:tcPr>
            <w:tcW w:w="2239" w:type="dxa"/>
          </w:tcPr>
          <w:p w14:paraId="01C7F23A" w14:textId="77777777" w:rsidR="005C5766" w:rsidRPr="00D8667C" w:rsidRDefault="005C5766" w:rsidP="00F117EB">
            <w:pPr>
              <w:widowControl/>
            </w:pPr>
            <w:r>
              <w:t>Maybe, but a new facility is expected to boost morale</w:t>
            </w:r>
          </w:p>
        </w:tc>
      </w:tr>
      <w:tr w:rsidR="005C5766" w:rsidRPr="00D8667C" w14:paraId="575FEFBF" w14:textId="77777777" w:rsidTr="00381345">
        <w:trPr>
          <w:cantSplit/>
          <w:jc w:val="center"/>
        </w:trPr>
        <w:tc>
          <w:tcPr>
            <w:tcW w:w="2880" w:type="dxa"/>
            <w:tcBorders>
              <w:bottom w:val="single" w:sz="4" w:space="0" w:color="auto"/>
            </w:tcBorders>
            <w:shd w:val="clear" w:color="auto" w:fill="D9D9D9" w:themeFill="background1" w:themeFillShade="D9"/>
            <w:vAlign w:val="center"/>
          </w:tcPr>
          <w:p w14:paraId="2F5DAE6F" w14:textId="77777777" w:rsidR="005C5766" w:rsidRPr="00910723" w:rsidRDefault="005C5766" w:rsidP="00F117EB">
            <w:pPr>
              <w:widowControl/>
              <w:jc w:val="center"/>
            </w:pPr>
            <w:r w:rsidRPr="00D8667C">
              <w:t>Will people be able to learn and update as it unfolds?</w:t>
            </w:r>
          </w:p>
        </w:tc>
        <w:tc>
          <w:tcPr>
            <w:tcW w:w="2239" w:type="dxa"/>
            <w:tcBorders>
              <w:bottom w:val="single" w:sz="4" w:space="0" w:color="auto"/>
            </w:tcBorders>
          </w:tcPr>
          <w:p w14:paraId="37F99DEF" w14:textId="77777777" w:rsidR="005C5766" w:rsidRPr="00D8667C" w:rsidRDefault="005C5766" w:rsidP="00F117EB">
            <w:pPr>
              <w:widowControl/>
            </w:pPr>
            <w:r>
              <w:t>Maybe, staff is smart, but overworked</w:t>
            </w:r>
          </w:p>
        </w:tc>
        <w:tc>
          <w:tcPr>
            <w:tcW w:w="2239" w:type="dxa"/>
            <w:tcBorders>
              <w:bottom w:val="single" w:sz="4" w:space="0" w:color="auto"/>
            </w:tcBorders>
          </w:tcPr>
          <w:p w14:paraId="7E2CA9D8" w14:textId="77777777" w:rsidR="005C5766" w:rsidRPr="00D8667C" w:rsidRDefault="005C5766" w:rsidP="00F117EB">
            <w:pPr>
              <w:widowControl/>
            </w:pPr>
            <w:r>
              <w:t>Yes, staff would learn how to interact with students</w:t>
            </w:r>
          </w:p>
        </w:tc>
        <w:tc>
          <w:tcPr>
            <w:tcW w:w="2239" w:type="dxa"/>
            <w:tcBorders>
              <w:bottom w:val="single" w:sz="4" w:space="0" w:color="auto"/>
            </w:tcBorders>
          </w:tcPr>
          <w:p w14:paraId="127CC360" w14:textId="77777777" w:rsidR="005C5766" w:rsidRPr="00D8667C" w:rsidRDefault="005C5766" w:rsidP="00F117EB">
            <w:pPr>
              <w:widowControl/>
            </w:pPr>
            <w:r>
              <w:t>Yes, clear planning would take place prior to launching</w:t>
            </w:r>
          </w:p>
        </w:tc>
      </w:tr>
      <w:tr w:rsidR="005C5766" w:rsidRPr="00D8667C" w14:paraId="6D6D2654" w14:textId="77777777" w:rsidTr="00381345">
        <w:trPr>
          <w:cantSplit/>
          <w:jc w:val="center"/>
        </w:trPr>
        <w:tc>
          <w:tcPr>
            <w:tcW w:w="2880" w:type="dxa"/>
            <w:tcBorders>
              <w:bottom w:val="single" w:sz="4" w:space="0" w:color="auto"/>
            </w:tcBorders>
            <w:shd w:val="clear" w:color="auto" w:fill="D9D9D9" w:themeFill="background1" w:themeFillShade="D9"/>
            <w:vAlign w:val="center"/>
          </w:tcPr>
          <w:p w14:paraId="167D633B" w14:textId="77777777" w:rsidR="005C5766" w:rsidRPr="00D8667C" w:rsidRDefault="005C5766" w:rsidP="00F117EB">
            <w:pPr>
              <w:widowControl/>
              <w:jc w:val="center"/>
              <w:rPr>
                <w:b/>
              </w:rPr>
            </w:pPr>
            <w:r w:rsidRPr="00D8667C">
              <w:t xml:space="preserve">Will you be able to </w:t>
            </w:r>
            <w:r w:rsidRPr="00D8667C">
              <w:br/>
              <w:t>pull the plug?</w:t>
            </w:r>
          </w:p>
        </w:tc>
        <w:tc>
          <w:tcPr>
            <w:tcW w:w="2239" w:type="dxa"/>
            <w:tcBorders>
              <w:bottom w:val="single" w:sz="4" w:space="0" w:color="auto"/>
            </w:tcBorders>
          </w:tcPr>
          <w:p w14:paraId="6354970A" w14:textId="77777777" w:rsidR="005C5766" w:rsidRPr="00D8667C" w:rsidRDefault="005C5766" w:rsidP="00F117EB">
            <w:pPr>
              <w:widowControl/>
            </w:pPr>
            <w:r>
              <w:t>Yes</w:t>
            </w:r>
          </w:p>
        </w:tc>
        <w:tc>
          <w:tcPr>
            <w:tcW w:w="2239" w:type="dxa"/>
            <w:tcBorders>
              <w:bottom w:val="single" w:sz="4" w:space="0" w:color="auto"/>
            </w:tcBorders>
          </w:tcPr>
          <w:p w14:paraId="3F3334D9" w14:textId="77777777" w:rsidR="005C5766" w:rsidRPr="00D8667C" w:rsidRDefault="005C5766" w:rsidP="00F117EB">
            <w:pPr>
              <w:widowControl/>
            </w:pPr>
            <w:r>
              <w:t>Yes</w:t>
            </w:r>
          </w:p>
        </w:tc>
        <w:tc>
          <w:tcPr>
            <w:tcW w:w="2239" w:type="dxa"/>
            <w:tcBorders>
              <w:bottom w:val="single" w:sz="4" w:space="0" w:color="auto"/>
            </w:tcBorders>
          </w:tcPr>
          <w:p w14:paraId="2A7F36FC" w14:textId="77777777" w:rsidR="005C5766" w:rsidRPr="00D8667C" w:rsidRDefault="005C5766" w:rsidP="00F117EB">
            <w:pPr>
              <w:widowControl/>
            </w:pPr>
            <w:r>
              <w:t>No</w:t>
            </w:r>
          </w:p>
        </w:tc>
      </w:tr>
      <w:tr w:rsidR="005C5766" w:rsidRPr="00D8667C" w14:paraId="6E6F8326" w14:textId="77777777" w:rsidTr="00381345">
        <w:trPr>
          <w:cantSplit/>
          <w:jc w:val="center"/>
        </w:trPr>
        <w:tc>
          <w:tcPr>
            <w:tcW w:w="2880" w:type="dxa"/>
            <w:tcBorders>
              <w:top w:val="single" w:sz="4" w:space="0" w:color="auto"/>
            </w:tcBorders>
            <w:shd w:val="clear" w:color="auto" w:fill="D9D9D9" w:themeFill="background1" w:themeFillShade="D9"/>
            <w:vAlign w:val="center"/>
          </w:tcPr>
          <w:p w14:paraId="0F645AFB" w14:textId="77777777" w:rsidR="005C5766" w:rsidRPr="00D8667C" w:rsidRDefault="005C5766" w:rsidP="00F117EB">
            <w:pPr>
              <w:widowControl/>
              <w:jc w:val="center"/>
            </w:pPr>
            <w:r w:rsidRPr="00D8667C">
              <w:t>Fit to Strategy</w:t>
            </w:r>
          </w:p>
        </w:tc>
        <w:tc>
          <w:tcPr>
            <w:tcW w:w="2239" w:type="dxa"/>
            <w:tcBorders>
              <w:top w:val="single" w:sz="4" w:space="0" w:color="auto"/>
            </w:tcBorders>
          </w:tcPr>
          <w:p w14:paraId="18030968" w14:textId="77777777" w:rsidR="005C5766" w:rsidRPr="0027683A" w:rsidRDefault="005C5766" w:rsidP="00F117EB">
            <w:pPr>
              <w:widowControl/>
            </w:pPr>
            <w:r w:rsidRPr="0027683A">
              <w:t>Unattractive</w:t>
            </w:r>
          </w:p>
        </w:tc>
        <w:tc>
          <w:tcPr>
            <w:tcW w:w="2239" w:type="dxa"/>
            <w:tcBorders>
              <w:top w:val="single" w:sz="4" w:space="0" w:color="auto"/>
            </w:tcBorders>
          </w:tcPr>
          <w:p w14:paraId="478C936D" w14:textId="77777777" w:rsidR="005C5766" w:rsidRPr="0027683A" w:rsidRDefault="005C5766" w:rsidP="00F117EB">
            <w:pPr>
              <w:widowControl/>
            </w:pPr>
            <w:r>
              <w:t>Attractive</w:t>
            </w:r>
          </w:p>
        </w:tc>
        <w:tc>
          <w:tcPr>
            <w:tcW w:w="2239" w:type="dxa"/>
            <w:tcBorders>
              <w:top w:val="single" w:sz="4" w:space="0" w:color="auto"/>
            </w:tcBorders>
          </w:tcPr>
          <w:p w14:paraId="7700A2B9" w14:textId="77777777" w:rsidR="005C5766" w:rsidRPr="00F67016" w:rsidRDefault="005C5766" w:rsidP="00F117EB">
            <w:pPr>
              <w:widowControl/>
            </w:pPr>
            <w:r>
              <w:t>Attractive</w:t>
            </w:r>
          </w:p>
        </w:tc>
      </w:tr>
    </w:tbl>
    <w:p w14:paraId="47073108" w14:textId="77777777" w:rsidR="00221336" w:rsidRDefault="00221336" w:rsidP="00F117EB">
      <w:pPr>
        <w:pStyle w:val="Heading4"/>
        <w:widowControl/>
      </w:pPr>
      <w:bookmarkStart w:id="284" w:name="_Toc438408507"/>
      <w:bookmarkStart w:id="285" w:name="_Toc444854747"/>
      <w:bookmarkStart w:id="286" w:name="_Toc459113844"/>
      <w:bookmarkStart w:id="287" w:name="_Toc390502863"/>
    </w:p>
    <w:p w14:paraId="79F0CCDB" w14:textId="77777777" w:rsidR="00082A7B" w:rsidRPr="00412F8A" w:rsidRDefault="00082A7B" w:rsidP="00901A00">
      <w:pPr>
        <w:pStyle w:val="Heading3"/>
      </w:pPr>
      <w:bookmarkStart w:id="288" w:name="_Toc475040085"/>
      <w:r>
        <w:t>Decide</w:t>
      </w:r>
      <w:bookmarkEnd w:id="284"/>
      <w:bookmarkEnd w:id="285"/>
      <w:bookmarkEnd w:id="286"/>
      <w:bookmarkEnd w:id="288"/>
    </w:p>
    <w:p w14:paraId="25EFDC4E" w14:textId="77777777" w:rsidR="00082A7B" w:rsidRDefault="00082A7B" w:rsidP="00F117EB">
      <w:pPr>
        <w:widowControl/>
      </w:pPr>
    </w:p>
    <w:p w14:paraId="7DE361CA" w14:textId="0E653DDF" w:rsidR="000D6A25" w:rsidRDefault="000D6A25" w:rsidP="00F117EB">
      <w:pPr>
        <w:widowControl/>
      </w:pPr>
      <w:r w:rsidRPr="00B55C65">
        <w:lastRenderedPageBreak/>
        <w:t>Now that you’ve reviewed the industry and competitor environments, render a decision about how well your strategies fit to the external environment</w:t>
      </w:r>
      <w:r w:rsidR="00342434">
        <w:t xml:space="preserve"> as show</w:t>
      </w:r>
      <w:r w:rsidR="003B7E60">
        <w:t>n</w:t>
      </w:r>
      <w:r w:rsidR="00342434">
        <w:t xml:space="preserve"> in the following example</w:t>
      </w:r>
      <w:r w:rsidR="00D86DBA">
        <w:t>:</w:t>
      </w:r>
    </w:p>
    <w:p w14:paraId="172B9133" w14:textId="77777777" w:rsidR="00082A7B" w:rsidRDefault="00082A7B"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772"/>
        <w:gridCol w:w="2268"/>
        <w:gridCol w:w="2268"/>
        <w:gridCol w:w="2268"/>
      </w:tblGrid>
      <w:tr w:rsidR="00082A7B" w:rsidRPr="00D8667C" w14:paraId="2C319227" w14:textId="77777777" w:rsidTr="00834636">
        <w:trPr>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7D6E0D18" w14:textId="7292EE73" w:rsidR="00082A7B" w:rsidRPr="00D8667C" w:rsidRDefault="00834636" w:rsidP="00F117EB">
            <w:pPr>
              <w:widowControl/>
              <w:jc w:val="center"/>
            </w:pPr>
            <w:r>
              <w:t>Strategy</w:t>
            </w:r>
          </w:p>
        </w:tc>
        <w:tc>
          <w:tcPr>
            <w:tcW w:w="2357" w:type="dxa"/>
            <w:shd w:val="clear" w:color="auto" w:fill="D9D9D9" w:themeFill="background1" w:themeFillShade="D9"/>
            <w:vAlign w:val="center"/>
          </w:tcPr>
          <w:p w14:paraId="01F93B12" w14:textId="77777777" w:rsidR="00082A7B" w:rsidRPr="00D8667C" w:rsidRDefault="00082A7B" w:rsidP="00F117EB">
            <w:pPr>
              <w:widowControl/>
              <w:jc w:val="center"/>
            </w:pPr>
            <w:r>
              <w:t>Festival</w:t>
            </w:r>
          </w:p>
        </w:tc>
        <w:tc>
          <w:tcPr>
            <w:tcW w:w="2357" w:type="dxa"/>
            <w:shd w:val="clear" w:color="auto" w:fill="D9D9D9" w:themeFill="background1" w:themeFillShade="D9"/>
            <w:vAlign w:val="center"/>
          </w:tcPr>
          <w:p w14:paraId="515BE400" w14:textId="77777777" w:rsidR="00082A7B" w:rsidRPr="00D8667C" w:rsidRDefault="00082A7B" w:rsidP="00F117EB">
            <w:pPr>
              <w:widowControl/>
              <w:jc w:val="center"/>
            </w:pPr>
            <w:r>
              <w:t>Student Matinees</w:t>
            </w:r>
          </w:p>
        </w:tc>
        <w:tc>
          <w:tcPr>
            <w:tcW w:w="2357" w:type="dxa"/>
            <w:shd w:val="clear" w:color="auto" w:fill="D9D9D9" w:themeFill="background1" w:themeFillShade="D9"/>
            <w:vAlign w:val="center"/>
          </w:tcPr>
          <w:p w14:paraId="4D46B243" w14:textId="77777777" w:rsidR="00082A7B" w:rsidRPr="00D8667C" w:rsidRDefault="00082A7B" w:rsidP="00F117EB">
            <w:pPr>
              <w:widowControl/>
              <w:jc w:val="center"/>
            </w:pPr>
            <w:r>
              <w:t>New Facility</w:t>
            </w:r>
          </w:p>
        </w:tc>
      </w:tr>
      <w:tr w:rsidR="00082A7B" w:rsidRPr="00D8667C" w14:paraId="7A191793" w14:textId="77777777" w:rsidTr="00D86DBA">
        <w:trPr>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04C0A588" w14:textId="77777777" w:rsidR="00082A7B" w:rsidRPr="00D8667C" w:rsidRDefault="00082A7B" w:rsidP="00F117EB">
            <w:pPr>
              <w:widowControl/>
              <w:jc w:val="center"/>
            </w:pPr>
            <w:r w:rsidRPr="00D8667C">
              <w:t>Industry Environment</w:t>
            </w:r>
          </w:p>
        </w:tc>
        <w:tc>
          <w:tcPr>
            <w:tcW w:w="2357" w:type="dxa"/>
            <w:shd w:val="clear" w:color="auto" w:fill="auto"/>
            <w:vAlign w:val="center"/>
          </w:tcPr>
          <w:p w14:paraId="6D9B1132" w14:textId="77777777" w:rsidR="00082A7B" w:rsidRPr="00D8667C" w:rsidRDefault="00082A7B" w:rsidP="00F117EB">
            <w:pPr>
              <w:widowControl/>
              <w:jc w:val="center"/>
            </w:pPr>
            <w:r>
              <w:t>Somewhat Attractive</w:t>
            </w:r>
          </w:p>
        </w:tc>
        <w:tc>
          <w:tcPr>
            <w:tcW w:w="2357" w:type="dxa"/>
            <w:shd w:val="clear" w:color="auto" w:fill="auto"/>
            <w:vAlign w:val="center"/>
          </w:tcPr>
          <w:p w14:paraId="70EF8D3E" w14:textId="77777777" w:rsidR="00082A7B" w:rsidRPr="00D8667C" w:rsidRDefault="00082A7B" w:rsidP="00F117EB">
            <w:pPr>
              <w:widowControl/>
              <w:jc w:val="center"/>
            </w:pPr>
            <w:r>
              <w:t>Attractive</w:t>
            </w:r>
          </w:p>
        </w:tc>
        <w:tc>
          <w:tcPr>
            <w:tcW w:w="2357" w:type="dxa"/>
            <w:shd w:val="clear" w:color="auto" w:fill="auto"/>
            <w:vAlign w:val="center"/>
          </w:tcPr>
          <w:p w14:paraId="310A7AE3" w14:textId="77777777" w:rsidR="00082A7B" w:rsidRPr="00D8667C" w:rsidRDefault="00342434" w:rsidP="00F117EB">
            <w:pPr>
              <w:widowControl/>
              <w:jc w:val="center"/>
            </w:pPr>
            <w:r>
              <w:t>NA</w:t>
            </w:r>
          </w:p>
        </w:tc>
      </w:tr>
      <w:tr w:rsidR="00082A7B" w:rsidRPr="00D8667C" w14:paraId="3558B617" w14:textId="77777777" w:rsidTr="00D86DBA">
        <w:trPr>
          <w:trHeight w:val="54"/>
          <w:jc w:val="center"/>
        </w:trPr>
        <w:tc>
          <w:tcPr>
            <w:tcW w:w="2880" w:type="dxa"/>
            <w:tcBorders>
              <w:top w:val="single" w:sz="4" w:space="0" w:color="auto"/>
            </w:tcBorders>
            <w:shd w:val="clear" w:color="auto" w:fill="D9D9D9" w:themeFill="background1" w:themeFillShade="D9"/>
            <w:vAlign w:val="center"/>
          </w:tcPr>
          <w:p w14:paraId="2FAA5CB0" w14:textId="77777777" w:rsidR="00082A7B" w:rsidRPr="00D8667C" w:rsidRDefault="00082A7B" w:rsidP="00F117EB">
            <w:pPr>
              <w:widowControl/>
              <w:jc w:val="center"/>
            </w:pPr>
            <w:r w:rsidRPr="00D8667C">
              <w:t>Competitor Environment</w:t>
            </w:r>
          </w:p>
        </w:tc>
        <w:tc>
          <w:tcPr>
            <w:tcW w:w="2357" w:type="dxa"/>
          </w:tcPr>
          <w:p w14:paraId="35B29033" w14:textId="77777777" w:rsidR="00082A7B" w:rsidRPr="00D8667C" w:rsidRDefault="00082A7B" w:rsidP="00F117EB">
            <w:pPr>
              <w:widowControl/>
              <w:jc w:val="center"/>
            </w:pPr>
            <w:r>
              <w:t>Attractive</w:t>
            </w:r>
          </w:p>
        </w:tc>
        <w:tc>
          <w:tcPr>
            <w:tcW w:w="2357" w:type="dxa"/>
          </w:tcPr>
          <w:p w14:paraId="1E52BA37" w14:textId="77777777" w:rsidR="00082A7B" w:rsidRPr="00D8667C" w:rsidRDefault="00082A7B" w:rsidP="00F117EB">
            <w:pPr>
              <w:widowControl/>
              <w:jc w:val="center"/>
            </w:pPr>
            <w:r>
              <w:t>Attractive</w:t>
            </w:r>
          </w:p>
        </w:tc>
        <w:tc>
          <w:tcPr>
            <w:tcW w:w="2357" w:type="dxa"/>
          </w:tcPr>
          <w:p w14:paraId="66BE809B" w14:textId="77777777" w:rsidR="00082A7B" w:rsidRPr="00D8667C" w:rsidRDefault="00082A7B" w:rsidP="00F117EB">
            <w:pPr>
              <w:widowControl/>
              <w:jc w:val="center"/>
            </w:pPr>
            <w:r>
              <w:t>NA</w:t>
            </w:r>
          </w:p>
        </w:tc>
      </w:tr>
      <w:tr w:rsidR="00082A7B" w:rsidRPr="00D8667C" w14:paraId="41F168CD" w14:textId="77777777" w:rsidTr="00D86DBA">
        <w:trPr>
          <w:trHeight w:val="46"/>
          <w:jc w:val="center"/>
        </w:trPr>
        <w:tc>
          <w:tcPr>
            <w:tcW w:w="2880" w:type="dxa"/>
            <w:tcBorders>
              <w:bottom w:val="single" w:sz="4" w:space="0" w:color="auto"/>
            </w:tcBorders>
            <w:shd w:val="clear" w:color="auto" w:fill="D9D9D9" w:themeFill="background1" w:themeFillShade="D9"/>
            <w:vAlign w:val="center"/>
          </w:tcPr>
          <w:p w14:paraId="274E6CE5" w14:textId="77777777" w:rsidR="00082A7B" w:rsidRPr="00D8667C" w:rsidRDefault="00082A7B" w:rsidP="00F117EB">
            <w:pPr>
              <w:widowControl/>
              <w:jc w:val="center"/>
            </w:pPr>
            <w:r w:rsidRPr="00D8667C">
              <w:t>Fit to Strategy</w:t>
            </w:r>
          </w:p>
        </w:tc>
        <w:tc>
          <w:tcPr>
            <w:tcW w:w="2357" w:type="dxa"/>
            <w:tcBorders>
              <w:bottom w:val="single" w:sz="4" w:space="0" w:color="auto"/>
            </w:tcBorders>
          </w:tcPr>
          <w:p w14:paraId="06B44D2F" w14:textId="77777777" w:rsidR="00082A7B" w:rsidRPr="00D8667C" w:rsidRDefault="00082A7B" w:rsidP="00F117EB">
            <w:pPr>
              <w:widowControl/>
              <w:jc w:val="center"/>
            </w:pPr>
            <w:r>
              <w:t>Mostly Attractive</w:t>
            </w:r>
          </w:p>
        </w:tc>
        <w:tc>
          <w:tcPr>
            <w:tcW w:w="2357" w:type="dxa"/>
            <w:tcBorders>
              <w:bottom w:val="single" w:sz="4" w:space="0" w:color="auto"/>
            </w:tcBorders>
          </w:tcPr>
          <w:p w14:paraId="4E01BC32" w14:textId="77777777" w:rsidR="00082A7B" w:rsidRPr="00D8667C" w:rsidRDefault="00082A7B" w:rsidP="00F117EB">
            <w:pPr>
              <w:widowControl/>
              <w:jc w:val="center"/>
            </w:pPr>
            <w:r>
              <w:t>Attractive</w:t>
            </w:r>
          </w:p>
        </w:tc>
        <w:tc>
          <w:tcPr>
            <w:tcW w:w="2357" w:type="dxa"/>
            <w:tcBorders>
              <w:bottom w:val="single" w:sz="4" w:space="0" w:color="auto"/>
            </w:tcBorders>
          </w:tcPr>
          <w:p w14:paraId="339DA5E1" w14:textId="77777777" w:rsidR="00082A7B" w:rsidRPr="00D8667C" w:rsidRDefault="00082A7B" w:rsidP="00F117EB">
            <w:pPr>
              <w:widowControl/>
              <w:jc w:val="center"/>
            </w:pPr>
            <w:r>
              <w:t>NA</w:t>
            </w:r>
          </w:p>
        </w:tc>
      </w:tr>
    </w:tbl>
    <w:p w14:paraId="654E65EC" w14:textId="77777777" w:rsidR="00082A7B" w:rsidRDefault="00082A7B" w:rsidP="00F117EB">
      <w:pPr>
        <w:widowControl/>
      </w:pPr>
    </w:p>
    <w:p w14:paraId="0BA90CB1" w14:textId="4C9FCCAD" w:rsidR="000D6A25" w:rsidRDefault="000D6A25" w:rsidP="00F117EB">
      <w:pPr>
        <w:widowControl/>
      </w:pPr>
      <w:r w:rsidRPr="00B55C65">
        <w:t>Now render a decision about how well your strategies fit to the</w:t>
      </w:r>
      <w:r>
        <w:t xml:space="preserve"> internal</w:t>
      </w:r>
      <w:r w:rsidRPr="00B55C65">
        <w:t xml:space="preserve"> environment</w:t>
      </w:r>
      <w:r w:rsidR="00221336">
        <w:t>:</w:t>
      </w:r>
      <w:r>
        <w:t xml:space="preserve"> </w:t>
      </w:r>
    </w:p>
    <w:p w14:paraId="6F58A2BD" w14:textId="45B16655" w:rsidR="00082A7B" w:rsidRDefault="00082A7B" w:rsidP="00F117E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2856"/>
        <w:gridCol w:w="2240"/>
        <w:gridCol w:w="2240"/>
        <w:gridCol w:w="2240"/>
      </w:tblGrid>
      <w:tr w:rsidR="00082A7B" w:rsidRPr="00D8667C" w14:paraId="45064941" w14:textId="77777777" w:rsidTr="00834636">
        <w:trPr>
          <w:cantSplit/>
          <w:trHeight w:val="50"/>
          <w:tblHeader/>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14" w:type="dxa"/>
            </w:tcMar>
            <w:vAlign w:val="center"/>
          </w:tcPr>
          <w:p w14:paraId="36680E98" w14:textId="265A6D15" w:rsidR="00082A7B" w:rsidRPr="00D8667C" w:rsidRDefault="00082A7B" w:rsidP="00F117EB">
            <w:pPr>
              <w:widowControl/>
              <w:jc w:val="center"/>
            </w:pPr>
            <w:r w:rsidRPr="00D8667C">
              <w:br w:type="page"/>
            </w:r>
            <w:r w:rsidR="00834636">
              <w:t>Strategy</w:t>
            </w:r>
          </w:p>
        </w:tc>
        <w:tc>
          <w:tcPr>
            <w:tcW w:w="2260" w:type="dxa"/>
            <w:tcBorders>
              <w:top w:val="single" w:sz="4" w:space="0" w:color="auto"/>
              <w:left w:val="single" w:sz="4" w:space="0" w:color="auto"/>
            </w:tcBorders>
            <w:shd w:val="clear" w:color="auto" w:fill="D9D9D9" w:themeFill="background1" w:themeFillShade="D9"/>
          </w:tcPr>
          <w:p w14:paraId="5104A047" w14:textId="2C71DD05" w:rsidR="00082A7B" w:rsidRPr="00D8667C" w:rsidRDefault="00082A7B" w:rsidP="00F117EB">
            <w:pPr>
              <w:widowControl/>
              <w:jc w:val="center"/>
            </w:pPr>
            <w:r>
              <w:t>Festival</w:t>
            </w:r>
          </w:p>
        </w:tc>
        <w:tc>
          <w:tcPr>
            <w:tcW w:w="2260" w:type="dxa"/>
            <w:tcBorders>
              <w:top w:val="single" w:sz="4" w:space="0" w:color="auto"/>
              <w:left w:val="single" w:sz="4" w:space="0" w:color="auto"/>
            </w:tcBorders>
            <w:shd w:val="clear" w:color="auto" w:fill="D9D9D9" w:themeFill="background1" w:themeFillShade="D9"/>
          </w:tcPr>
          <w:p w14:paraId="3985B370" w14:textId="2738C583" w:rsidR="00082A7B" w:rsidRPr="00D8667C" w:rsidRDefault="00082A7B" w:rsidP="00F117EB">
            <w:pPr>
              <w:widowControl/>
              <w:jc w:val="center"/>
            </w:pPr>
            <w:r>
              <w:t>Student Matinees</w:t>
            </w:r>
          </w:p>
        </w:tc>
        <w:tc>
          <w:tcPr>
            <w:tcW w:w="2260" w:type="dxa"/>
            <w:tcBorders>
              <w:top w:val="single" w:sz="4" w:space="0" w:color="auto"/>
              <w:left w:val="single" w:sz="4" w:space="0" w:color="auto"/>
            </w:tcBorders>
            <w:shd w:val="clear" w:color="auto" w:fill="D9D9D9" w:themeFill="background1" w:themeFillShade="D9"/>
          </w:tcPr>
          <w:p w14:paraId="59419BE3" w14:textId="77777777" w:rsidR="00082A7B" w:rsidRPr="00D8667C" w:rsidRDefault="00082A7B" w:rsidP="00F117EB">
            <w:pPr>
              <w:widowControl/>
              <w:jc w:val="center"/>
            </w:pPr>
            <w:r>
              <w:t>New Facility</w:t>
            </w:r>
          </w:p>
        </w:tc>
      </w:tr>
      <w:tr w:rsidR="00082A7B" w:rsidRPr="00D8667C" w14:paraId="635CAA51" w14:textId="77777777" w:rsidTr="00D86DBA">
        <w:trPr>
          <w:cantSplit/>
          <w:trHeight w:val="50"/>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1D350AC6" w14:textId="77777777" w:rsidR="00082A7B" w:rsidRPr="00D8667C" w:rsidRDefault="00082A7B" w:rsidP="00F117EB">
            <w:pPr>
              <w:widowControl/>
              <w:jc w:val="center"/>
              <w:rPr>
                <w:b/>
              </w:rPr>
            </w:pPr>
            <w:r>
              <w:t>Mission</w:t>
            </w:r>
          </w:p>
        </w:tc>
        <w:tc>
          <w:tcPr>
            <w:tcW w:w="2260" w:type="dxa"/>
            <w:tcBorders>
              <w:left w:val="single" w:sz="4" w:space="0" w:color="auto"/>
            </w:tcBorders>
            <w:shd w:val="clear" w:color="auto" w:fill="auto"/>
          </w:tcPr>
          <w:p w14:paraId="16EAFE56" w14:textId="77777777" w:rsidR="00082A7B" w:rsidRPr="00D8667C" w:rsidRDefault="00082A7B" w:rsidP="00F117EB">
            <w:pPr>
              <w:widowControl/>
              <w:jc w:val="center"/>
            </w:pPr>
            <w:r>
              <w:t>Mostly Attractive</w:t>
            </w:r>
          </w:p>
        </w:tc>
        <w:tc>
          <w:tcPr>
            <w:tcW w:w="2260" w:type="dxa"/>
            <w:tcBorders>
              <w:left w:val="single" w:sz="4" w:space="0" w:color="auto"/>
            </w:tcBorders>
            <w:shd w:val="clear" w:color="auto" w:fill="auto"/>
          </w:tcPr>
          <w:p w14:paraId="502BE9C1" w14:textId="77777777" w:rsidR="00082A7B" w:rsidRPr="00D8667C" w:rsidRDefault="00082A7B" w:rsidP="00F117EB">
            <w:pPr>
              <w:widowControl/>
              <w:jc w:val="center"/>
            </w:pPr>
            <w:r>
              <w:t>Very Attractive</w:t>
            </w:r>
          </w:p>
        </w:tc>
        <w:tc>
          <w:tcPr>
            <w:tcW w:w="2260" w:type="dxa"/>
            <w:tcBorders>
              <w:left w:val="single" w:sz="4" w:space="0" w:color="auto"/>
            </w:tcBorders>
          </w:tcPr>
          <w:p w14:paraId="3FB37A03" w14:textId="77777777" w:rsidR="00082A7B" w:rsidRPr="00D8667C" w:rsidRDefault="00082A7B" w:rsidP="00F117EB">
            <w:pPr>
              <w:widowControl/>
              <w:jc w:val="center"/>
            </w:pPr>
            <w:r>
              <w:t>NA</w:t>
            </w:r>
          </w:p>
        </w:tc>
      </w:tr>
      <w:tr w:rsidR="00082A7B" w:rsidRPr="00D8667C" w14:paraId="3D96E2E2" w14:textId="77777777" w:rsidTr="00D86DBA">
        <w:trPr>
          <w:cantSplit/>
          <w:trHeight w:val="11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74FECE79" w14:textId="77777777" w:rsidR="00082A7B" w:rsidRPr="00D8667C" w:rsidRDefault="00082A7B" w:rsidP="00F117EB">
            <w:pPr>
              <w:widowControl/>
              <w:jc w:val="center"/>
              <w:rPr>
                <w:b/>
              </w:rPr>
            </w:pPr>
            <w:r w:rsidRPr="00D8667C">
              <w:t>Capacity</w:t>
            </w:r>
          </w:p>
        </w:tc>
        <w:tc>
          <w:tcPr>
            <w:tcW w:w="2260" w:type="dxa"/>
            <w:tcBorders>
              <w:left w:val="single" w:sz="4" w:space="0" w:color="auto"/>
            </w:tcBorders>
            <w:shd w:val="clear" w:color="auto" w:fill="auto"/>
          </w:tcPr>
          <w:p w14:paraId="6E43EB1F" w14:textId="77777777" w:rsidR="00082A7B" w:rsidRPr="00D8667C" w:rsidRDefault="00082A7B" w:rsidP="00F117EB">
            <w:pPr>
              <w:widowControl/>
              <w:jc w:val="center"/>
            </w:pPr>
            <w:r>
              <w:t>Unattractive</w:t>
            </w:r>
          </w:p>
        </w:tc>
        <w:tc>
          <w:tcPr>
            <w:tcW w:w="2260" w:type="dxa"/>
            <w:tcBorders>
              <w:left w:val="single" w:sz="4" w:space="0" w:color="auto"/>
            </w:tcBorders>
            <w:shd w:val="clear" w:color="auto" w:fill="auto"/>
          </w:tcPr>
          <w:p w14:paraId="3E9FE525" w14:textId="77777777" w:rsidR="00082A7B" w:rsidRPr="00D8667C" w:rsidRDefault="00082A7B" w:rsidP="00F117EB">
            <w:pPr>
              <w:widowControl/>
              <w:jc w:val="center"/>
            </w:pPr>
            <w:r>
              <w:t>Attractive</w:t>
            </w:r>
          </w:p>
        </w:tc>
        <w:tc>
          <w:tcPr>
            <w:tcW w:w="2260" w:type="dxa"/>
            <w:tcBorders>
              <w:left w:val="single" w:sz="4" w:space="0" w:color="auto"/>
            </w:tcBorders>
          </w:tcPr>
          <w:p w14:paraId="1726910A" w14:textId="77777777" w:rsidR="00082A7B" w:rsidRPr="00D8667C" w:rsidRDefault="00082A7B" w:rsidP="00F117EB">
            <w:pPr>
              <w:widowControl/>
              <w:jc w:val="center"/>
            </w:pPr>
            <w:r>
              <w:t>Attractive</w:t>
            </w:r>
          </w:p>
        </w:tc>
      </w:tr>
      <w:tr w:rsidR="00082A7B" w:rsidRPr="00D8667C" w14:paraId="146DAA78" w14:textId="77777777" w:rsidTr="00D86DBA">
        <w:trPr>
          <w:cantSplit/>
          <w:trHeight w:val="98"/>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608ABF0F" w14:textId="47FDEB03" w:rsidR="00082A7B" w:rsidRPr="00D8667C" w:rsidRDefault="00082A7B" w:rsidP="00F117EB">
            <w:pPr>
              <w:widowControl/>
              <w:jc w:val="center"/>
              <w:rPr>
                <w:b/>
              </w:rPr>
            </w:pPr>
            <w:r w:rsidRPr="00D8667C">
              <w:t>Capital</w:t>
            </w:r>
          </w:p>
        </w:tc>
        <w:tc>
          <w:tcPr>
            <w:tcW w:w="2260" w:type="dxa"/>
            <w:tcBorders>
              <w:left w:val="single" w:sz="4" w:space="0" w:color="auto"/>
              <w:bottom w:val="single" w:sz="4" w:space="0" w:color="auto"/>
            </w:tcBorders>
            <w:shd w:val="clear" w:color="auto" w:fill="auto"/>
          </w:tcPr>
          <w:p w14:paraId="45D07CD0" w14:textId="77777777" w:rsidR="00082A7B" w:rsidRPr="00D8667C" w:rsidRDefault="00082A7B" w:rsidP="00F117EB">
            <w:pPr>
              <w:widowControl/>
              <w:jc w:val="center"/>
            </w:pPr>
            <w:r>
              <w:t>Unattractive</w:t>
            </w:r>
          </w:p>
        </w:tc>
        <w:tc>
          <w:tcPr>
            <w:tcW w:w="2260" w:type="dxa"/>
            <w:tcBorders>
              <w:left w:val="single" w:sz="4" w:space="0" w:color="auto"/>
              <w:bottom w:val="single" w:sz="4" w:space="0" w:color="auto"/>
            </w:tcBorders>
            <w:shd w:val="clear" w:color="auto" w:fill="auto"/>
          </w:tcPr>
          <w:p w14:paraId="6A5113A6" w14:textId="77777777" w:rsidR="00082A7B" w:rsidRPr="00D8667C" w:rsidRDefault="00082A7B" w:rsidP="00F117EB">
            <w:pPr>
              <w:widowControl/>
              <w:jc w:val="center"/>
            </w:pPr>
            <w:r>
              <w:t>Attractive</w:t>
            </w:r>
          </w:p>
        </w:tc>
        <w:tc>
          <w:tcPr>
            <w:tcW w:w="2260" w:type="dxa"/>
            <w:tcBorders>
              <w:left w:val="single" w:sz="4" w:space="0" w:color="auto"/>
              <w:bottom w:val="single" w:sz="4" w:space="0" w:color="auto"/>
            </w:tcBorders>
          </w:tcPr>
          <w:p w14:paraId="436BAA36" w14:textId="77777777" w:rsidR="00082A7B" w:rsidRPr="00D8667C" w:rsidRDefault="00082A7B" w:rsidP="00F117EB">
            <w:pPr>
              <w:widowControl/>
              <w:jc w:val="center"/>
            </w:pPr>
            <w:r>
              <w:t>Attractive</w:t>
            </w:r>
          </w:p>
        </w:tc>
      </w:tr>
      <w:tr w:rsidR="00082A7B" w:rsidRPr="00D8667C" w14:paraId="154BA78D" w14:textId="77777777" w:rsidTr="00D86DBA">
        <w:trPr>
          <w:cantSplit/>
          <w:trHeight w:val="4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4E3170B2" w14:textId="77777777" w:rsidR="00082A7B" w:rsidRPr="00D8667C" w:rsidRDefault="00082A7B" w:rsidP="00F117EB">
            <w:pPr>
              <w:widowControl/>
              <w:jc w:val="center"/>
            </w:pPr>
            <w:r w:rsidRPr="00D8667C">
              <w:t>Risk</w:t>
            </w:r>
          </w:p>
        </w:tc>
        <w:tc>
          <w:tcPr>
            <w:tcW w:w="2260" w:type="dxa"/>
            <w:tcBorders>
              <w:left w:val="single" w:sz="4" w:space="0" w:color="auto"/>
              <w:bottom w:val="single" w:sz="4" w:space="0" w:color="auto"/>
            </w:tcBorders>
            <w:shd w:val="clear" w:color="auto" w:fill="auto"/>
          </w:tcPr>
          <w:p w14:paraId="59BD31DB" w14:textId="77777777" w:rsidR="00082A7B" w:rsidRPr="00D8667C" w:rsidRDefault="00082A7B" w:rsidP="00F117EB">
            <w:pPr>
              <w:widowControl/>
              <w:jc w:val="center"/>
            </w:pPr>
            <w:r>
              <w:t>Unattractive</w:t>
            </w:r>
          </w:p>
        </w:tc>
        <w:tc>
          <w:tcPr>
            <w:tcW w:w="2260" w:type="dxa"/>
            <w:tcBorders>
              <w:left w:val="single" w:sz="4" w:space="0" w:color="auto"/>
              <w:bottom w:val="single" w:sz="4" w:space="0" w:color="auto"/>
            </w:tcBorders>
            <w:shd w:val="clear" w:color="auto" w:fill="auto"/>
          </w:tcPr>
          <w:p w14:paraId="4A2E8C8E" w14:textId="77777777" w:rsidR="00082A7B" w:rsidRPr="00D8667C" w:rsidRDefault="00082A7B" w:rsidP="00F117EB">
            <w:pPr>
              <w:widowControl/>
              <w:jc w:val="center"/>
            </w:pPr>
            <w:r>
              <w:t>Attractive</w:t>
            </w:r>
          </w:p>
        </w:tc>
        <w:tc>
          <w:tcPr>
            <w:tcW w:w="2260" w:type="dxa"/>
            <w:tcBorders>
              <w:left w:val="single" w:sz="4" w:space="0" w:color="auto"/>
              <w:bottom w:val="single" w:sz="4" w:space="0" w:color="auto"/>
            </w:tcBorders>
          </w:tcPr>
          <w:p w14:paraId="76D2EFEF" w14:textId="77777777" w:rsidR="00082A7B" w:rsidRPr="00D8667C" w:rsidRDefault="00082A7B" w:rsidP="00F117EB">
            <w:pPr>
              <w:widowControl/>
              <w:jc w:val="center"/>
            </w:pPr>
            <w:r>
              <w:t>Attractive</w:t>
            </w:r>
          </w:p>
        </w:tc>
      </w:tr>
      <w:tr w:rsidR="00082A7B" w:rsidRPr="00D8667C" w14:paraId="3CA1EAD4" w14:textId="77777777" w:rsidTr="00D86DBA">
        <w:trPr>
          <w:cantSplit/>
          <w:trHeight w:val="4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12678C4A" w14:textId="77777777" w:rsidR="00082A7B" w:rsidRPr="00D8667C" w:rsidRDefault="00082A7B" w:rsidP="00F117EB">
            <w:pPr>
              <w:widowControl/>
              <w:jc w:val="center"/>
            </w:pPr>
            <w:r w:rsidRPr="00D8667C">
              <w:t>Fit to Strategy</w:t>
            </w:r>
          </w:p>
        </w:tc>
        <w:tc>
          <w:tcPr>
            <w:tcW w:w="2260" w:type="dxa"/>
            <w:tcBorders>
              <w:top w:val="single" w:sz="4" w:space="0" w:color="auto"/>
              <w:left w:val="single" w:sz="4" w:space="0" w:color="auto"/>
              <w:bottom w:val="single" w:sz="4" w:space="0" w:color="auto"/>
            </w:tcBorders>
            <w:shd w:val="clear" w:color="auto" w:fill="auto"/>
          </w:tcPr>
          <w:p w14:paraId="297DB1F9" w14:textId="77777777" w:rsidR="00082A7B" w:rsidRPr="00D8667C" w:rsidRDefault="00082A7B" w:rsidP="00F117EB">
            <w:pPr>
              <w:widowControl/>
              <w:jc w:val="center"/>
            </w:pPr>
            <w:r>
              <w:t>Unattractive</w:t>
            </w:r>
          </w:p>
        </w:tc>
        <w:tc>
          <w:tcPr>
            <w:tcW w:w="2260" w:type="dxa"/>
            <w:tcBorders>
              <w:top w:val="single" w:sz="4" w:space="0" w:color="auto"/>
              <w:left w:val="single" w:sz="4" w:space="0" w:color="auto"/>
              <w:bottom w:val="single" w:sz="4" w:space="0" w:color="auto"/>
            </w:tcBorders>
            <w:shd w:val="clear" w:color="auto" w:fill="auto"/>
          </w:tcPr>
          <w:p w14:paraId="5621750C" w14:textId="77777777" w:rsidR="00082A7B" w:rsidRPr="00D8667C" w:rsidRDefault="00082A7B" w:rsidP="00F117EB">
            <w:pPr>
              <w:widowControl/>
              <w:jc w:val="center"/>
            </w:pPr>
            <w:r>
              <w:t>Attractive</w:t>
            </w:r>
          </w:p>
        </w:tc>
        <w:tc>
          <w:tcPr>
            <w:tcW w:w="2260" w:type="dxa"/>
            <w:tcBorders>
              <w:top w:val="single" w:sz="4" w:space="0" w:color="auto"/>
              <w:left w:val="single" w:sz="4" w:space="0" w:color="auto"/>
              <w:bottom w:val="single" w:sz="4" w:space="0" w:color="auto"/>
            </w:tcBorders>
          </w:tcPr>
          <w:p w14:paraId="5C943429" w14:textId="77777777" w:rsidR="00082A7B" w:rsidRPr="00D8667C" w:rsidRDefault="00082A7B" w:rsidP="00F117EB">
            <w:pPr>
              <w:widowControl/>
              <w:jc w:val="center"/>
            </w:pPr>
            <w:r>
              <w:t>Attractive</w:t>
            </w:r>
          </w:p>
        </w:tc>
      </w:tr>
    </w:tbl>
    <w:p w14:paraId="2ABA8A01" w14:textId="77777777" w:rsidR="00940FFF" w:rsidRDefault="00940FFF" w:rsidP="00F117EB">
      <w:pPr>
        <w:widowControl/>
      </w:pPr>
      <w:bookmarkStart w:id="289" w:name="_Toc445039785"/>
      <w:bookmarkEnd w:id="219"/>
      <w:bookmarkEnd w:id="283"/>
      <w:bookmarkEnd w:id="287"/>
    </w:p>
    <w:p w14:paraId="4C21CA0C" w14:textId="2CD4299B" w:rsidR="00C541D8" w:rsidRDefault="00C541D8" w:rsidP="00F117EB">
      <w:pPr>
        <w:widowControl/>
      </w:pPr>
      <w:r>
        <w:t xml:space="preserve">Before dropping a strategy – new or current – do consider adjusting the tactics mentioned at the beginning of this test section from Goodstein, Nolan, and Pfeiffer: </w:t>
      </w:r>
    </w:p>
    <w:p w14:paraId="47511396" w14:textId="77777777" w:rsidR="00C541D8" w:rsidRDefault="00C541D8" w:rsidP="00F117EB">
      <w:pPr>
        <w:widowControl/>
      </w:pPr>
    </w:p>
    <w:p w14:paraId="0C694A8C" w14:textId="77777777" w:rsidR="00C541D8" w:rsidRDefault="00C541D8" w:rsidP="00F117EB">
      <w:pPr>
        <w:pStyle w:val="ListParagraph"/>
        <w:widowControl/>
        <w:numPr>
          <w:ilvl w:val="0"/>
          <w:numId w:val="40"/>
        </w:numPr>
      </w:pPr>
      <w:r>
        <w:t>Lengthen your timeline</w:t>
      </w:r>
    </w:p>
    <w:p w14:paraId="3E5D834C" w14:textId="77777777" w:rsidR="00C541D8" w:rsidRDefault="00C541D8" w:rsidP="00F117EB">
      <w:pPr>
        <w:pStyle w:val="ListParagraph"/>
        <w:widowControl/>
        <w:numPr>
          <w:ilvl w:val="0"/>
          <w:numId w:val="40"/>
        </w:numPr>
      </w:pPr>
      <w:r>
        <w:t>Reduce the size or scope</w:t>
      </w:r>
    </w:p>
    <w:p w14:paraId="2482DB6B" w14:textId="77777777" w:rsidR="00C541D8" w:rsidRDefault="00C541D8" w:rsidP="00F117EB">
      <w:pPr>
        <w:pStyle w:val="ListParagraph"/>
        <w:widowControl/>
        <w:numPr>
          <w:ilvl w:val="0"/>
          <w:numId w:val="40"/>
        </w:numPr>
      </w:pPr>
      <w:r>
        <w:t>Reallocate resources</w:t>
      </w:r>
    </w:p>
    <w:p w14:paraId="4B28656C" w14:textId="77777777" w:rsidR="00C541D8" w:rsidRDefault="00C541D8" w:rsidP="00F117EB">
      <w:pPr>
        <w:pStyle w:val="ListParagraph"/>
        <w:widowControl/>
        <w:numPr>
          <w:ilvl w:val="0"/>
          <w:numId w:val="40"/>
        </w:numPr>
      </w:pPr>
      <w:r>
        <w:t>Obtain new markets</w:t>
      </w:r>
    </w:p>
    <w:p w14:paraId="67C7B9FF" w14:textId="77777777" w:rsidR="00C541D8" w:rsidRDefault="00C541D8" w:rsidP="00F117EB">
      <w:pPr>
        <w:widowControl/>
      </w:pPr>
    </w:p>
    <w:p w14:paraId="24CF65C5" w14:textId="0C7F1753" w:rsidR="00C541D8" w:rsidRDefault="00C541D8" w:rsidP="00F117EB">
      <w:pPr>
        <w:widowControl/>
      </w:pPr>
      <w:r>
        <w:t>Once you’ve decided on your strategies and addressed the plan to implement them, you’re ready to go.</w:t>
      </w:r>
      <w:r w:rsidR="003C44EE">
        <w:t xml:space="preserve"> In the case of our theatre example, the organization decided not to pursue the festival as a new strategy, but move forward with the other two new strategies.</w:t>
      </w:r>
    </w:p>
    <w:p w14:paraId="438005D7" w14:textId="77777777" w:rsidR="00C541D8" w:rsidRPr="00AD21C3" w:rsidRDefault="00C541D8" w:rsidP="00F117EB">
      <w:pPr>
        <w:pStyle w:val="CommentText"/>
        <w:widowControl/>
      </w:pPr>
    </w:p>
    <w:p w14:paraId="5C15D714" w14:textId="029DAC13" w:rsidR="00381345" w:rsidRDefault="001425C5" w:rsidP="00F117EB">
      <w:pPr>
        <w:widowControl/>
        <w:rPr>
          <w:b/>
        </w:rPr>
      </w:pPr>
      <w:r>
        <w:br w:type="page"/>
      </w:r>
    </w:p>
    <w:p w14:paraId="76D1716D" w14:textId="1DACE14F" w:rsidR="00E501A4" w:rsidRDefault="00E501A4" w:rsidP="00F117EB">
      <w:pPr>
        <w:pStyle w:val="Heading1"/>
        <w:widowControl/>
      </w:pPr>
      <w:bookmarkStart w:id="290" w:name="_Toc475040086"/>
      <w:r>
        <w:lastRenderedPageBreak/>
        <w:t>Strategic Plan</w:t>
      </w:r>
      <w:bookmarkEnd w:id="290"/>
    </w:p>
    <w:p w14:paraId="09084788" w14:textId="13BE11F9" w:rsidR="00E501A4" w:rsidRPr="00E501A4" w:rsidRDefault="00E501A4" w:rsidP="00F117EB">
      <w:pPr>
        <w:widowControl/>
        <w:jc w:val="center"/>
      </w:pPr>
      <w:r>
        <w:t xml:space="preserve">What </w:t>
      </w:r>
      <w:r w:rsidR="003006A3">
        <w:rPr>
          <w:i/>
        </w:rPr>
        <w:t>will</w:t>
      </w:r>
      <w:r w:rsidR="003006A3">
        <w:t xml:space="preserve"> we do next?</w:t>
      </w:r>
    </w:p>
    <w:p w14:paraId="4475E3DE" w14:textId="77777777" w:rsidR="009A606E" w:rsidRDefault="009A606E" w:rsidP="00F117EB">
      <w:pPr>
        <w:widowControl/>
        <w:jc w:val="right"/>
      </w:pPr>
      <w:r>
        <w:t>I always wanted to be somebody,</w:t>
      </w:r>
      <w:r>
        <w:br/>
        <w:t>but I should have been more specific.</w:t>
      </w:r>
    </w:p>
    <w:p w14:paraId="79B3A36C" w14:textId="77777777" w:rsidR="009A606E" w:rsidRDefault="009A606E" w:rsidP="00F117EB">
      <w:pPr>
        <w:widowControl/>
        <w:jc w:val="right"/>
      </w:pPr>
      <w:r>
        <w:t>Lily Tomlin</w:t>
      </w:r>
    </w:p>
    <w:p w14:paraId="1290C841" w14:textId="77777777" w:rsidR="00E501A4" w:rsidRDefault="00E501A4" w:rsidP="00F117EB">
      <w:pPr>
        <w:widowControl/>
        <w:jc w:val="center"/>
      </w:pPr>
    </w:p>
    <w:p w14:paraId="0C4C5052" w14:textId="66B20B3D" w:rsidR="00E501A4" w:rsidRDefault="00E501A4" w:rsidP="00F117EB">
      <w:pPr>
        <w:widowControl/>
        <w:jc w:val="center"/>
      </w:pPr>
      <w:r>
        <w:rPr>
          <w:noProof/>
        </w:rPr>
        <w:drawing>
          <wp:inline distT="0" distB="0" distL="0" distR="0" wp14:anchorId="57661EDE" wp14:editId="03BB0038">
            <wp:extent cx="1920240" cy="2258568"/>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2258568"/>
                    </a:xfrm>
                    <a:prstGeom prst="rect">
                      <a:avLst/>
                    </a:prstGeom>
                    <a:noFill/>
                  </pic:spPr>
                </pic:pic>
              </a:graphicData>
            </a:graphic>
          </wp:inline>
        </w:drawing>
      </w:r>
    </w:p>
    <w:p w14:paraId="6DFD4638" w14:textId="77777777" w:rsidR="009A606E" w:rsidRDefault="009A606E" w:rsidP="00F117EB">
      <w:pPr>
        <w:widowControl/>
        <w:jc w:val="center"/>
      </w:pPr>
    </w:p>
    <w:p w14:paraId="4A9B8C13" w14:textId="77777777" w:rsidR="009A606E" w:rsidRDefault="009A606E" w:rsidP="00F117EB">
      <w:pPr>
        <w:widowControl/>
      </w:pPr>
      <w:r>
        <w:t xml:space="preserve">Because you’ve already done the work on the individual elements, putting the strategic plan together is actually a simple task. Usually you follow the strategic plan with an appendix that contains the three reports. This way, people who want to see the backup can do so easily.  </w:t>
      </w:r>
    </w:p>
    <w:p w14:paraId="4C59A179" w14:textId="77777777" w:rsidR="009A606E" w:rsidRDefault="009A606E" w:rsidP="00F117EB">
      <w:pPr>
        <w:widowControl/>
      </w:pPr>
    </w:p>
    <w:p w14:paraId="1CB37AB5" w14:textId="77777777" w:rsidR="00770C87" w:rsidRDefault="009A606E" w:rsidP="00F117EB">
      <w:pPr>
        <w:widowControl/>
      </w:pPr>
      <w:r>
        <w:t xml:space="preserve">Some agencies will present the sections of the strategic plan—purpose (values and mission) and strategy (lines of business, success measures, and vision)—without any introductory material, but most others will </w:t>
      </w:r>
      <w:r w:rsidR="00B536BE">
        <w:t xml:space="preserve">provide plentiful guidance </w:t>
      </w:r>
      <w:r>
        <w:t>because they w</w:t>
      </w:r>
      <w:r w:rsidR="00B536BE">
        <w:t>ant to educate their readers</w:t>
      </w:r>
      <w:r>
        <w:t xml:space="preserve"> as they go along. </w:t>
      </w:r>
      <w:r w:rsidR="00B536BE">
        <w:t xml:space="preserve">Please see the sample report in Appendix B </w:t>
      </w:r>
      <w:r w:rsidR="00770C87">
        <w:t xml:space="preserve">on page </w:t>
      </w:r>
      <w:r w:rsidR="00770C87">
        <w:fldChar w:fldCharType="begin"/>
      </w:r>
      <w:r w:rsidR="00770C87">
        <w:instrText xml:space="preserve"> PAGEREF _Ref470616280 \h </w:instrText>
      </w:r>
      <w:r w:rsidR="00770C87">
        <w:fldChar w:fldCharType="separate"/>
      </w:r>
      <w:r w:rsidR="00770C87">
        <w:rPr>
          <w:noProof/>
        </w:rPr>
        <w:t>136</w:t>
      </w:r>
      <w:r w:rsidR="00770C87">
        <w:fldChar w:fldCharType="end"/>
      </w:r>
      <w:r w:rsidR="00770C87">
        <w:t xml:space="preserve"> </w:t>
      </w:r>
      <w:r w:rsidR="00B536BE">
        <w:t>for an example of how to do this.</w:t>
      </w:r>
      <w:r w:rsidR="00770C87">
        <w:t xml:space="preserve"> </w:t>
      </w:r>
    </w:p>
    <w:p w14:paraId="7199FD14" w14:textId="77777777" w:rsidR="00770C87" w:rsidRDefault="00770C87" w:rsidP="00F117EB">
      <w:pPr>
        <w:widowControl/>
      </w:pPr>
    </w:p>
    <w:p w14:paraId="2594805E" w14:textId="63878CF4" w:rsidR="009A606E" w:rsidRDefault="00770C87" w:rsidP="00F117EB">
      <w:pPr>
        <w:widowControl/>
      </w:pPr>
      <w:r>
        <w:t xml:space="preserve">Because the Strategic is obviously a generally brief document, </w:t>
      </w:r>
      <w:r w:rsidR="007413B6">
        <w:t>some</w:t>
      </w:r>
      <w:r w:rsidR="009A606E">
        <w:t xml:space="preserve"> agencies present </w:t>
      </w:r>
      <w:r>
        <w:t xml:space="preserve">it </w:t>
      </w:r>
      <w:r w:rsidR="009A606E">
        <w:t>followed by an appendix containing three major reports – Great Start, Great Ideas, a</w:t>
      </w:r>
      <w:r w:rsidR="00B536BE">
        <w:t xml:space="preserve">nd Great Strategies. </w:t>
      </w:r>
    </w:p>
    <w:p w14:paraId="4997FDD1" w14:textId="77777777" w:rsidR="009A606E" w:rsidRDefault="009A606E" w:rsidP="00F117EB">
      <w:pPr>
        <w:widowControl/>
      </w:pPr>
    </w:p>
    <w:p w14:paraId="1291C801" w14:textId="77777777" w:rsidR="009A606E" w:rsidRDefault="009A606E" w:rsidP="00F117EB">
      <w:pPr>
        <w:pStyle w:val="Heading2"/>
        <w:widowControl/>
      </w:pPr>
      <w:bookmarkStart w:id="291" w:name="_Toc444863487"/>
      <w:bookmarkStart w:id="292" w:name="_Toc445039786"/>
      <w:bookmarkStart w:id="293" w:name="_Toc395001095"/>
      <w:bookmarkStart w:id="294" w:name="_Toc475040087"/>
      <w:r>
        <w:t>Executive Summary</w:t>
      </w:r>
      <w:bookmarkEnd w:id="291"/>
      <w:bookmarkEnd w:id="292"/>
      <w:bookmarkEnd w:id="294"/>
    </w:p>
    <w:p w14:paraId="7DB29C0F" w14:textId="77777777" w:rsidR="009A606E" w:rsidRDefault="009A606E" w:rsidP="00F117EB">
      <w:pPr>
        <w:widowControl/>
      </w:pPr>
    </w:p>
    <w:bookmarkEnd w:id="293"/>
    <w:p w14:paraId="4819F983" w14:textId="40732216" w:rsidR="009A606E" w:rsidRPr="00B55C65" w:rsidRDefault="009A606E" w:rsidP="00F117EB">
      <w:pPr>
        <w:widowControl/>
      </w:pPr>
      <w:r w:rsidRPr="00B55C65">
        <w:t>Even though you read the executive summary first, you actu</w:t>
      </w:r>
      <w:r w:rsidR="007413B6">
        <w:t xml:space="preserve">ally write it last. It is not </w:t>
      </w:r>
      <w:r w:rsidRPr="00B55C65">
        <w:t>an introduction to say what’s coming</w:t>
      </w:r>
      <w:r>
        <w:t xml:space="preserve">, or a diary of what you did. </w:t>
      </w:r>
      <w:r w:rsidRPr="00DA3F02">
        <w:rPr>
          <w:b/>
        </w:rPr>
        <w:t xml:space="preserve">It tells the reader </w:t>
      </w:r>
      <w:r w:rsidRPr="00DA3F02">
        <w:rPr>
          <w:b/>
          <w:i/>
        </w:rPr>
        <w:t>what you found</w:t>
      </w:r>
      <w:r w:rsidRPr="00DA3F02">
        <w:rPr>
          <w:b/>
        </w:rPr>
        <w:t>, not how you found it.</w:t>
      </w:r>
      <w:r>
        <w:t xml:space="preserve"> </w:t>
      </w:r>
    </w:p>
    <w:p w14:paraId="2785FF6B" w14:textId="77777777" w:rsidR="009A606E" w:rsidRPr="00B55C65" w:rsidRDefault="009A606E" w:rsidP="00F117EB">
      <w:pPr>
        <w:widowControl/>
      </w:pPr>
    </w:p>
    <w:p w14:paraId="5AA463C4" w14:textId="77777777" w:rsidR="009A606E" w:rsidRPr="00B55C65" w:rsidRDefault="009A606E" w:rsidP="00F117EB">
      <w:pPr>
        <w:widowControl/>
      </w:pPr>
      <w:r w:rsidRPr="00B55C65">
        <w:t xml:space="preserve">The </w:t>
      </w:r>
      <w:r>
        <w:t>s</w:t>
      </w:r>
      <w:r w:rsidRPr="00B55C65">
        <w:t xml:space="preserve">trategic </w:t>
      </w:r>
      <w:r>
        <w:t>p</w:t>
      </w:r>
      <w:r w:rsidRPr="00B55C65">
        <w:t xml:space="preserve">lan itself </w:t>
      </w:r>
      <w:r>
        <w:t xml:space="preserve">takes up only three to </w:t>
      </w:r>
      <w:r w:rsidRPr="00B55C65">
        <w:t xml:space="preserve">five pages – not including the cover page, the table of contents, the </w:t>
      </w:r>
      <w:r>
        <w:t>s</w:t>
      </w:r>
      <w:r w:rsidRPr="00B55C65">
        <w:t xml:space="preserve">trategic </w:t>
      </w:r>
      <w:r>
        <w:t>p</w:t>
      </w:r>
      <w:r w:rsidRPr="00B55C65">
        <w:t xml:space="preserve">lan </w:t>
      </w:r>
      <w:r>
        <w:t>p</w:t>
      </w:r>
      <w:r w:rsidRPr="00B55C65">
        <w:t xml:space="preserve">rocess section, and </w:t>
      </w:r>
      <w:r>
        <w:t>a</w:t>
      </w:r>
      <w:r w:rsidRPr="00B55C65">
        <w:t>ppendices (if any). Always KISS your writing (</w:t>
      </w:r>
      <w:r>
        <w:t>k</w:t>
      </w:r>
      <w:r w:rsidRPr="00B55C65">
        <w:t xml:space="preserve">eep </w:t>
      </w:r>
      <w:r>
        <w:t>i</w:t>
      </w:r>
      <w:r w:rsidRPr="00B55C65">
        <w:t xml:space="preserve">t </w:t>
      </w:r>
      <w:r>
        <w:t>s</w:t>
      </w:r>
      <w:r w:rsidRPr="00B55C65">
        <w:t xml:space="preserve">hort and </w:t>
      </w:r>
      <w:r>
        <w:t>s</w:t>
      </w:r>
      <w:r w:rsidRPr="00B55C65">
        <w:t xml:space="preserve">weet). </w:t>
      </w:r>
    </w:p>
    <w:p w14:paraId="6F94435F" w14:textId="77777777" w:rsidR="009A606E" w:rsidRPr="00B55C65" w:rsidRDefault="009A606E" w:rsidP="00F117EB">
      <w:pPr>
        <w:widowControl/>
      </w:pPr>
    </w:p>
    <w:p w14:paraId="25E9864E" w14:textId="3CD9B165" w:rsidR="009A606E" w:rsidRDefault="009A606E" w:rsidP="00F117EB">
      <w:pPr>
        <w:widowControl/>
      </w:pPr>
      <w:r>
        <w:t>A</w:t>
      </w:r>
      <w:r w:rsidRPr="00B55C65">
        <w:t xml:space="preserve">s you write your report, remember that people often read just the first sentence of paragraphs. That’s why you should summarize the whole point of the paragraph in that </w:t>
      </w:r>
      <w:r w:rsidRPr="00B55C65">
        <w:lastRenderedPageBreak/>
        <w:t>sentence. Think of it as your headline. Then prove your headline with examples</w:t>
      </w:r>
      <w:r>
        <w:t>, quotes,</w:t>
      </w:r>
      <w:r w:rsidRPr="00B55C65">
        <w:t xml:space="preserve"> and arguments in the next few sentences. Limit </w:t>
      </w:r>
      <w:r>
        <w:t xml:space="preserve">the </w:t>
      </w:r>
      <w:r w:rsidRPr="00B55C65">
        <w:t xml:space="preserve">length </w:t>
      </w:r>
      <w:r>
        <w:t xml:space="preserve">of each paragraph </w:t>
      </w:r>
      <w:r w:rsidRPr="00B55C65">
        <w:t>to about four sentences (a</w:t>
      </w:r>
      <w:r>
        <w:t>pproximately</w:t>
      </w:r>
      <w:r w:rsidR="007413B6">
        <w:t xml:space="preserve"> 75-100 words</w:t>
      </w:r>
      <w:r w:rsidRPr="00B55C65">
        <w:t>).</w:t>
      </w:r>
    </w:p>
    <w:p w14:paraId="0AD21C4E" w14:textId="77777777" w:rsidR="009A606E" w:rsidRPr="00DE0901" w:rsidRDefault="009A606E" w:rsidP="00F117EB">
      <w:pPr>
        <w:widowControl/>
      </w:pPr>
    </w:p>
    <w:p w14:paraId="39949821" w14:textId="77777777" w:rsidR="009A606E" w:rsidRDefault="009A606E" w:rsidP="00F117EB">
      <w:pPr>
        <w:widowControl/>
      </w:pPr>
      <w:r>
        <w:t xml:space="preserve">Begin your executive summary with a </w:t>
      </w:r>
      <w:r w:rsidRPr="00B55C65">
        <w:t>short introduction</w:t>
      </w:r>
      <w:r>
        <w:t xml:space="preserve"> sentence that invites the reader into the report and follow </w:t>
      </w:r>
      <w:r w:rsidRPr="00B55C65">
        <w:t>with an overview of what you’re going to accomplish</w:t>
      </w:r>
      <w:r>
        <w:t xml:space="preserve">. </w:t>
      </w:r>
      <w:r w:rsidRPr="00B55C65">
        <w:rPr>
          <w:rFonts w:cs="Arial"/>
        </w:rPr>
        <w:t xml:space="preserve">Because each of the three </w:t>
      </w:r>
      <w:r>
        <w:rPr>
          <w:rFonts w:cs="Arial"/>
        </w:rPr>
        <w:t xml:space="preserve">sustainable strategy </w:t>
      </w:r>
      <w:r w:rsidRPr="00B55C65">
        <w:rPr>
          <w:rFonts w:cs="Arial"/>
        </w:rPr>
        <w:t>reports contain summaries</w:t>
      </w:r>
      <w:r>
        <w:rPr>
          <w:rFonts w:cs="Arial"/>
        </w:rPr>
        <w:t xml:space="preserve"> (Great Start, Great Ideas, and Great Strategies)</w:t>
      </w:r>
      <w:r w:rsidRPr="00B55C65">
        <w:rPr>
          <w:rFonts w:cs="Arial"/>
        </w:rPr>
        <w:t xml:space="preserve">, simply cut, paste, and edit these to build your executive summary. </w:t>
      </w:r>
    </w:p>
    <w:p w14:paraId="149D01E2" w14:textId="77777777" w:rsidR="009A606E" w:rsidRDefault="009A606E" w:rsidP="00F117EB">
      <w:pPr>
        <w:widowControl/>
      </w:pPr>
    </w:p>
    <w:p w14:paraId="665DF10C" w14:textId="77777777" w:rsidR="009A606E" w:rsidRDefault="009A606E" w:rsidP="00F117EB">
      <w:pPr>
        <w:pStyle w:val="Heading2"/>
        <w:widowControl/>
      </w:pPr>
      <w:bookmarkStart w:id="295" w:name="_Toc395001100"/>
      <w:bookmarkStart w:id="296" w:name="_Toc438546046"/>
      <w:bookmarkStart w:id="297" w:name="_Toc444863488"/>
      <w:bookmarkStart w:id="298" w:name="_Toc445039787"/>
      <w:bookmarkStart w:id="299" w:name="_Toc475040088"/>
      <w:r w:rsidRPr="00B55C65">
        <w:t>Purpose</w:t>
      </w:r>
      <w:bookmarkEnd w:id="295"/>
      <w:bookmarkEnd w:id="296"/>
      <w:bookmarkEnd w:id="297"/>
      <w:bookmarkEnd w:id="298"/>
      <w:bookmarkEnd w:id="299"/>
    </w:p>
    <w:p w14:paraId="3CF5512C" w14:textId="77777777" w:rsidR="009A606E" w:rsidRDefault="009A606E" w:rsidP="00F117EB">
      <w:pPr>
        <w:widowControl/>
      </w:pPr>
    </w:p>
    <w:p w14:paraId="3C8C461A" w14:textId="49D9AC09" w:rsidR="009A606E" w:rsidRDefault="009A606E" w:rsidP="00F117EB">
      <w:pPr>
        <w:pStyle w:val="Heading3"/>
        <w:widowControl/>
      </w:pPr>
      <w:bookmarkStart w:id="300" w:name="_Toc475040089"/>
      <w:r>
        <w:t>Values</w:t>
      </w:r>
      <w:bookmarkEnd w:id="300"/>
    </w:p>
    <w:p w14:paraId="6C6A2531" w14:textId="77777777" w:rsidR="009A606E" w:rsidRDefault="009A606E" w:rsidP="00F117EB">
      <w:pPr>
        <w:widowControl/>
      </w:pPr>
    </w:p>
    <w:p w14:paraId="38F4D431" w14:textId="77777777" w:rsidR="009A606E" w:rsidRDefault="009A606E" w:rsidP="00F117EB">
      <w:pPr>
        <w:widowControl/>
      </w:pPr>
      <w:r w:rsidRPr="00B55C65">
        <w:t xml:space="preserve">After a brief </w:t>
      </w:r>
      <w:r>
        <w:t xml:space="preserve">opening generally </w:t>
      </w:r>
      <w:r w:rsidRPr="00B55C65">
        <w:t xml:space="preserve">describing </w:t>
      </w:r>
      <w:r>
        <w:t>your agency’s v</w:t>
      </w:r>
      <w:r w:rsidRPr="00B55C65">
        <w:t>alues are how you arrived at</w:t>
      </w:r>
      <w:r>
        <w:t xml:space="preserve"> them</w:t>
      </w:r>
      <w:r w:rsidRPr="00B55C65">
        <w:t xml:space="preserve">, state your agency’s </w:t>
      </w:r>
      <w:r>
        <w:t>v</w:t>
      </w:r>
      <w:r w:rsidRPr="00B55C65">
        <w:t xml:space="preserve">alues including the “seeable in action” </w:t>
      </w:r>
      <w:r>
        <w:t>b</w:t>
      </w:r>
      <w:r w:rsidRPr="00B55C65">
        <w:t xml:space="preserve">ehaviors for each </w:t>
      </w:r>
      <w:r>
        <w:t>v</w:t>
      </w:r>
      <w:r w:rsidRPr="00B55C65">
        <w:t xml:space="preserve">alue. Be sure to point your reader to the </w:t>
      </w:r>
      <w:r>
        <w:t>Great Start Report</w:t>
      </w:r>
      <w:r w:rsidRPr="00B55C65">
        <w:t xml:space="preserve"> where you discuss the </w:t>
      </w:r>
      <w:r>
        <w:t>v</w:t>
      </w:r>
      <w:r w:rsidRPr="00B55C65">
        <w:t>alues in detail.</w:t>
      </w:r>
    </w:p>
    <w:p w14:paraId="237D2E00" w14:textId="77777777" w:rsidR="009A606E" w:rsidRPr="00B55C65" w:rsidRDefault="009A606E" w:rsidP="00F117EB">
      <w:pPr>
        <w:widowControl/>
      </w:pPr>
      <w:r w:rsidRPr="00B55C65">
        <w:t xml:space="preserve"> </w:t>
      </w:r>
    </w:p>
    <w:p w14:paraId="145A7372" w14:textId="77777777" w:rsidR="009A606E" w:rsidRPr="00B55C65" w:rsidRDefault="009A606E" w:rsidP="00F117EB">
      <w:pPr>
        <w:pStyle w:val="Heading3"/>
        <w:widowControl/>
      </w:pPr>
      <w:bookmarkStart w:id="301" w:name="_Toc395001102"/>
      <w:bookmarkStart w:id="302" w:name="_Toc444863490"/>
      <w:bookmarkStart w:id="303" w:name="_Toc475040090"/>
      <w:r w:rsidRPr="00B55C65">
        <w:t>Mission</w:t>
      </w:r>
      <w:bookmarkEnd w:id="301"/>
      <w:bookmarkEnd w:id="302"/>
      <w:bookmarkEnd w:id="303"/>
    </w:p>
    <w:p w14:paraId="6D0B8DCA" w14:textId="77777777" w:rsidR="009A606E" w:rsidRDefault="009A606E" w:rsidP="00F117EB">
      <w:pPr>
        <w:widowControl/>
      </w:pPr>
    </w:p>
    <w:p w14:paraId="6F4B731E" w14:textId="6CF46037" w:rsidR="009A606E" w:rsidRPr="00B55C65" w:rsidRDefault="009A606E" w:rsidP="00F117EB">
      <w:pPr>
        <w:widowControl/>
      </w:pPr>
      <w:r w:rsidRPr="00B55C65">
        <w:t xml:space="preserve">Again, after a brief introduction </w:t>
      </w:r>
      <w:r>
        <w:t xml:space="preserve">that </w:t>
      </w:r>
      <w:r w:rsidRPr="00B55C65">
        <w:t>includ</w:t>
      </w:r>
      <w:r>
        <w:t>es</w:t>
      </w:r>
      <w:r w:rsidRPr="00B55C65">
        <w:t xml:space="preserve"> pointing the reader to the </w:t>
      </w:r>
      <w:r>
        <w:t>Great Start Report</w:t>
      </w:r>
      <w:r w:rsidRPr="00B55C65">
        <w:t xml:space="preserve"> where they can read more, state </w:t>
      </w:r>
      <w:r>
        <w:t>your chosen mission</w:t>
      </w:r>
      <w:r w:rsidRPr="00B55C65">
        <w:t>.</w:t>
      </w:r>
      <w:r>
        <w:t xml:space="preserve"> Most people will use the new mission that they created during the process – the simplified mission is often quite powerful.</w:t>
      </w:r>
    </w:p>
    <w:p w14:paraId="0C5359DC" w14:textId="77777777" w:rsidR="009A606E" w:rsidRDefault="009A606E" w:rsidP="00F117EB">
      <w:pPr>
        <w:widowControl/>
      </w:pPr>
    </w:p>
    <w:p w14:paraId="2A37C978" w14:textId="77777777" w:rsidR="009A606E" w:rsidRPr="00B55C65" w:rsidRDefault="009A606E" w:rsidP="00F117EB">
      <w:pPr>
        <w:pStyle w:val="Heading2"/>
        <w:widowControl/>
      </w:pPr>
      <w:bookmarkStart w:id="304" w:name="_Toc395001103"/>
      <w:bookmarkStart w:id="305" w:name="_Toc438546047"/>
      <w:bookmarkStart w:id="306" w:name="_Toc444863491"/>
      <w:bookmarkStart w:id="307" w:name="_Toc445039788"/>
      <w:bookmarkStart w:id="308" w:name="_Toc475040091"/>
      <w:r w:rsidRPr="00B55C65">
        <w:t>Strategy</w:t>
      </w:r>
      <w:bookmarkEnd w:id="304"/>
      <w:bookmarkEnd w:id="305"/>
      <w:bookmarkEnd w:id="306"/>
      <w:bookmarkEnd w:id="307"/>
      <w:bookmarkEnd w:id="308"/>
    </w:p>
    <w:p w14:paraId="3938DB2F" w14:textId="77777777" w:rsidR="009A606E" w:rsidRDefault="009A606E" w:rsidP="00F117EB">
      <w:pPr>
        <w:widowControl/>
      </w:pPr>
    </w:p>
    <w:p w14:paraId="553D64B4" w14:textId="77777777" w:rsidR="009A606E" w:rsidRDefault="009A606E" w:rsidP="00F117EB">
      <w:pPr>
        <w:widowControl/>
      </w:pPr>
      <w:r>
        <w:t xml:space="preserve">The strategy section may need a bit more explanation because of the details. Again, short briefings and guidance will help the reader understand the big picture. </w:t>
      </w:r>
    </w:p>
    <w:p w14:paraId="2F4D23EF" w14:textId="77777777" w:rsidR="009A606E" w:rsidRDefault="009A606E" w:rsidP="00F117EB">
      <w:pPr>
        <w:widowControl/>
      </w:pPr>
    </w:p>
    <w:p w14:paraId="3D6859CC" w14:textId="77777777" w:rsidR="009A606E" w:rsidRPr="00B55C65" w:rsidRDefault="009A606E" w:rsidP="00F117EB">
      <w:pPr>
        <w:pStyle w:val="Heading3"/>
        <w:widowControl/>
      </w:pPr>
      <w:bookmarkStart w:id="309" w:name="_Toc395001104"/>
      <w:bookmarkStart w:id="310" w:name="_Toc444863492"/>
      <w:bookmarkStart w:id="311" w:name="_Toc475040092"/>
      <w:r w:rsidRPr="00B55C65">
        <w:t>Lines of Business</w:t>
      </w:r>
      <w:bookmarkEnd w:id="309"/>
      <w:bookmarkEnd w:id="310"/>
      <w:bookmarkEnd w:id="311"/>
    </w:p>
    <w:p w14:paraId="6749B602" w14:textId="77777777" w:rsidR="009A606E" w:rsidRDefault="009A606E" w:rsidP="00F117EB">
      <w:pPr>
        <w:widowControl/>
      </w:pPr>
    </w:p>
    <w:p w14:paraId="11D84ED5" w14:textId="77777777" w:rsidR="009A606E" w:rsidRDefault="009A606E" w:rsidP="00F117EB">
      <w:pPr>
        <w:widowControl/>
      </w:pPr>
      <w:r w:rsidRPr="00B55C65">
        <w:t>Compose an introduction with a short discussion</w:t>
      </w:r>
      <w:r>
        <w:t xml:space="preserve"> and t</w:t>
      </w:r>
      <w:r w:rsidRPr="00B55C65">
        <w:t xml:space="preserve">hen state the </w:t>
      </w:r>
      <w:r>
        <w:t>lines of business</w:t>
      </w:r>
      <w:r w:rsidRPr="00B55C65">
        <w:t xml:space="preserve">. Add to each the </w:t>
      </w:r>
      <w:r w:rsidRPr="00B55C65">
        <w:rPr>
          <w:i/>
        </w:rPr>
        <w:t xml:space="preserve">succinct </w:t>
      </w:r>
      <w:r>
        <w:t>customer-change</w:t>
      </w:r>
      <w:r w:rsidRPr="00B55C65">
        <w:t xml:space="preserve"> tests just like you did in </w:t>
      </w:r>
      <w:r>
        <w:t>the Great Start Report.</w:t>
      </w:r>
    </w:p>
    <w:p w14:paraId="32550EA2" w14:textId="77777777" w:rsidR="009A606E" w:rsidRPr="00B55C65" w:rsidRDefault="009A606E" w:rsidP="00F117EB">
      <w:pPr>
        <w:widowControl/>
      </w:pPr>
      <w:r w:rsidRPr="00B55C65">
        <w:t xml:space="preserve"> </w:t>
      </w:r>
    </w:p>
    <w:p w14:paraId="041F1ABF" w14:textId="77777777" w:rsidR="009A606E" w:rsidRPr="00F23EB9" w:rsidRDefault="009A606E" w:rsidP="00F117EB">
      <w:pPr>
        <w:pStyle w:val="Heading3"/>
        <w:widowControl/>
      </w:pPr>
      <w:bookmarkStart w:id="312" w:name="_Toc395001105"/>
      <w:bookmarkStart w:id="313" w:name="_Toc444863493"/>
      <w:bookmarkStart w:id="314" w:name="_Toc475040093"/>
      <w:r w:rsidRPr="00F23EB9">
        <w:t>Success Measures</w:t>
      </w:r>
      <w:bookmarkEnd w:id="312"/>
      <w:bookmarkEnd w:id="313"/>
      <w:bookmarkEnd w:id="314"/>
    </w:p>
    <w:p w14:paraId="3851C636" w14:textId="77777777" w:rsidR="009A606E" w:rsidRDefault="009A606E" w:rsidP="00F117EB">
      <w:pPr>
        <w:widowControl/>
      </w:pPr>
    </w:p>
    <w:p w14:paraId="51A305F0" w14:textId="5BCF08CD" w:rsidR="009A606E" w:rsidRDefault="009A606E" w:rsidP="00F117EB">
      <w:pPr>
        <w:widowControl/>
      </w:pPr>
      <w:r>
        <w:t>The only difference between this version of the success measures and the one in the Great Start Report is that you add a column for the next fiscal year—including your lines of business—populated with your best estimates.</w:t>
      </w:r>
      <w:bookmarkStart w:id="315" w:name="_Toc395001106"/>
      <w:bookmarkStart w:id="316" w:name="_Toc438546048"/>
      <w:bookmarkStart w:id="317" w:name="_Toc444863494"/>
      <w:r>
        <w:t xml:space="preserve"> Here, for example is are the success measures from a fair housing center: </w:t>
      </w:r>
    </w:p>
    <w:p w14:paraId="06775140" w14:textId="77777777" w:rsidR="007413B6" w:rsidRDefault="007413B6" w:rsidP="00F117EB">
      <w:pPr>
        <w:widowControl/>
      </w:pPr>
    </w:p>
    <w:p w14:paraId="39E8AAD4" w14:textId="77777777" w:rsidR="007413B6" w:rsidRDefault="007413B6" w:rsidP="00F117EB">
      <w:pPr>
        <w:widowControl/>
      </w:pPr>
      <w:r>
        <w:br w:type="page"/>
      </w:r>
    </w:p>
    <w:tbl>
      <w:tblPr>
        <w:tblW w:w="9576"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CellMar>
          <w:left w:w="43" w:type="dxa"/>
          <w:right w:w="43" w:type="dxa"/>
        </w:tblCellMar>
        <w:tblLook w:val="04A0" w:firstRow="1" w:lastRow="0" w:firstColumn="1" w:lastColumn="0" w:noHBand="0" w:noVBand="1"/>
      </w:tblPr>
      <w:tblGrid>
        <w:gridCol w:w="3602"/>
        <w:gridCol w:w="1194"/>
        <w:gridCol w:w="1195"/>
        <w:gridCol w:w="1195"/>
        <w:gridCol w:w="1195"/>
        <w:gridCol w:w="1195"/>
      </w:tblGrid>
      <w:tr w:rsidR="009A606E" w:rsidRPr="0044452D" w14:paraId="2F8BE496" w14:textId="77777777" w:rsidTr="00010640">
        <w:trPr>
          <w:jc w:val="center"/>
        </w:trPr>
        <w:tc>
          <w:tcPr>
            <w:tcW w:w="3602" w:type="dxa"/>
            <w:tcBorders>
              <w:top w:val="single" w:sz="4" w:space="0" w:color="auto"/>
              <w:left w:val="single" w:sz="2" w:space="0" w:color="auto"/>
              <w:bottom w:val="single" w:sz="2" w:space="0" w:color="auto"/>
              <w:right w:val="single" w:sz="2" w:space="0" w:color="auto"/>
            </w:tcBorders>
            <w:shd w:val="clear" w:color="auto" w:fill="D9D9D9" w:themeFill="background1" w:themeFillShade="D9"/>
          </w:tcPr>
          <w:p w14:paraId="67C50C21" w14:textId="623C2F1F" w:rsidR="009A606E" w:rsidRPr="0044452D" w:rsidRDefault="009A606E" w:rsidP="00F117EB">
            <w:pPr>
              <w:widowControl/>
              <w:rPr>
                <w:rFonts w:cs="Arial"/>
                <w:b/>
                <w:bCs/>
                <w:sz w:val="22"/>
                <w:szCs w:val="22"/>
              </w:rPr>
            </w:pPr>
            <w:r w:rsidRPr="0044452D">
              <w:rPr>
                <w:rFonts w:cs="Arial"/>
                <w:b/>
                <w:bCs/>
                <w:sz w:val="22"/>
                <w:szCs w:val="22"/>
              </w:rPr>
              <w:lastRenderedPageBreak/>
              <w:t>Mission Success Measures</w:t>
            </w:r>
          </w:p>
        </w:tc>
        <w:tc>
          <w:tcPr>
            <w:tcW w:w="1194" w:type="dxa"/>
            <w:tcBorders>
              <w:top w:val="single" w:sz="4" w:space="0" w:color="auto"/>
              <w:left w:val="single" w:sz="2" w:space="0" w:color="auto"/>
              <w:bottom w:val="single" w:sz="4" w:space="0" w:color="auto"/>
              <w:right w:val="single" w:sz="2" w:space="0" w:color="auto"/>
            </w:tcBorders>
            <w:shd w:val="clear" w:color="auto" w:fill="D9D9D9" w:themeFill="background1" w:themeFillShade="D9"/>
            <w:noWrap/>
            <w:vAlign w:val="bottom"/>
          </w:tcPr>
          <w:p w14:paraId="0D6F3C36" w14:textId="77777777" w:rsidR="009A606E" w:rsidRPr="0044452D" w:rsidRDefault="009A606E" w:rsidP="00F117EB">
            <w:pPr>
              <w:widowControl/>
              <w:jc w:val="right"/>
              <w:rPr>
                <w:rFonts w:cs="Arial"/>
                <w:sz w:val="22"/>
              </w:rPr>
            </w:pPr>
            <w:r w:rsidRPr="0044452D">
              <w:rPr>
                <w:rFonts w:cs="Arial"/>
                <w:sz w:val="22"/>
              </w:rPr>
              <w:t>FYE 12-13</w:t>
            </w:r>
          </w:p>
        </w:tc>
        <w:tc>
          <w:tcPr>
            <w:tcW w:w="1195" w:type="dxa"/>
            <w:tcBorders>
              <w:top w:val="single" w:sz="4" w:space="0" w:color="auto"/>
              <w:left w:val="single" w:sz="2" w:space="0" w:color="auto"/>
              <w:bottom w:val="single" w:sz="4" w:space="0" w:color="auto"/>
              <w:right w:val="single" w:sz="2" w:space="0" w:color="auto"/>
            </w:tcBorders>
            <w:shd w:val="clear" w:color="auto" w:fill="D9D9D9" w:themeFill="background1" w:themeFillShade="D9"/>
            <w:noWrap/>
            <w:vAlign w:val="bottom"/>
          </w:tcPr>
          <w:p w14:paraId="7F659E82" w14:textId="77777777" w:rsidR="009A606E" w:rsidRPr="0044452D" w:rsidRDefault="009A606E" w:rsidP="00F117EB">
            <w:pPr>
              <w:widowControl/>
              <w:jc w:val="right"/>
              <w:rPr>
                <w:rFonts w:cs="Arial"/>
                <w:sz w:val="22"/>
              </w:rPr>
            </w:pPr>
            <w:r w:rsidRPr="0044452D">
              <w:rPr>
                <w:rFonts w:cs="Arial"/>
                <w:sz w:val="22"/>
              </w:rPr>
              <w:t>FYE 13-14</w:t>
            </w:r>
          </w:p>
        </w:tc>
        <w:tc>
          <w:tcPr>
            <w:tcW w:w="1195" w:type="dxa"/>
            <w:tcBorders>
              <w:top w:val="single" w:sz="4" w:space="0" w:color="auto"/>
              <w:left w:val="single" w:sz="2" w:space="0" w:color="auto"/>
              <w:bottom w:val="single" w:sz="4" w:space="0" w:color="auto"/>
              <w:right w:val="single" w:sz="2" w:space="0" w:color="auto"/>
            </w:tcBorders>
            <w:shd w:val="clear" w:color="auto" w:fill="D9D9D9" w:themeFill="background1" w:themeFillShade="D9"/>
            <w:noWrap/>
            <w:vAlign w:val="bottom"/>
          </w:tcPr>
          <w:p w14:paraId="787ED896" w14:textId="77777777" w:rsidR="009A606E" w:rsidRPr="0044452D" w:rsidRDefault="009A606E" w:rsidP="00F117EB">
            <w:pPr>
              <w:widowControl/>
              <w:jc w:val="right"/>
              <w:rPr>
                <w:rFonts w:cs="Arial"/>
                <w:sz w:val="22"/>
              </w:rPr>
            </w:pPr>
            <w:r w:rsidRPr="0044452D">
              <w:rPr>
                <w:rFonts w:cs="Arial"/>
                <w:sz w:val="22"/>
              </w:rPr>
              <w:t>FYE 14-15</w:t>
            </w:r>
          </w:p>
        </w:tc>
        <w:tc>
          <w:tcPr>
            <w:tcW w:w="1195" w:type="dxa"/>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3547D9F8" w14:textId="77777777" w:rsidR="009A606E" w:rsidRPr="0044452D" w:rsidRDefault="009A606E" w:rsidP="00F117EB">
            <w:pPr>
              <w:widowControl/>
              <w:jc w:val="right"/>
              <w:rPr>
                <w:rFonts w:cs="Arial"/>
                <w:sz w:val="22"/>
              </w:rPr>
            </w:pPr>
            <w:r w:rsidRPr="0044452D">
              <w:rPr>
                <w:rFonts w:cs="Arial"/>
                <w:sz w:val="22"/>
              </w:rPr>
              <w:t>FYE 15-16</w:t>
            </w:r>
          </w:p>
        </w:tc>
        <w:tc>
          <w:tcPr>
            <w:tcW w:w="1195" w:type="dxa"/>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2081D317" w14:textId="77777777" w:rsidR="009A606E" w:rsidRPr="0044452D" w:rsidRDefault="009A606E" w:rsidP="00F117EB">
            <w:pPr>
              <w:widowControl/>
              <w:jc w:val="right"/>
              <w:rPr>
                <w:rFonts w:cs="Arial"/>
                <w:sz w:val="22"/>
              </w:rPr>
            </w:pPr>
            <w:r>
              <w:rPr>
                <w:rFonts w:cs="Arial"/>
                <w:sz w:val="22"/>
              </w:rPr>
              <w:t>New Fiscal</w:t>
            </w:r>
          </w:p>
        </w:tc>
      </w:tr>
      <w:tr w:rsidR="009A606E" w:rsidRPr="0044452D" w14:paraId="5E86D680" w14:textId="77777777" w:rsidTr="00010640">
        <w:trPr>
          <w:jc w:val="center"/>
        </w:trPr>
        <w:tc>
          <w:tcPr>
            <w:tcW w:w="3602" w:type="dxa"/>
            <w:tcBorders>
              <w:top w:val="single" w:sz="2" w:space="0" w:color="auto"/>
              <w:left w:val="single" w:sz="2" w:space="0" w:color="auto"/>
              <w:bottom w:val="single" w:sz="2" w:space="0" w:color="auto"/>
              <w:right w:val="single" w:sz="2" w:space="0" w:color="auto"/>
            </w:tcBorders>
            <w:shd w:val="clear" w:color="auto" w:fill="auto"/>
            <w:hideMark/>
          </w:tcPr>
          <w:p w14:paraId="24CD100E" w14:textId="77777777" w:rsidR="009A606E" w:rsidRPr="0044452D" w:rsidRDefault="009A606E" w:rsidP="00F117EB">
            <w:pPr>
              <w:widowControl/>
              <w:jc w:val="right"/>
              <w:rPr>
                <w:rFonts w:cs="Arial"/>
                <w:sz w:val="22"/>
                <w:szCs w:val="22"/>
              </w:rPr>
            </w:pPr>
            <w:r w:rsidRPr="0044452D">
              <w:rPr>
                <w:rFonts w:cs="Arial"/>
                <w:b/>
                <w:bCs/>
                <w:sz w:val="22"/>
                <w:szCs w:val="22"/>
              </w:rPr>
              <w:t>Profit &amp; Loss</w:t>
            </w:r>
            <w:r w:rsidRPr="0044452D">
              <w:rPr>
                <w:rFonts w:cs="Arial"/>
                <w:sz w:val="22"/>
                <w:szCs w:val="22"/>
              </w:rPr>
              <w:t>: Contrib Revenue $</w:t>
            </w:r>
          </w:p>
        </w:tc>
        <w:tc>
          <w:tcPr>
            <w:tcW w:w="1194" w:type="dxa"/>
            <w:tcBorders>
              <w:left w:val="single" w:sz="2" w:space="0" w:color="auto"/>
              <w:bottom w:val="single" w:sz="2" w:space="0" w:color="auto"/>
              <w:right w:val="single" w:sz="2" w:space="0" w:color="auto"/>
            </w:tcBorders>
            <w:shd w:val="clear" w:color="auto" w:fill="auto"/>
            <w:noWrap/>
            <w:vAlign w:val="bottom"/>
            <w:hideMark/>
          </w:tcPr>
          <w:p w14:paraId="69EDC073" w14:textId="77777777" w:rsidR="009A606E" w:rsidRPr="0044452D" w:rsidRDefault="009A606E" w:rsidP="00F117EB">
            <w:pPr>
              <w:widowControl/>
              <w:jc w:val="right"/>
              <w:rPr>
                <w:rFonts w:cs="Arial"/>
                <w:sz w:val="22"/>
                <w:szCs w:val="22"/>
              </w:rPr>
            </w:pPr>
            <w:r w:rsidRPr="0044452D">
              <w:rPr>
                <w:rFonts w:cs="Arial"/>
                <w:sz w:val="22"/>
                <w:szCs w:val="22"/>
              </w:rPr>
              <w:t xml:space="preserve">963,477 </w:t>
            </w:r>
          </w:p>
        </w:tc>
        <w:tc>
          <w:tcPr>
            <w:tcW w:w="1195" w:type="dxa"/>
            <w:tcBorders>
              <w:left w:val="single" w:sz="2" w:space="0" w:color="auto"/>
              <w:bottom w:val="single" w:sz="2" w:space="0" w:color="auto"/>
              <w:right w:val="single" w:sz="2" w:space="0" w:color="auto"/>
            </w:tcBorders>
            <w:shd w:val="clear" w:color="auto" w:fill="auto"/>
            <w:noWrap/>
            <w:vAlign w:val="bottom"/>
            <w:hideMark/>
          </w:tcPr>
          <w:p w14:paraId="60FCF409" w14:textId="77777777" w:rsidR="009A606E" w:rsidRPr="0044452D" w:rsidRDefault="009A606E" w:rsidP="00F117EB">
            <w:pPr>
              <w:widowControl/>
              <w:jc w:val="right"/>
              <w:rPr>
                <w:rFonts w:cs="Arial"/>
                <w:sz w:val="22"/>
                <w:szCs w:val="22"/>
              </w:rPr>
            </w:pPr>
            <w:r w:rsidRPr="0044452D">
              <w:rPr>
                <w:rFonts w:cs="Arial"/>
                <w:sz w:val="22"/>
                <w:szCs w:val="22"/>
              </w:rPr>
              <w:t xml:space="preserve">1,164,283 </w:t>
            </w:r>
          </w:p>
        </w:tc>
        <w:tc>
          <w:tcPr>
            <w:tcW w:w="1195" w:type="dxa"/>
            <w:tcBorders>
              <w:left w:val="single" w:sz="2" w:space="0" w:color="auto"/>
              <w:bottom w:val="single" w:sz="2" w:space="0" w:color="auto"/>
              <w:right w:val="single" w:sz="2" w:space="0" w:color="auto"/>
            </w:tcBorders>
            <w:shd w:val="clear" w:color="auto" w:fill="auto"/>
            <w:noWrap/>
            <w:vAlign w:val="bottom"/>
            <w:hideMark/>
          </w:tcPr>
          <w:p w14:paraId="632AEB90" w14:textId="77777777" w:rsidR="009A606E" w:rsidRPr="0044452D" w:rsidRDefault="009A606E" w:rsidP="00F117EB">
            <w:pPr>
              <w:widowControl/>
              <w:jc w:val="right"/>
              <w:rPr>
                <w:rFonts w:cs="Arial"/>
                <w:sz w:val="22"/>
                <w:szCs w:val="22"/>
              </w:rPr>
            </w:pPr>
            <w:r w:rsidRPr="0044452D">
              <w:rPr>
                <w:rFonts w:cs="Arial"/>
                <w:sz w:val="22"/>
                <w:szCs w:val="22"/>
              </w:rPr>
              <w:t xml:space="preserve">1,082,978 </w:t>
            </w:r>
          </w:p>
        </w:tc>
        <w:tc>
          <w:tcPr>
            <w:tcW w:w="1195" w:type="dxa"/>
            <w:tcBorders>
              <w:left w:val="single" w:sz="2" w:space="0" w:color="auto"/>
              <w:bottom w:val="single" w:sz="2" w:space="0" w:color="auto"/>
              <w:right w:val="single" w:sz="2" w:space="0" w:color="auto"/>
            </w:tcBorders>
            <w:shd w:val="clear" w:color="auto" w:fill="auto"/>
          </w:tcPr>
          <w:p w14:paraId="009BDB8B" w14:textId="77777777" w:rsidR="009A606E" w:rsidRPr="0044452D" w:rsidRDefault="009A606E" w:rsidP="00F117EB">
            <w:pPr>
              <w:widowControl/>
              <w:jc w:val="right"/>
              <w:rPr>
                <w:rFonts w:cs="Arial"/>
                <w:sz w:val="22"/>
                <w:szCs w:val="22"/>
              </w:rPr>
            </w:pPr>
            <w:r w:rsidRPr="0044452D">
              <w:rPr>
                <w:rFonts w:cs="Arial"/>
                <w:sz w:val="22"/>
                <w:szCs w:val="22"/>
              </w:rPr>
              <w:t>696,760</w:t>
            </w:r>
          </w:p>
        </w:tc>
        <w:tc>
          <w:tcPr>
            <w:tcW w:w="1195" w:type="dxa"/>
            <w:tcBorders>
              <w:left w:val="single" w:sz="2" w:space="0" w:color="auto"/>
              <w:bottom w:val="single" w:sz="2" w:space="0" w:color="auto"/>
              <w:right w:val="single" w:sz="2" w:space="0" w:color="auto"/>
            </w:tcBorders>
            <w:shd w:val="clear" w:color="auto" w:fill="auto"/>
          </w:tcPr>
          <w:p w14:paraId="76420A02" w14:textId="77777777" w:rsidR="009A606E" w:rsidRPr="0044452D" w:rsidRDefault="009A606E" w:rsidP="00F117EB">
            <w:pPr>
              <w:widowControl/>
              <w:jc w:val="right"/>
              <w:rPr>
                <w:rFonts w:cs="Arial"/>
                <w:sz w:val="22"/>
                <w:szCs w:val="22"/>
              </w:rPr>
            </w:pPr>
            <w:r w:rsidRPr="0044452D">
              <w:rPr>
                <w:rFonts w:cs="Arial"/>
                <w:sz w:val="22"/>
                <w:szCs w:val="22"/>
              </w:rPr>
              <w:t>837,500</w:t>
            </w:r>
          </w:p>
        </w:tc>
      </w:tr>
      <w:tr w:rsidR="009A606E" w:rsidRPr="0044452D" w14:paraId="50990AAD" w14:textId="77777777" w:rsidTr="00010640">
        <w:trPr>
          <w:jc w:val="center"/>
        </w:trPr>
        <w:tc>
          <w:tcPr>
            <w:tcW w:w="3602" w:type="dxa"/>
            <w:tcBorders>
              <w:top w:val="single" w:sz="2" w:space="0" w:color="auto"/>
              <w:left w:val="single" w:sz="2" w:space="0" w:color="auto"/>
              <w:bottom w:val="single" w:sz="2" w:space="0" w:color="auto"/>
              <w:right w:val="single" w:sz="2" w:space="0" w:color="auto"/>
            </w:tcBorders>
            <w:shd w:val="clear" w:color="auto" w:fill="auto"/>
            <w:hideMark/>
          </w:tcPr>
          <w:p w14:paraId="75DFE7E7" w14:textId="77777777" w:rsidR="009A606E" w:rsidRPr="0044452D" w:rsidRDefault="009A606E" w:rsidP="00F117EB">
            <w:pPr>
              <w:widowControl/>
              <w:jc w:val="right"/>
              <w:rPr>
                <w:rFonts w:cs="Arial"/>
                <w:sz w:val="22"/>
                <w:szCs w:val="22"/>
              </w:rPr>
            </w:pPr>
            <w:r w:rsidRPr="0044452D">
              <w:rPr>
                <w:rFonts w:cs="Arial"/>
                <w:sz w:val="22"/>
                <w:szCs w:val="22"/>
              </w:rPr>
              <w:t>Non-contributed Revenue $</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D08F57" w14:textId="77777777" w:rsidR="009A606E" w:rsidRPr="0044452D" w:rsidRDefault="009A606E" w:rsidP="00F117EB">
            <w:pPr>
              <w:widowControl/>
              <w:jc w:val="right"/>
              <w:rPr>
                <w:rFonts w:cs="Arial"/>
                <w:sz w:val="22"/>
                <w:szCs w:val="22"/>
              </w:rPr>
            </w:pPr>
            <w:r w:rsidRPr="0044452D">
              <w:rPr>
                <w:rFonts w:cs="Arial"/>
                <w:sz w:val="22"/>
                <w:szCs w:val="22"/>
              </w:rPr>
              <w:t xml:space="preserve">171,761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17D15A" w14:textId="77777777" w:rsidR="009A606E" w:rsidRPr="0044452D" w:rsidRDefault="009A606E" w:rsidP="00F117EB">
            <w:pPr>
              <w:widowControl/>
              <w:jc w:val="right"/>
              <w:rPr>
                <w:rFonts w:cs="Arial"/>
                <w:sz w:val="22"/>
                <w:szCs w:val="22"/>
              </w:rPr>
            </w:pPr>
            <w:r w:rsidRPr="0044452D">
              <w:rPr>
                <w:rFonts w:cs="Arial"/>
                <w:sz w:val="22"/>
                <w:szCs w:val="22"/>
              </w:rPr>
              <w:t xml:space="preserve">1,601,466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C72DE1" w14:textId="77777777" w:rsidR="009A606E" w:rsidRPr="0044452D" w:rsidRDefault="009A606E" w:rsidP="00F117EB">
            <w:pPr>
              <w:widowControl/>
              <w:jc w:val="right"/>
              <w:rPr>
                <w:rFonts w:cs="Arial"/>
                <w:sz w:val="22"/>
                <w:szCs w:val="22"/>
              </w:rPr>
            </w:pPr>
            <w:r w:rsidRPr="0044452D">
              <w:rPr>
                <w:rFonts w:cs="Arial"/>
                <w:sz w:val="22"/>
                <w:szCs w:val="22"/>
              </w:rPr>
              <w:t xml:space="preserve">123,182 </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7937F5D0" w14:textId="77777777" w:rsidR="009A606E" w:rsidRPr="0044452D" w:rsidRDefault="009A606E" w:rsidP="00F117EB">
            <w:pPr>
              <w:widowControl/>
              <w:jc w:val="right"/>
              <w:rPr>
                <w:rFonts w:cs="Arial"/>
                <w:sz w:val="22"/>
                <w:szCs w:val="22"/>
              </w:rPr>
            </w:pPr>
            <w:r w:rsidRPr="0044452D">
              <w:rPr>
                <w:rFonts w:cs="Arial"/>
                <w:sz w:val="22"/>
                <w:szCs w:val="22"/>
              </w:rPr>
              <w:t>63,120</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72DE2E09" w14:textId="77777777" w:rsidR="009A606E" w:rsidRPr="0044452D" w:rsidRDefault="009A606E" w:rsidP="00F117EB">
            <w:pPr>
              <w:widowControl/>
              <w:jc w:val="right"/>
              <w:rPr>
                <w:rFonts w:cs="Arial"/>
                <w:sz w:val="22"/>
                <w:szCs w:val="22"/>
              </w:rPr>
            </w:pPr>
            <w:r w:rsidRPr="0044452D">
              <w:rPr>
                <w:rFonts w:cs="Arial"/>
                <w:sz w:val="22"/>
                <w:szCs w:val="22"/>
              </w:rPr>
              <w:t>180,733</w:t>
            </w:r>
          </w:p>
        </w:tc>
      </w:tr>
      <w:tr w:rsidR="009A606E" w:rsidRPr="0044452D" w14:paraId="0A3A9E9D" w14:textId="77777777" w:rsidTr="00010640">
        <w:trPr>
          <w:jc w:val="center"/>
        </w:trPr>
        <w:tc>
          <w:tcPr>
            <w:tcW w:w="3602"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1A3B6EFC" w14:textId="77777777" w:rsidR="009A606E" w:rsidRPr="0044452D" w:rsidRDefault="009A606E" w:rsidP="00F117EB">
            <w:pPr>
              <w:widowControl/>
              <w:jc w:val="right"/>
              <w:rPr>
                <w:rFonts w:cs="Arial"/>
                <w:sz w:val="22"/>
                <w:szCs w:val="22"/>
              </w:rPr>
            </w:pPr>
            <w:r w:rsidRPr="0044452D">
              <w:rPr>
                <w:rFonts w:cs="Arial"/>
                <w:sz w:val="22"/>
                <w:szCs w:val="22"/>
              </w:rPr>
              <w:t>Total Revenue $</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1D6EBE" w14:textId="77777777" w:rsidR="009A606E" w:rsidRPr="0044452D" w:rsidRDefault="009A606E" w:rsidP="00F117EB">
            <w:pPr>
              <w:widowControl/>
              <w:jc w:val="right"/>
              <w:rPr>
                <w:rFonts w:cs="Arial"/>
                <w:sz w:val="22"/>
                <w:szCs w:val="22"/>
              </w:rPr>
            </w:pPr>
            <w:r w:rsidRPr="0044452D">
              <w:rPr>
                <w:rFonts w:cs="Arial"/>
                <w:sz w:val="22"/>
                <w:szCs w:val="22"/>
              </w:rPr>
              <w:t xml:space="preserve">1,135,238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2E6DE2" w14:textId="77777777" w:rsidR="009A606E" w:rsidRPr="0044452D" w:rsidRDefault="009A606E" w:rsidP="00F117EB">
            <w:pPr>
              <w:widowControl/>
              <w:jc w:val="right"/>
              <w:rPr>
                <w:rFonts w:cs="Arial"/>
                <w:sz w:val="22"/>
                <w:szCs w:val="22"/>
              </w:rPr>
            </w:pPr>
            <w:r w:rsidRPr="0044452D">
              <w:rPr>
                <w:rFonts w:cs="Arial"/>
                <w:sz w:val="22"/>
                <w:szCs w:val="22"/>
              </w:rPr>
              <w:t xml:space="preserve">2,765,749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3A1825" w14:textId="77777777" w:rsidR="009A606E" w:rsidRPr="0044452D" w:rsidRDefault="009A606E" w:rsidP="00F117EB">
            <w:pPr>
              <w:widowControl/>
              <w:jc w:val="right"/>
              <w:rPr>
                <w:rFonts w:cs="Arial"/>
                <w:sz w:val="22"/>
                <w:szCs w:val="22"/>
              </w:rPr>
            </w:pPr>
            <w:r w:rsidRPr="0044452D">
              <w:rPr>
                <w:rFonts w:cs="Arial"/>
                <w:sz w:val="22"/>
                <w:szCs w:val="22"/>
              </w:rPr>
              <w:t xml:space="preserve">1,206,160 </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0CBD2141" w14:textId="77777777" w:rsidR="009A606E" w:rsidRPr="0044452D" w:rsidRDefault="009A606E" w:rsidP="00F117EB">
            <w:pPr>
              <w:widowControl/>
              <w:jc w:val="right"/>
              <w:rPr>
                <w:rFonts w:cs="Arial"/>
                <w:sz w:val="22"/>
                <w:szCs w:val="22"/>
              </w:rPr>
            </w:pPr>
            <w:r w:rsidRPr="0044452D">
              <w:rPr>
                <w:rFonts w:cs="Arial"/>
                <w:sz w:val="22"/>
                <w:szCs w:val="22"/>
              </w:rPr>
              <w:t>759,880</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4EB17DF9" w14:textId="77777777" w:rsidR="009A606E" w:rsidRPr="0044452D" w:rsidRDefault="009A606E" w:rsidP="00F117EB">
            <w:pPr>
              <w:widowControl/>
              <w:jc w:val="right"/>
              <w:rPr>
                <w:rFonts w:cs="Arial"/>
                <w:sz w:val="22"/>
                <w:szCs w:val="22"/>
              </w:rPr>
            </w:pPr>
            <w:r w:rsidRPr="0044452D">
              <w:rPr>
                <w:rFonts w:cs="Arial"/>
                <w:sz w:val="22"/>
                <w:szCs w:val="22"/>
              </w:rPr>
              <w:t>1,018,233</w:t>
            </w:r>
          </w:p>
        </w:tc>
      </w:tr>
      <w:tr w:rsidR="009A606E" w:rsidRPr="0044452D" w14:paraId="5C71B607" w14:textId="77777777" w:rsidTr="00010640">
        <w:trPr>
          <w:jc w:val="center"/>
        </w:trPr>
        <w:tc>
          <w:tcPr>
            <w:tcW w:w="3602"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05E3A8C2" w14:textId="77777777" w:rsidR="009A606E" w:rsidRPr="0044452D" w:rsidRDefault="009A606E" w:rsidP="00F117EB">
            <w:pPr>
              <w:widowControl/>
              <w:jc w:val="right"/>
              <w:rPr>
                <w:rFonts w:cs="Arial"/>
                <w:sz w:val="22"/>
                <w:szCs w:val="22"/>
              </w:rPr>
            </w:pPr>
            <w:r w:rsidRPr="0044452D">
              <w:rPr>
                <w:rFonts w:cs="Arial"/>
                <w:sz w:val="22"/>
                <w:szCs w:val="22"/>
              </w:rPr>
              <w:t>Total Expenses $</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CDC50A" w14:textId="77777777" w:rsidR="009A606E" w:rsidRPr="0044452D" w:rsidRDefault="009A606E" w:rsidP="00F117EB">
            <w:pPr>
              <w:widowControl/>
              <w:jc w:val="right"/>
              <w:rPr>
                <w:rFonts w:cs="Arial"/>
                <w:sz w:val="22"/>
                <w:szCs w:val="22"/>
              </w:rPr>
            </w:pPr>
            <w:r w:rsidRPr="0044452D">
              <w:rPr>
                <w:rFonts w:cs="Arial"/>
                <w:sz w:val="22"/>
                <w:szCs w:val="22"/>
              </w:rPr>
              <w:t xml:space="preserve">1,341,319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0CCAB4" w14:textId="77777777" w:rsidR="009A606E" w:rsidRPr="0044452D" w:rsidRDefault="009A606E" w:rsidP="00F117EB">
            <w:pPr>
              <w:widowControl/>
              <w:jc w:val="right"/>
              <w:rPr>
                <w:rFonts w:cs="Arial"/>
                <w:sz w:val="22"/>
                <w:szCs w:val="22"/>
              </w:rPr>
            </w:pPr>
            <w:r w:rsidRPr="0044452D">
              <w:rPr>
                <w:rFonts w:cs="Arial"/>
                <w:sz w:val="22"/>
                <w:szCs w:val="22"/>
              </w:rPr>
              <w:t xml:space="preserve">1,866,192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C92C77" w14:textId="77777777" w:rsidR="009A606E" w:rsidRPr="0044452D" w:rsidRDefault="009A606E" w:rsidP="00F117EB">
            <w:pPr>
              <w:widowControl/>
              <w:jc w:val="right"/>
              <w:rPr>
                <w:rFonts w:cs="Arial"/>
                <w:sz w:val="22"/>
                <w:szCs w:val="22"/>
              </w:rPr>
            </w:pPr>
            <w:r w:rsidRPr="0044452D">
              <w:rPr>
                <w:rFonts w:cs="Arial"/>
                <w:sz w:val="22"/>
                <w:szCs w:val="22"/>
              </w:rPr>
              <w:t xml:space="preserve">1,906,056 </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77BB993C" w14:textId="77777777" w:rsidR="009A606E" w:rsidRPr="0044452D" w:rsidRDefault="009A606E" w:rsidP="00F117EB">
            <w:pPr>
              <w:widowControl/>
              <w:jc w:val="right"/>
              <w:rPr>
                <w:rFonts w:cs="Arial"/>
                <w:sz w:val="22"/>
                <w:szCs w:val="22"/>
              </w:rPr>
            </w:pPr>
            <w:r w:rsidRPr="0044452D">
              <w:rPr>
                <w:rFonts w:cs="Arial"/>
                <w:sz w:val="22"/>
                <w:szCs w:val="22"/>
              </w:rPr>
              <w:t>1,611,193</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72F281FD" w14:textId="77777777" w:rsidR="009A606E" w:rsidRPr="0044452D" w:rsidRDefault="009A606E" w:rsidP="00F117EB">
            <w:pPr>
              <w:widowControl/>
              <w:jc w:val="right"/>
              <w:rPr>
                <w:rFonts w:cs="Arial"/>
                <w:sz w:val="22"/>
                <w:szCs w:val="22"/>
              </w:rPr>
            </w:pPr>
            <w:r w:rsidRPr="0044452D">
              <w:rPr>
                <w:rFonts w:cs="Arial"/>
                <w:sz w:val="22"/>
                <w:szCs w:val="22"/>
              </w:rPr>
              <w:t>1,093,488</w:t>
            </w:r>
          </w:p>
        </w:tc>
      </w:tr>
      <w:tr w:rsidR="009A606E" w:rsidRPr="0044452D" w14:paraId="60563378" w14:textId="77777777" w:rsidTr="00010640">
        <w:trPr>
          <w:jc w:val="center"/>
        </w:trPr>
        <w:tc>
          <w:tcPr>
            <w:tcW w:w="3602"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116112C5" w14:textId="77777777" w:rsidR="009A606E" w:rsidRPr="0044452D" w:rsidRDefault="009A606E" w:rsidP="00F117EB">
            <w:pPr>
              <w:widowControl/>
              <w:jc w:val="right"/>
              <w:rPr>
                <w:rFonts w:cs="Arial"/>
                <w:sz w:val="22"/>
                <w:szCs w:val="22"/>
              </w:rPr>
            </w:pPr>
            <w:r w:rsidRPr="0044452D">
              <w:rPr>
                <w:rFonts w:cs="Arial"/>
                <w:sz w:val="22"/>
                <w:szCs w:val="22"/>
              </w:rPr>
              <w:t>Revenue less Expenses $</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19DC71" w14:textId="77777777" w:rsidR="009A606E" w:rsidRPr="0044452D" w:rsidRDefault="009A606E" w:rsidP="00F117EB">
            <w:pPr>
              <w:widowControl/>
              <w:jc w:val="right"/>
              <w:rPr>
                <w:rFonts w:cs="Arial"/>
                <w:sz w:val="22"/>
                <w:szCs w:val="22"/>
              </w:rPr>
            </w:pPr>
            <w:r w:rsidRPr="0044452D">
              <w:rPr>
                <w:rFonts w:cs="Arial"/>
                <w:color w:val="FF0000"/>
                <w:sz w:val="22"/>
                <w:szCs w:val="22"/>
              </w:rPr>
              <w:t>(206,081)</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2AC2D3" w14:textId="77777777" w:rsidR="009A606E" w:rsidRPr="0044452D" w:rsidRDefault="009A606E" w:rsidP="00F117EB">
            <w:pPr>
              <w:widowControl/>
              <w:jc w:val="right"/>
              <w:rPr>
                <w:rFonts w:cs="Arial"/>
                <w:sz w:val="22"/>
                <w:szCs w:val="22"/>
              </w:rPr>
            </w:pPr>
            <w:r w:rsidRPr="0044452D">
              <w:rPr>
                <w:rFonts w:cs="Arial"/>
                <w:sz w:val="22"/>
                <w:szCs w:val="22"/>
              </w:rPr>
              <w:t xml:space="preserve">899,557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810872" w14:textId="77777777" w:rsidR="009A606E" w:rsidRPr="0044452D" w:rsidRDefault="009A606E" w:rsidP="00F117EB">
            <w:pPr>
              <w:widowControl/>
              <w:jc w:val="right"/>
              <w:rPr>
                <w:rFonts w:cs="Arial"/>
                <w:sz w:val="22"/>
                <w:szCs w:val="22"/>
              </w:rPr>
            </w:pPr>
            <w:r w:rsidRPr="0044452D">
              <w:rPr>
                <w:rFonts w:cs="Arial"/>
                <w:color w:val="FF0000"/>
                <w:sz w:val="22"/>
                <w:szCs w:val="22"/>
              </w:rPr>
              <w:t>(699,896)</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3F2DD78E" w14:textId="77777777" w:rsidR="009A606E" w:rsidRPr="0044452D" w:rsidRDefault="009A606E" w:rsidP="00F117EB">
            <w:pPr>
              <w:widowControl/>
              <w:jc w:val="right"/>
              <w:rPr>
                <w:rFonts w:cs="Arial"/>
                <w:color w:val="FF0000"/>
                <w:sz w:val="22"/>
                <w:szCs w:val="22"/>
              </w:rPr>
            </w:pPr>
            <w:r w:rsidRPr="0044452D">
              <w:rPr>
                <w:rFonts w:cs="Arial"/>
                <w:color w:val="FF0000"/>
                <w:sz w:val="22"/>
                <w:szCs w:val="22"/>
              </w:rPr>
              <w:t>(851,313)</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5CB329C4" w14:textId="77777777" w:rsidR="009A606E" w:rsidRPr="0044452D" w:rsidRDefault="009A606E" w:rsidP="00F117EB">
            <w:pPr>
              <w:widowControl/>
              <w:jc w:val="right"/>
              <w:rPr>
                <w:rFonts w:cs="Arial"/>
                <w:color w:val="FF0000"/>
                <w:sz w:val="22"/>
                <w:szCs w:val="22"/>
              </w:rPr>
            </w:pPr>
            <w:r w:rsidRPr="0044452D">
              <w:rPr>
                <w:rFonts w:cs="Arial"/>
                <w:color w:val="FF0000"/>
                <w:sz w:val="22"/>
                <w:szCs w:val="22"/>
              </w:rPr>
              <w:t>(75,255)</w:t>
            </w:r>
          </w:p>
        </w:tc>
      </w:tr>
      <w:tr w:rsidR="009A606E" w:rsidRPr="0044452D" w14:paraId="668FA334" w14:textId="77777777" w:rsidTr="00010640">
        <w:trPr>
          <w:jc w:val="center"/>
        </w:trPr>
        <w:tc>
          <w:tcPr>
            <w:tcW w:w="3602"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660178AE" w14:textId="77777777" w:rsidR="009A606E" w:rsidRPr="0044452D" w:rsidRDefault="009A606E" w:rsidP="00F117EB">
            <w:pPr>
              <w:widowControl/>
              <w:jc w:val="right"/>
              <w:rPr>
                <w:rFonts w:cs="Arial"/>
                <w:sz w:val="22"/>
                <w:szCs w:val="22"/>
              </w:rPr>
            </w:pPr>
            <w:r w:rsidRPr="0044452D">
              <w:rPr>
                <w:rFonts w:cs="Arial"/>
                <w:b/>
                <w:bCs/>
                <w:sz w:val="22"/>
                <w:szCs w:val="22"/>
              </w:rPr>
              <w:t>Balance Sheet</w:t>
            </w:r>
            <w:r w:rsidRPr="0044452D">
              <w:rPr>
                <w:rFonts w:cs="Arial"/>
                <w:sz w:val="22"/>
                <w:szCs w:val="22"/>
              </w:rPr>
              <w:t>: Assets $</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7F8F3D" w14:textId="77777777" w:rsidR="009A606E" w:rsidRPr="0044452D" w:rsidRDefault="009A606E" w:rsidP="00F117EB">
            <w:pPr>
              <w:widowControl/>
              <w:jc w:val="right"/>
              <w:rPr>
                <w:rFonts w:cs="Arial"/>
                <w:sz w:val="22"/>
                <w:szCs w:val="22"/>
              </w:rPr>
            </w:pPr>
            <w:r w:rsidRPr="0044452D">
              <w:rPr>
                <w:rFonts w:cs="Arial"/>
                <w:sz w:val="22"/>
                <w:szCs w:val="22"/>
              </w:rPr>
              <w:t xml:space="preserve">3,960,293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A703CE" w14:textId="77777777" w:rsidR="009A606E" w:rsidRPr="0044452D" w:rsidRDefault="009A606E" w:rsidP="00F117EB">
            <w:pPr>
              <w:widowControl/>
              <w:jc w:val="right"/>
              <w:rPr>
                <w:rFonts w:cs="Arial"/>
                <w:sz w:val="22"/>
                <w:szCs w:val="22"/>
              </w:rPr>
            </w:pPr>
            <w:r w:rsidRPr="0044452D">
              <w:rPr>
                <w:rFonts w:cs="Arial"/>
                <w:sz w:val="22"/>
                <w:szCs w:val="22"/>
              </w:rPr>
              <w:t xml:space="preserve">5,257,346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49DE37" w14:textId="77777777" w:rsidR="009A606E" w:rsidRPr="0044452D" w:rsidRDefault="009A606E" w:rsidP="00F117EB">
            <w:pPr>
              <w:widowControl/>
              <w:jc w:val="right"/>
              <w:rPr>
                <w:rFonts w:cs="Arial"/>
                <w:sz w:val="22"/>
                <w:szCs w:val="22"/>
              </w:rPr>
            </w:pPr>
            <w:r w:rsidRPr="0044452D">
              <w:rPr>
                <w:rFonts w:cs="Arial"/>
                <w:sz w:val="22"/>
                <w:szCs w:val="22"/>
              </w:rPr>
              <w:t xml:space="preserve">4,240,572 </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63DE9881" w14:textId="77777777" w:rsidR="009A606E" w:rsidRPr="0044452D" w:rsidRDefault="009A606E" w:rsidP="00F117EB">
            <w:pPr>
              <w:widowControl/>
              <w:jc w:val="right"/>
              <w:rPr>
                <w:rFonts w:cs="Arial"/>
                <w:sz w:val="22"/>
                <w:szCs w:val="22"/>
              </w:rPr>
            </w:pPr>
            <w:r w:rsidRPr="0044452D">
              <w:rPr>
                <w:rFonts w:cs="Arial"/>
                <w:sz w:val="22"/>
                <w:szCs w:val="22"/>
              </w:rPr>
              <w:t>3,401,608</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6D8D735D" w14:textId="77777777" w:rsidR="009A606E" w:rsidRPr="0044452D" w:rsidRDefault="009A606E" w:rsidP="00F117EB">
            <w:pPr>
              <w:widowControl/>
              <w:jc w:val="right"/>
              <w:rPr>
                <w:rFonts w:cs="Arial"/>
                <w:sz w:val="22"/>
                <w:szCs w:val="22"/>
              </w:rPr>
            </w:pPr>
            <w:r w:rsidRPr="0044452D">
              <w:rPr>
                <w:rFonts w:cs="Arial"/>
                <w:sz w:val="22"/>
                <w:szCs w:val="22"/>
              </w:rPr>
              <w:t>3,310,032</w:t>
            </w:r>
          </w:p>
        </w:tc>
      </w:tr>
      <w:tr w:rsidR="009A606E" w:rsidRPr="0044452D" w14:paraId="339F8F7D" w14:textId="77777777" w:rsidTr="00010640">
        <w:trPr>
          <w:jc w:val="center"/>
        </w:trPr>
        <w:tc>
          <w:tcPr>
            <w:tcW w:w="3602"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2F74FBCD" w14:textId="77777777" w:rsidR="009A606E" w:rsidRPr="0044452D" w:rsidRDefault="009A606E" w:rsidP="00F117EB">
            <w:pPr>
              <w:widowControl/>
              <w:jc w:val="right"/>
              <w:rPr>
                <w:rFonts w:cs="Arial"/>
                <w:sz w:val="22"/>
                <w:szCs w:val="22"/>
              </w:rPr>
            </w:pPr>
            <w:r w:rsidRPr="0044452D">
              <w:rPr>
                <w:rFonts w:cs="Arial"/>
                <w:sz w:val="22"/>
                <w:szCs w:val="22"/>
              </w:rPr>
              <w:t>Liabilities $</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ECAF41" w14:textId="77777777" w:rsidR="009A606E" w:rsidRPr="0044452D" w:rsidRDefault="009A606E" w:rsidP="00F117EB">
            <w:pPr>
              <w:widowControl/>
              <w:jc w:val="right"/>
              <w:rPr>
                <w:rFonts w:cs="Arial"/>
                <w:sz w:val="22"/>
                <w:szCs w:val="22"/>
              </w:rPr>
            </w:pPr>
            <w:r w:rsidRPr="0044452D">
              <w:rPr>
                <w:rFonts w:cs="Arial"/>
                <w:sz w:val="22"/>
                <w:szCs w:val="22"/>
              </w:rPr>
              <w:t xml:space="preserve">393,884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0C2AE7" w14:textId="77777777" w:rsidR="009A606E" w:rsidRPr="0044452D" w:rsidRDefault="009A606E" w:rsidP="00F117EB">
            <w:pPr>
              <w:widowControl/>
              <w:jc w:val="right"/>
              <w:rPr>
                <w:rFonts w:cs="Arial"/>
                <w:sz w:val="22"/>
                <w:szCs w:val="22"/>
              </w:rPr>
            </w:pPr>
            <w:r w:rsidRPr="0044452D">
              <w:rPr>
                <w:rFonts w:cs="Arial"/>
                <w:sz w:val="22"/>
                <w:szCs w:val="22"/>
              </w:rPr>
              <w:t xml:space="preserve">483,228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D6B509" w14:textId="77777777" w:rsidR="009A606E" w:rsidRPr="0044452D" w:rsidRDefault="009A606E" w:rsidP="00F117EB">
            <w:pPr>
              <w:widowControl/>
              <w:jc w:val="right"/>
              <w:rPr>
                <w:rFonts w:cs="Arial"/>
                <w:sz w:val="22"/>
                <w:szCs w:val="22"/>
              </w:rPr>
            </w:pPr>
            <w:r w:rsidRPr="0044452D">
              <w:rPr>
                <w:rFonts w:cs="Arial"/>
                <w:sz w:val="22"/>
                <w:szCs w:val="22"/>
              </w:rPr>
              <w:t xml:space="preserve">326,304 </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54EC014C" w14:textId="77777777" w:rsidR="009A606E" w:rsidRPr="0044452D" w:rsidRDefault="009A606E" w:rsidP="00F117EB">
            <w:pPr>
              <w:widowControl/>
              <w:jc w:val="right"/>
              <w:rPr>
                <w:rFonts w:cs="Arial"/>
                <w:sz w:val="22"/>
                <w:szCs w:val="22"/>
              </w:rPr>
            </w:pPr>
            <w:r w:rsidRPr="0044452D">
              <w:rPr>
                <w:rFonts w:cs="Arial"/>
                <w:sz w:val="22"/>
                <w:szCs w:val="22"/>
              </w:rPr>
              <w:t>338,653</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7CFA9127" w14:textId="77777777" w:rsidR="009A606E" w:rsidRPr="0044452D" w:rsidRDefault="009A606E" w:rsidP="00F117EB">
            <w:pPr>
              <w:widowControl/>
              <w:jc w:val="right"/>
              <w:rPr>
                <w:rFonts w:cs="Arial"/>
                <w:sz w:val="22"/>
                <w:szCs w:val="22"/>
              </w:rPr>
            </w:pPr>
            <w:r w:rsidRPr="0044452D">
              <w:rPr>
                <w:rFonts w:cs="Arial"/>
                <w:sz w:val="22"/>
                <w:szCs w:val="22"/>
              </w:rPr>
              <w:t>322,332</w:t>
            </w:r>
          </w:p>
        </w:tc>
      </w:tr>
      <w:tr w:rsidR="009A606E" w:rsidRPr="0044452D" w14:paraId="421C2020" w14:textId="77777777" w:rsidTr="00010640">
        <w:trPr>
          <w:jc w:val="center"/>
        </w:trPr>
        <w:tc>
          <w:tcPr>
            <w:tcW w:w="3602" w:type="dxa"/>
            <w:tcBorders>
              <w:top w:val="single" w:sz="2" w:space="0" w:color="auto"/>
              <w:left w:val="single" w:sz="2" w:space="0" w:color="auto"/>
              <w:bottom w:val="single" w:sz="4" w:space="0" w:color="auto"/>
              <w:right w:val="single" w:sz="2" w:space="0" w:color="auto"/>
            </w:tcBorders>
            <w:shd w:val="clear" w:color="auto" w:fill="auto"/>
            <w:vAlign w:val="bottom"/>
            <w:hideMark/>
          </w:tcPr>
          <w:p w14:paraId="0B506DE1" w14:textId="77777777" w:rsidR="009A606E" w:rsidRPr="0044452D" w:rsidRDefault="009A606E" w:rsidP="00F117EB">
            <w:pPr>
              <w:widowControl/>
              <w:jc w:val="right"/>
              <w:rPr>
                <w:rFonts w:cs="Arial"/>
                <w:sz w:val="22"/>
                <w:szCs w:val="22"/>
              </w:rPr>
            </w:pPr>
            <w:r w:rsidRPr="0044452D">
              <w:rPr>
                <w:rFonts w:cs="Arial"/>
                <w:sz w:val="22"/>
                <w:szCs w:val="22"/>
              </w:rPr>
              <w:t>Net Assets $</w:t>
            </w:r>
          </w:p>
        </w:tc>
        <w:tc>
          <w:tcPr>
            <w:tcW w:w="1194" w:type="dxa"/>
            <w:tcBorders>
              <w:top w:val="single" w:sz="2" w:space="0" w:color="auto"/>
              <w:left w:val="single" w:sz="2" w:space="0" w:color="auto"/>
              <w:bottom w:val="single" w:sz="4" w:space="0" w:color="auto"/>
              <w:right w:val="single" w:sz="2" w:space="0" w:color="auto"/>
            </w:tcBorders>
            <w:shd w:val="clear" w:color="auto" w:fill="auto"/>
            <w:noWrap/>
            <w:vAlign w:val="bottom"/>
            <w:hideMark/>
          </w:tcPr>
          <w:p w14:paraId="2793FE72" w14:textId="77777777" w:rsidR="009A606E" w:rsidRPr="0044452D" w:rsidRDefault="009A606E" w:rsidP="00F117EB">
            <w:pPr>
              <w:widowControl/>
              <w:jc w:val="right"/>
              <w:rPr>
                <w:rFonts w:cs="Arial"/>
                <w:sz w:val="22"/>
                <w:szCs w:val="22"/>
              </w:rPr>
            </w:pPr>
            <w:r w:rsidRPr="0044452D">
              <w:rPr>
                <w:rFonts w:cs="Arial"/>
                <w:sz w:val="22"/>
                <w:szCs w:val="22"/>
              </w:rPr>
              <w:t xml:space="preserve">3,566,409 </w:t>
            </w:r>
          </w:p>
        </w:tc>
        <w:tc>
          <w:tcPr>
            <w:tcW w:w="1195" w:type="dxa"/>
            <w:tcBorders>
              <w:top w:val="single" w:sz="2" w:space="0" w:color="auto"/>
              <w:left w:val="single" w:sz="2" w:space="0" w:color="auto"/>
              <w:bottom w:val="single" w:sz="4" w:space="0" w:color="auto"/>
              <w:right w:val="single" w:sz="2" w:space="0" w:color="auto"/>
            </w:tcBorders>
            <w:shd w:val="clear" w:color="auto" w:fill="auto"/>
            <w:noWrap/>
            <w:vAlign w:val="bottom"/>
            <w:hideMark/>
          </w:tcPr>
          <w:p w14:paraId="73952D9C" w14:textId="77777777" w:rsidR="009A606E" w:rsidRPr="0044452D" w:rsidRDefault="009A606E" w:rsidP="00F117EB">
            <w:pPr>
              <w:widowControl/>
              <w:jc w:val="right"/>
              <w:rPr>
                <w:rFonts w:cs="Arial"/>
                <w:sz w:val="22"/>
                <w:szCs w:val="22"/>
              </w:rPr>
            </w:pPr>
            <w:r w:rsidRPr="0044452D">
              <w:rPr>
                <w:rFonts w:cs="Arial"/>
                <w:sz w:val="22"/>
                <w:szCs w:val="22"/>
              </w:rPr>
              <w:t xml:space="preserve">4,774,118 </w:t>
            </w:r>
          </w:p>
        </w:tc>
        <w:tc>
          <w:tcPr>
            <w:tcW w:w="1195" w:type="dxa"/>
            <w:tcBorders>
              <w:top w:val="single" w:sz="2" w:space="0" w:color="auto"/>
              <w:left w:val="single" w:sz="2" w:space="0" w:color="auto"/>
              <w:bottom w:val="single" w:sz="4" w:space="0" w:color="auto"/>
              <w:right w:val="single" w:sz="2" w:space="0" w:color="auto"/>
            </w:tcBorders>
            <w:shd w:val="clear" w:color="auto" w:fill="auto"/>
            <w:noWrap/>
            <w:vAlign w:val="bottom"/>
            <w:hideMark/>
          </w:tcPr>
          <w:p w14:paraId="3D039D7A" w14:textId="77777777" w:rsidR="009A606E" w:rsidRPr="0044452D" w:rsidRDefault="009A606E" w:rsidP="00F117EB">
            <w:pPr>
              <w:widowControl/>
              <w:jc w:val="right"/>
              <w:rPr>
                <w:rFonts w:cs="Arial"/>
                <w:sz w:val="22"/>
                <w:szCs w:val="22"/>
              </w:rPr>
            </w:pPr>
            <w:r w:rsidRPr="0044452D">
              <w:rPr>
                <w:rFonts w:cs="Arial"/>
                <w:sz w:val="22"/>
                <w:szCs w:val="22"/>
              </w:rPr>
              <w:t xml:space="preserve">3,914,268 </w:t>
            </w:r>
          </w:p>
        </w:tc>
        <w:tc>
          <w:tcPr>
            <w:tcW w:w="1195" w:type="dxa"/>
            <w:tcBorders>
              <w:top w:val="single" w:sz="2" w:space="0" w:color="auto"/>
              <w:left w:val="single" w:sz="2" w:space="0" w:color="auto"/>
              <w:bottom w:val="single" w:sz="4" w:space="0" w:color="auto"/>
              <w:right w:val="single" w:sz="2" w:space="0" w:color="auto"/>
            </w:tcBorders>
            <w:shd w:val="clear" w:color="auto" w:fill="auto"/>
          </w:tcPr>
          <w:p w14:paraId="4EBD2910" w14:textId="77777777" w:rsidR="009A606E" w:rsidRPr="0044452D" w:rsidRDefault="009A606E" w:rsidP="00F117EB">
            <w:pPr>
              <w:widowControl/>
              <w:jc w:val="right"/>
              <w:rPr>
                <w:rFonts w:cs="Arial"/>
                <w:sz w:val="22"/>
                <w:szCs w:val="22"/>
              </w:rPr>
            </w:pPr>
            <w:r w:rsidRPr="0044452D">
              <w:rPr>
                <w:rFonts w:cs="Arial"/>
                <w:sz w:val="22"/>
                <w:szCs w:val="22"/>
              </w:rPr>
              <w:t>3,062,955</w:t>
            </w:r>
          </w:p>
        </w:tc>
        <w:tc>
          <w:tcPr>
            <w:tcW w:w="1195" w:type="dxa"/>
            <w:tcBorders>
              <w:top w:val="single" w:sz="2" w:space="0" w:color="auto"/>
              <w:left w:val="single" w:sz="2" w:space="0" w:color="auto"/>
              <w:bottom w:val="single" w:sz="4" w:space="0" w:color="auto"/>
              <w:right w:val="single" w:sz="2" w:space="0" w:color="auto"/>
            </w:tcBorders>
            <w:shd w:val="clear" w:color="auto" w:fill="auto"/>
          </w:tcPr>
          <w:p w14:paraId="49DD1930" w14:textId="77777777" w:rsidR="009A606E" w:rsidRPr="0044452D" w:rsidRDefault="009A606E" w:rsidP="00F117EB">
            <w:pPr>
              <w:widowControl/>
              <w:jc w:val="right"/>
              <w:rPr>
                <w:rFonts w:cs="Arial"/>
                <w:sz w:val="22"/>
                <w:szCs w:val="22"/>
              </w:rPr>
            </w:pPr>
            <w:r w:rsidRPr="0044452D">
              <w:rPr>
                <w:rFonts w:cs="Arial"/>
                <w:sz w:val="22"/>
                <w:szCs w:val="22"/>
              </w:rPr>
              <w:t>2,987,700</w:t>
            </w:r>
          </w:p>
        </w:tc>
      </w:tr>
      <w:tr w:rsidR="009A606E" w:rsidRPr="0044452D" w14:paraId="6407DAAE" w14:textId="77777777" w:rsidTr="00010640">
        <w:trPr>
          <w:jc w:val="center"/>
        </w:trPr>
        <w:tc>
          <w:tcPr>
            <w:tcW w:w="3602" w:type="dxa"/>
            <w:tcBorders>
              <w:top w:val="nil"/>
              <w:left w:val="single" w:sz="2" w:space="0" w:color="auto"/>
              <w:bottom w:val="single" w:sz="2" w:space="0" w:color="auto"/>
              <w:right w:val="single" w:sz="2" w:space="0" w:color="auto"/>
            </w:tcBorders>
            <w:shd w:val="clear" w:color="auto" w:fill="auto"/>
            <w:vAlign w:val="bottom"/>
            <w:hideMark/>
          </w:tcPr>
          <w:p w14:paraId="4C0955B9" w14:textId="3CB74CF9" w:rsidR="009A606E" w:rsidRPr="0044452D" w:rsidRDefault="009A606E" w:rsidP="00F117EB">
            <w:pPr>
              <w:widowControl/>
              <w:jc w:val="right"/>
              <w:rPr>
                <w:rFonts w:cs="Arial"/>
                <w:sz w:val="22"/>
                <w:szCs w:val="22"/>
              </w:rPr>
            </w:pPr>
            <w:r w:rsidRPr="0044452D">
              <w:rPr>
                <w:rFonts w:cs="Arial"/>
                <w:b/>
                <w:bCs/>
                <w:sz w:val="22"/>
                <w:szCs w:val="22"/>
              </w:rPr>
              <w:t>Capital Structure</w:t>
            </w:r>
            <w:r w:rsidRPr="0044452D">
              <w:rPr>
                <w:rFonts w:cs="Arial"/>
                <w:sz w:val="22"/>
                <w:szCs w:val="22"/>
              </w:rPr>
              <w:t>:</w:t>
            </w:r>
            <w:r w:rsidRPr="0044452D">
              <w:rPr>
                <w:rFonts w:cs="Arial"/>
                <w:sz w:val="20"/>
                <w:szCs w:val="22"/>
                <w:vertAlign w:val="superscript"/>
              </w:rPr>
              <w:footnoteReference w:id="7"/>
            </w:r>
            <w:r w:rsidRPr="0044452D">
              <w:rPr>
                <w:rFonts w:cs="Arial"/>
                <w:sz w:val="22"/>
                <w:szCs w:val="22"/>
              </w:rPr>
              <w:t xml:space="preserve"> Total Margin </w:t>
            </w:r>
          </w:p>
        </w:tc>
        <w:tc>
          <w:tcPr>
            <w:tcW w:w="1194" w:type="dxa"/>
            <w:tcBorders>
              <w:top w:val="nil"/>
              <w:left w:val="single" w:sz="2" w:space="0" w:color="auto"/>
              <w:bottom w:val="single" w:sz="2" w:space="0" w:color="auto"/>
              <w:right w:val="single" w:sz="2" w:space="0" w:color="auto"/>
            </w:tcBorders>
            <w:shd w:val="clear" w:color="auto" w:fill="auto"/>
            <w:noWrap/>
            <w:vAlign w:val="bottom"/>
            <w:hideMark/>
          </w:tcPr>
          <w:p w14:paraId="1D2A7BD7" w14:textId="77777777" w:rsidR="009A606E" w:rsidRPr="0044452D" w:rsidRDefault="009A606E" w:rsidP="00F117EB">
            <w:pPr>
              <w:widowControl/>
              <w:jc w:val="right"/>
              <w:rPr>
                <w:rFonts w:cs="Arial"/>
                <w:sz w:val="22"/>
                <w:szCs w:val="22"/>
              </w:rPr>
            </w:pPr>
            <w:r w:rsidRPr="0044452D">
              <w:rPr>
                <w:rFonts w:cs="Arial"/>
                <w:color w:val="FF0000"/>
                <w:sz w:val="22"/>
                <w:szCs w:val="22"/>
              </w:rPr>
              <w:t>(0.18)</w:t>
            </w:r>
          </w:p>
        </w:tc>
        <w:tc>
          <w:tcPr>
            <w:tcW w:w="1195" w:type="dxa"/>
            <w:tcBorders>
              <w:top w:val="nil"/>
              <w:left w:val="single" w:sz="2" w:space="0" w:color="auto"/>
              <w:bottom w:val="single" w:sz="2" w:space="0" w:color="auto"/>
              <w:right w:val="single" w:sz="2" w:space="0" w:color="auto"/>
            </w:tcBorders>
            <w:shd w:val="clear" w:color="auto" w:fill="auto"/>
            <w:noWrap/>
            <w:vAlign w:val="bottom"/>
            <w:hideMark/>
          </w:tcPr>
          <w:p w14:paraId="01DDB496" w14:textId="77777777" w:rsidR="009A606E" w:rsidRPr="0044452D" w:rsidRDefault="009A606E" w:rsidP="00F117EB">
            <w:pPr>
              <w:widowControl/>
              <w:jc w:val="right"/>
              <w:rPr>
                <w:rFonts w:cs="Arial"/>
                <w:sz w:val="22"/>
                <w:szCs w:val="22"/>
              </w:rPr>
            </w:pPr>
            <w:r w:rsidRPr="0044452D">
              <w:rPr>
                <w:rFonts w:cs="Arial"/>
                <w:sz w:val="22"/>
                <w:szCs w:val="22"/>
              </w:rPr>
              <w:t xml:space="preserve">0.33 </w:t>
            </w:r>
          </w:p>
        </w:tc>
        <w:tc>
          <w:tcPr>
            <w:tcW w:w="1195" w:type="dxa"/>
            <w:tcBorders>
              <w:top w:val="nil"/>
              <w:left w:val="single" w:sz="2" w:space="0" w:color="auto"/>
              <w:bottom w:val="single" w:sz="2" w:space="0" w:color="auto"/>
              <w:right w:val="single" w:sz="2" w:space="0" w:color="auto"/>
            </w:tcBorders>
            <w:shd w:val="clear" w:color="auto" w:fill="auto"/>
            <w:noWrap/>
            <w:vAlign w:val="bottom"/>
            <w:hideMark/>
          </w:tcPr>
          <w:p w14:paraId="31658AED" w14:textId="77777777" w:rsidR="009A606E" w:rsidRPr="0044452D" w:rsidRDefault="009A606E" w:rsidP="00F117EB">
            <w:pPr>
              <w:widowControl/>
              <w:jc w:val="right"/>
              <w:rPr>
                <w:rFonts w:cs="Arial"/>
                <w:sz w:val="22"/>
                <w:szCs w:val="22"/>
              </w:rPr>
            </w:pPr>
            <w:r w:rsidRPr="0044452D">
              <w:rPr>
                <w:rFonts w:cs="Arial"/>
                <w:color w:val="FF0000"/>
                <w:sz w:val="22"/>
                <w:szCs w:val="22"/>
              </w:rPr>
              <w:t>(0.58)</w:t>
            </w:r>
          </w:p>
        </w:tc>
        <w:tc>
          <w:tcPr>
            <w:tcW w:w="1195" w:type="dxa"/>
            <w:tcBorders>
              <w:top w:val="nil"/>
              <w:left w:val="single" w:sz="2" w:space="0" w:color="auto"/>
              <w:bottom w:val="single" w:sz="2" w:space="0" w:color="auto"/>
              <w:right w:val="single" w:sz="2" w:space="0" w:color="auto"/>
            </w:tcBorders>
            <w:shd w:val="clear" w:color="auto" w:fill="auto"/>
          </w:tcPr>
          <w:p w14:paraId="1F8F74ED" w14:textId="77777777" w:rsidR="009A606E" w:rsidRPr="0044452D" w:rsidRDefault="009A606E" w:rsidP="00F117EB">
            <w:pPr>
              <w:widowControl/>
              <w:jc w:val="right"/>
              <w:rPr>
                <w:rFonts w:cs="Arial"/>
                <w:color w:val="FF0000"/>
                <w:sz w:val="22"/>
                <w:szCs w:val="22"/>
              </w:rPr>
            </w:pPr>
            <w:r w:rsidRPr="0044452D">
              <w:rPr>
                <w:rFonts w:cs="Arial"/>
                <w:color w:val="FF0000"/>
                <w:sz w:val="22"/>
                <w:szCs w:val="22"/>
              </w:rPr>
              <w:t>(1.12)</w:t>
            </w:r>
          </w:p>
        </w:tc>
        <w:tc>
          <w:tcPr>
            <w:tcW w:w="1195" w:type="dxa"/>
            <w:tcBorders>
              <w:top w:val="nil"/>
              <w:left w:val="single" w:sz="2" w:space="0" w:color="auto"/>
              <w:bottom w:val="single" w:sz="2" w:space="0" w:color="auto"/>
              <w:right w:val="single" w:sz="2" w:space="0" w:color="auto"/>
            </w:tcBorders>
            <w:shd w:val="clear" w:color="auto" w:fill="auto"/>
          </w:tcPr>
          <w:p w14:paraId="5D8575DF" w14:textId="77777777" w:rsidR="009A606E" w:rsidRPr="0044452D" w:rsidRDefault="009A606E" w:rsidP="00F117EB">
            <w:pPr>
              <w:widowControl/>
              <w:jc w:val="right"/>
              <w:rPr>
                <w:rFonts w:cs="Arial"/>
                <w:color w:val="FF0000"/>
                <w:sz w:val="22"/>
                <w:szCs w:val="22"/>
              </w:rPr>
            </w:pPr>
            <w:r w:rsidRPr="0044452D">
              <w:rPr>
                <w:rFonts w:cs="Arial"/>
                <w:color w:val="FF0000"/>
                <w:sz w:val="22"/>
                <w:szCs w:val="22"/>
              </w:rPr>
              <w:t>(.08)</w:t>
            </w:r>
          </w:p>
        </w:tc>
      </w:tr>
      <w:tr w:rsidR="009A606E" w:rsidRPr="0044452D" w14:paraId="4EA776E9" w14:textId="77777777" w:rsidTr="00010640">
        <w:trPr>
          <w:jc w:val="center"/>
        </w:trPr>
        <w:tc>
          <w:tcPr>
            <w:tcW w:w="3602"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1C5D29EB" w14:textId="77777777" w:rsidR="009A606E" w:rsidRPr="0044452D" w:rsidRDefault="009A606E" w:rsidP="00F117EB">
            <w:pPr>
              <w:widowControl/>
              <w:jc w:val="right"/>
              <w:rPr>
                <w:rFonts w:cs="Arial"/>
                <w:sz w:val="22"/>
                <w:szCs w:val="22"/>
              </w:rPr>
            </w:pPr>
            <w:r w:rsidRPr="0044452D">
              <w:rPr>
                <w:rFonts w:cs="Arial"/>
                <w:sz w:val="22"/>
                <w:szCs w:val="22"/>
              </w:rPr>
              <w:t>Current Ratio</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1DD4A5" w14:textId="77777777" w:rsidR="009A606E" w:rsidRPr="0044452D" w:rsidRDefault="009A606E" w:rsidP="00F117EB">
            <w:pPr>
              <w:widowControl/>
              <w:jc w:val="right"/>
              <w:rPr>
                <w:rFonts w:cs="Arial"/>
                <w:sz w:val="22"/>
                <w:szCs w:val="22"/>
              </w:rPr>
            </w:pPr>
            <w:r w:rsidRPr="0044452D">
              <w:rPr>
                <w:rFonts w:cs="Arial"/>
                <w:sz w:val="22"/>
                <w:szCs w:val="22"/>
              </w:rPr>
              <w:t xml:space="preserve">5.58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73813A" w14:textId="77777777" w:rsidR="009A606E" w:rsidRPr="0044452D" w:rsidRDefault="009A606E" w:rsidP="00F117EB">
            <w:pPr>
              <w:widowControl/>
              <w:jc w:val="right"/>
              <w:rPr>
                <w:rFonts w:cs="Arial"/>
                <w:sz w:val="22"/>
                <w:szCs w:val="22"/>
              </w:rPr>
            </w:pPr>
            <w:r w:rsidRPr="0044452D">
              <w:rPr>
                <w:rFonts w:cs="Arial"/>
                <w:sz w:val="22"/>
                <w:szCs w:val="22"/>
              </w:rPr>
              <w:t xml:space="preserve">3.21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316C42" w14:textId="77777777" w:rsidR="009A606E" w:rsidRPr="0044452D" w:rsidRDefault="009A606E" w:rsidP="00F117EB">
            <w:pPr>
              <w:widowControl/>
              <w:jc w:val="right"/>
              <w:rPr>
                <w:rFonts w:cs="Arial"/>
                <w:sz w:val="22"/>
                <w:szCs w:val="22"/>
              </w:rPr>
            </w:pPr>
            <w:r w:rsidRPr="0044452D">
              <w:rPr>
                <w:rFonts w:cs="Arial"/>
                <w:sz w:val="22"/>
                <w:szCs w:val="22"/>
              </w:rPr>
              <w:t xml:space="preserve">9.32 </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2112DFD1" w14:textId="77777777" w:rsidR="009A606E" w:rsidRPr="0044452D" w:rsidRDefault="009A606E" w:rsidP="00F117EB">
            <w:pPr>
              <w:widowControl/>
              <w:jc w:val="right"/>
              <w:rPr>
                <w:rFonts w:cs="Arial"/>
                <w:sz w:val="22"/>
                <w:szCs w:val="22"/>
              </w:rPr>
            </w:pPr>
            <w:r w:rsidRPr="0044452D">
              <w:rPr>
                <w:rFonts w:cs="Arial"/>
                <w:sz w:val="22"/>
                <w:szCs w:val="22"/>
              </w:rPr>
              <w:t>2.67</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6C212579" w14:textId="77777777" w:rsidR="009A606E" w:rsidRPr="0044452D" w:rsidRDefault="009A606E" w:rsidP="00F117EB">
            <w:pPr>
              <w:widowControl/>
              <w:jc w:val="right"/>
              <w:rPr>
                <w:rFonts w:cs="Arial"/>
                <w:sz w:val="22"/>
                <w:szCs w:val="22"/>
              </w:rPr>
            </w:pPr>
            <w:r w:rsidRPr="0044452D">
              <w:rPr>
                <w:rFonts w:cs="Arial"/>
                <w:sz w:val="22"/>
                <w:szCs w:val="22"/>
              </w:rPr>
              <w:t>2.51</w:t>
            </w:r>
          </w:p>
        </w:tc>
      </w:tr>
      <w:tr w:rsidR="009A606E" w:rsidRPr="0044452D" w14:paraId="4D38CAE8" w14:textId="77777777" w:rsidTr="00010640">
        <w:trPr>
          <w:jc w:val="center"/>
        </w:trPr>
        <w:tc>
          <w:tcPr>
            <w:tcW w:w="3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89AE7A" w14:textId="77777777" w:rsidR="009A606E" w:rsidRPr="0044452D" w:rsidRDefault="009A606E" w:rsidP="00F117EB">
            <w:pPr>
              <w:widowControl/>
              <w:jc w:val="right"/>
              <w:rPr>
                <w:rFonts w:cs="Arial"/>
                <w:sz w:val="22"/>
                <w:szCs w:val="22"/>
              </w:rPr>
            </w:pPr>
            <w:r w:rsidRPr="0044452D">
              <w:rPr>
                <w:rFonts w:cs="Arial"/>
                <w:sz w:val="22"/>
                <w:szCs w:val="22"/>
              </w:rPr>
              <w:t>Working Capital $</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F72C08" w14:textId="77777777" w:rsidR="009A606E" w:rsidRPr="0044452D" w:rsidRDefault="009A606E" w:rsidP="00F117EB">
            <w:pPr>
              <w:widowControl/>
              <w:jc w:val="right"/>
              <w:rPr>
                <w:rFonts w:cs="Arial"/>
                <w:sz w:val="22"/>
                <w:szCs w:val="22"/>
              </w:rPr>
            </w:pPr>
            <w:r w:rsidRPr="0044452D">
              <w:rPr>
                <w:rFonts w:cs="Arial"/>
                <w:sz w:val="22"/>
                <w:szCs w:val="22"/>
              </w:rPr>
              <w:t xml:space="preserve">349,037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60DABE" w14:textId="77777777" w:rsidR="009A606E" w:rsidRPr="0044452D" w:rsidRDefault="009A606E" w:rsidP="00F117EB">
            <w:pPr>
              <w:widowControl/>
              <w:jc w:val="right"/>
              <w:rPr>
                <w:rFonts w:cs="Arial"/>
                <w:sz w:val="22"/>
                <w:szCs w:val="22"/>
              </w:rPr>
            </w:pPr>
            <w:r w:rsidRPr="0044452D">
              <w:rPr>
                <w:rFonts w:cs="Arial"/>
                <w:sz w:val="22"/>
                <w:szCs w:val="22"/>
              </w:rPr>
              <w:t xml:space="preserve">405,367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B46877" w14:textId="77777777" w:rsidR="009A606E" w:rsidRPr="0044452D" w:rsidRDefault="009A606E" w:rsidP="00F117EB">
            <w:pPr>
              <w:widowControl/>
              <w:jc w:val="right"/>
              <w:rPr>
                <w:rFonts w:cs="Arial"/>
                <w:sz w:val="22"/>
                <w:szCs w:val="22"/>
              </w:rPr>
            </w:pPr>
            <w:r w:rsidRPr="0044452D">
              <w:rPr>
                <w:rFonts w:cs="Arial"/>
                <w:sz w:val="22"/>
                <w:szCs w:val="22"/>
              </w:rPr>
              <w:t xml:space="preserve">415,080 </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1C188BF9" w14:textId="77777777" w:rsidR="009A606E" w:rsidRPr="0044452D" w:rsidRDefault="009A606E" w:rsidP="00F117EB">
            <w:pPr>
              <w:widowControl/>
              <w:jc w:val="right"/>
              <w:rPr>
                <w:rFonts w:cs="Arial"/>
                <w:sz w:val="22"/>
                <w:szCs w:val="22"/>
              </w:rPr>
            </w:pPr>
            <w:r w:rsidRPr="0044452D">
              <w:rPr>
                <w:rFonts w:cs="Arial"/>
                <w:sz w:val="22"/>
                <w:szCs w:val="22"/>
              </w:rPr>
              <w:t>193,446</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74BE8D1F" w14:textId="77777777" w:rsidR="009A606E" w:rsidRPr="0044452D" w:rsidRDefault="009A606E" w:rsidP="00F117EB">
            <w:pPr>
              <w:widowControl/>
              <w:jc w:val="right"/>
              <w:rPr>
                <w:rFonts w:cs="Arial"/>
                <w:sz w:val="22"/>
                <w:szCs w:val="22"/>
              </w:rPr>
            </w:pPr>
            <w:r w:rsidRPr="0044452D">
              <w:rPr>
                <w:rFonts w:cs="Arial"/>
                <w:sz w:val="22"/>
                <w:szCs w:val="22"/>
              </w:rPr>
              <w:t>179,132</w:t>
            </w:r>
          </w:p>
        </w:tc>
      </w:tr>
      <w:tr w:rsidR="009A606E" w:rsidRPr="0044452D" w14:paraId="75EF598B" w14:textId="77777777" w:rsidTr="00010640">
        <w:trPr>
          <w:jc w:val="center"/>
        </w:trPr>
        <w:tc>
          <w:tcPr>
            <w:tcW w:w="3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CD0ECF" w14:textId="77777777" w:rsidR="009A606E" w:rsidRPr="0044452D" w:rsidRDefault="009A606E" w:rsidP="00F117EB">
            <w:pPr>
              <w:widowControl/>
              <w:jc w:val="right"/>
              <w:rPr>
                <w:rFonts w:cs="Arial"/>
                <w:sz w:val="22"/>
                <w:szCs w:val="22"/>
              </w:rPr>
            </w:pPr>
            <w:r w:rsidRPr="0044452D">
              <w:rPr>
                <w:rFonts w:cs="Arial"/>
                <w:sz w:val="22"/>
                <w:szCs w:val="22"/>
              </w:rPr>
              <w:t>Operating Reserves $</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BDDD96" w14:textId="77777777" w:rsidR="009A606E" w:rsidRPr="0044452D" w:rsidRDefault="009A606E" w:rsidP="00F117EB">
            <w:pPr>
              <w:widowControl/>
              <w:jc w:val="right"/>
              <w:rPr>
                <w:rFonts w:cs="Arial"/>
                <w:sz w:val="22"/>
                <w:szCs w:val="22"/>
              </w:rPr>
            </w:pPr>
            <w:r w:rsidRPr="0044452D">
              <w:rPr>
                <w:rFonts w:cs="Arial"/>
                <w:sz w:val="22"/>
                <w:szCs w:val="22"/>
              </w:rPr>
              <w:t xml:space="preserve">3,094,530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EA9AC9" w14:textId="77777777" w:rsidR="009A606E" w:rsidRPr="0044452D" w:rsidRDefault="009A606E" w:rsidP="00F117EB">
            <w:pPr>
              <w:widowControl/>
              <w:jc w:val="right"/>
              <w:rPr>
                <w:rFonts w:cs="Arial"/>
                <w:sz w:val="22"/>
                <w:szCs w:val="22"/>
              </w:rPr>
            </w:pPr>
            <w:r w:rsidRPr="0044452D">
              <w:rPr>
                <w:rFonts w:cs="Arial"/>
                <w:sz w:val="22"/>
                <w:szCs w:val="22"/>
              </w:rPr>
              <w:t xml:space="preserve">4,187,802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40DBF4" w14:textId="77777777" w:rsidR="009A606E" w:rsidRPr="0044452D" w:rsidRDefault="009A606E" w:rsidP="00F117EB">
            <w:pPr>
              <w:widowControl/>
              <w:jc w:val="right"/>
              <w:rPr>
                <w:rFonts w:cs="Arial"/>
                <w:sz w:val="22"/>
                <w:szCs w:val="22"/>
              </w:rPr>
            </w:pPr>
            <w:r w:rsidRPr="0044452D">
              <w:rPr>
                <w:rFonts w:cs="Arial"/>
                <w:sz w:val="22"/>
                <w:szCs w:val="22"/>
              </w:rPr>
              <w:t xml:space="preserve">3,210,742 </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4742C554" w14:textId="77777777" w:rsidR="009A606E" w:rsidRPr="0044452D" w:rsidRDefault="009A606E" w:rsidP="00F117EB">
            <w:pPr>
              <w:widowControl/>
              <w:jc w:val="right"/>
              <w:rPr>
                <w:rFonts w:cs="Arial"/>
                <w:sz w:val="22"/>
                <w:szCs w:val="22"/>
              </w:rPr>
            </w:pPr>
            <w:r w:rsidRPr="0044452D">
              <w:rPr>
                <w:rFonts w:cs="Arial"/>
                <w:sz w:val="22"/>
                <w:szCs w:val="22"/>
              </w:rPr>
              <w:t>2,231,500</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67990F5D" w14:textId="77777777" w:rsidR="009A606E" w:rsidRPr="0044452D" w:rsidRDefault="009A606E" w:rsidP="00F117EB">
            <w:pPr>
              <w:widowControl/>
              <w:jc w:val="right"/>
              <w:rPr>
                <w:rFonts w:cs="Arial"/>
                <w:sz w:val="22"/>
                <w:szCs w:val="22"/>
              </w:rPr>
            </w:pPr>
            <w:r w:rsidRPr="0044452D">
              <w:rPr>
                <w:rFonts w:cs="Arial"/>
                <w:sz w:val="22"/>
                <w:szCs w:val="22"/>
              </w:rPr>
              <w:t>2,150,889</w:t>
            </w:r>
          </w:p>
        </w:tc>
      </w:tr>
      <w:tr w:rsidR="009A606E" w:rsidRPr="0044452D" w14:paraId="5B15EDFF" w14:textId="77777777" w:rsidTr="00010640">
        <w:trPr>
          <w:jc w:val="center"/>
        </w:trPr>
        <w:tc>
          <w:tcPr>
            <w:tcW w:w="3602"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7A4B25E0" w14:textId="77777777" w:rsidR="009A606E" w:rsidRPr="0044452D" w:rsidRDefault="009A606E" w:rsidP="00F117EB">
            <w:pPr>
              <w:widowControl/>
              <w:jc w:val="right"/>
              <w:rPr>
                <w:rFonts w:cs="Arial"/>
                <w:sz w:val="22"/>
                <w:szCs w:val="22"/>
              </w:rPr>
            </w:pPr>
            <w:r w:rsidRPr="0044452D">
              <w:rPr>
                <w:rFonts w:cs="Arial"/>
                <w:sz w:val="22"/>
                <w:szCs w:val="22"/>
              </w:rPr>
              <w:t>Operating Reserves Ratio months</w:t>
            </w:r>
          </w:p>
        </w:tc>
        <w:tc>
          <w:tcPr>
            <w:tcW w:w="1194" w:type="dxa"/>
            <w:tcBorders>
              <w:top w:val="single" w:sz="2" w:space="0" w:color="auto"/>
              <w:left w:val="single" w:sz="4" w:space="0" w:color="auto"/>
              <w:bottom w:val="single" w:sz="2" w:space="0" w:color="auto"/>
              <w:right w:val="single" w:sz="4" w:space="0" w:color="auto"/>
            </w:tcBorders>
            <w:shd w:val="clear" w:color="auto" w:fill="auto"/>
            <w:noWrap/>
            <w:vAlign w:val="bottom"/>
            <w:hideMark/>
          </w:tcPr>
          <w:p w14:paraId="2FF8F04C" w14:textId="77777777" w:rsidR="009A606E" w:rsidRPr="0044452D" w:rsidRDefault="009A606E" w:rsidP="00F117EB">
            <w:pPr>
              <w:widowControl/>
              <w:jc w:val="right"/>
              <w:rPr>
                <w:rFonts w:cs="Arial"/>
                <w:sz w:val="22"/>
                <w:szCs w:val="22"/>
              </w:rPr>
            </w:pPr>
            <w:r w:rsidRPr="0044452D">
              <w:rPr>
                <w:rFonts w:cs="Arial"/>
                <w:sz w:val="22"/>
                <w:szCs w:val="22"/>
              </w:rPr>
              <w:t xml:space="preserve">2.31 </w:t>
            </w:r>
          </w:p>
        </w:tc>
        <w:tc>
          <w:tcPr>
            <w:tcW w:w="1195" w:type="dxa"/>
            <w:tcBorders>
              <w:top w:val="single" w:sz="2" w:space="0" w:color="auto"/>
              <w:left w:val="single" w:sz="4" w:space="0" w:color="auto"/>
              <w:bottom w:val="single" w:sz="2" w:space="0" w:color="auto"/>
              <w:right w:val="single" w:sz="2" w:space="0" w:color="auto"/>
            </w:tcBorders>
            <w:shd w:val="clear" w:color="auto" w:fill="auto"/>
            <w:noWrap/>
            <w:vAlign w:val="bottom"/>
            <w:hideMark/>
          </w:tcPr>
          <w:p w14:paraId="7C275911" w14:textId="77777777" w:rsidR="009A606E" w:rsidRPr="0044452D" w:rsidRDefault="009A606E" w:rsidP="00F117EB">
            <w:pPr>
              <w:widowControl/>
              <w:jc w:val="right"/>
              <w:rPr>
                <w:rFonts w:cs="Arial"/>
                <w:sz w:val="22"/>
                <w:szCs w:val="22"/>
              </w:rPr>
            </w:pPr>
            <w:r w:rsidRPr="0044452D">
              <w:rPr>
                <w:rFonts w:cs="Arial"/>
                <w:sz w:val="22"/>
                <w:szCs w:val="22"/>
              </w:rPr>
              <w:t xml:space="preserve">2.25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90C9A1" w14:textId="77777777" w:rsidR="009A606E" w:rsidRPr="0044452D" w:rsidRDefault="009A606E" w:rsidP="00F117EB">
            <w:pPr>
              <w:widowControl/>
              <w:jc w:val="right"/>
              <w:rPr>
                <w:rFonts w:cs="Arial"/>
                <w:sz w:val="22"/>
                <w:szCs w:val="22"/>
              </w:rPr>
            </w:pPr>
            <w:r w:rsidRPr="0044452D">
              <w:rPr>
                <w:rFonts w:cs="Arial"/>
                <w:sz w:val="22"/>
                <w:szCs w:val="22"/>
              </w:rPr>
              <w:t xml:space="preserve">1.69 </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2993E10F" w14:textId="77777777" w:rsidR="009A606E" w:rsidRPr="0044452D" w:rsidRDefault="009A606E" w:rsidP="00F117EB">
            <w:pPr>
              <w:widowControl/>
              <w:jc w:val="right"/>
              <w:rPr>
                <w:rFonts w:cs="Arial"/>
                <w:sz w:val="22"/>
                <w:szCs w:val="22"/>
              </w:rPr>
            </w:pPr>
            <w:r w:rsidRPr="0044452D">
              <w:rPr>
                <w:rFonts w:cs="Arial"/>
                <w:sz w:val="22"/>
                <w:szCs w:val="22"/>
              </w:rPr>
              <w:t>1.39</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292DBF70" w14:textId="77777777" w:rsidR="009A606E" w:rsidRPr="0044452D" w:rsidRDefault="009A606E" w:rsidP="00F117EB">
            <w:pPr>
              <w:widowControl/>
              <w:jc w:val="right"/>
              <w:rPr>
                <w:rFonts w:cs="Arial"/>
                <w:sz w:val="22"/>
                <w:szCs w:val="22"/>
              </w:rPr>
            </w:pPr>
            <w:r w:rsidRPr="0044452D">
              <w:rPr>
                <w:rFonts w:cs="Arial"/>
                <w:sz w:val="22"/>
                <w:szCs w:val="22"/>
              </w:rPr>
              <w:t>1.97</w:t>
            </w:r>
          </w:p>
        </w:tc>
      </w:tr>
      <w:tr w:rsidR="009A606E" w:rsidRPr="0044452D" w14:paraId="765A07FE"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p w14:paraId="1C8EAD34" w14:textId="77777777" w:rsidR="009A606E" w:rsidRPr="0044452D" w:rsidRDefault="009A606E" w:rsidP="00F117EB">
            <w:pPr>
              <w:widowControl/>
              <w:rPr>
                <w:rFonts w:cs="Arial"/>
                <w:sz w:val="22"/>
                <w:szCs w:val="22"/>
              </w:rPr>
            </w:pPr>
            <w:r w:rsidRPr="0044452D">
              <w:rPr>
                <w:rFonts w:cs="Arial"/>
                <w:b/>
                <w:bCs/>
                <w:sz w:val="22"/>
                <w:szCs w:val="22"/>
              </w:rPr>
              <w:t>Lines of Business Success Measures</w:t>
            </w:r>
          </w:p>
        </w:tc>
        <w:tc>
          <w:tcPr>
            <w:tcW w:w="1195" w:type="dxa"/>
            <w:tcBorders>
              <w:top w:val="single" w:sz="2" w:space="0" w:color="auto"/>
              <w:left w:val="single" w:sz="4" w:space="0" w:color="auto"/>
              <w:bottom w:val="single" w:sz="2" w:space="0" w:color="auto"/>
              <w:right w:val="single" w:sz="2" w:space="0" w:color="auto"/>
            </w:tcBorders>
            <w:shd w:val="clear" w:color="auto" w:fill="D9D9D9" w:themeFill="background1" w:themeFillShade="D9"/>
            <w:vAlign w:val="bottom"/>
          </w:tcPr>
          <w:p w14:paraId="28976FA5" w14:textId="77777777" w:rsidR="009A606E" w:rsidRPr="0044452D" w:rsidRDefault="009A606E" w:rsidP="00F117EB">
            <w:pPr>
              <w:widowControl/>
              <w:rPr>
                <w:rFonts w:cs="Arial"/>
                <w:sz w:val="22"/>
                <w:szCs w:val="22"/>
              </w:rPr>
            </w:pPr>
            <w:r w:rsidRPr="0044452D">
              <w:rPr>
                <w:rFonts w:cs="Arial"/>
                <w:sz w:val="22"/>
              </w:rPr>
              <w:t>FYE 13-14</w:t>
            </w:r>
          </w:p>
        </w:tc>
        <w:tc>
          <w:tcPr>
            <w:tcW w:w="1195"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54A2D8EB" w14:textId="77777777" w:rsidR="009A606E" w:rsidRPr="0044452D" w:rsidRDefault="009A606E" w:rsidP="00F117EB">
            <w:pPr>
              <w:widowControl/>
              <w:jc w:val="right"/>
              <w:rPr>
                <w:rFonts w:cs="Arial"/>
                <w:sz w:val="22"/>
                <w:szCs w:val="22"/>
              </w:rPr>
            </w:pPr>
            <w:r w:rsidRPr="0044452D">
              <w:rPr>
                <w:rFonts w:cs="Arial"/>
                <w:sz w:val="22"/>
              </w:rPr>
              <w:t>FYE 14-15</w:t>
            </w:r>
          </w:p>
        </w:tc>
        <w:tc>
          <w:tcPr>
            <w:tcW w:w="1195" w:type="dxa"/>
            <w:tcBorders>
              <w:top w:val="single" w:sz="2" w:space="0" w:color="auto"/>
              <w:left w:val="single" w:sz="2" w:space="0" w:color="auto"/>
              <w:bottom w:val="single" w:sz="4" w:space="0" w:color="auto"/>
              <w:right w:val="single" w:sz="2" w:space="0" w:color="auto"/>
            </w:tcBorders>
            <w:shd w:val="clear" w:color="auto" w:fill="D9D9D9" w:themeFill="background1" w:themeFillShade="D9"/>
          </w:tcPr>
          <w:p w14:paraId="06689042" w14:textId="77777777" w:rsidR="009A606E" w:rsidRPr="0044452D" w:rsidRDefault="009A606E" w:rsidP="00F117EB">
            <w:pPr>
              <w:widowControl/>
              <w:jc w:val="right"/>
              <w:rPr>
                <w:rFonts w:cs="Arial"/>
                <w:sz w:val="22"/>
                <w:szCs w:val="22"/>
              </w:rPr>
            </w:pPr>
            <w:r w:rsidRPr="0044452D">
              <w:rPr>
                <w:rFonts w:cs="Arial"/>
                <w:sz w:val="22"/>
              </w:rPr>
              <w:t>FYE 15-16</w:t>
            </w:r>
          </w:p>
        </w:tc>
        <w:tc>
          <w:tcPr>
            <w:tcW w:w="119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472E221" w14:textId="77777777" w:rsidR="009A606E" w:rsidRPr="0044452D" w:rsidRDefault="009A606E" w:rsidP="00F117EB">
            <w:pPr>
              <w:widowControl/>
              <w:jc w:val="right"/>
              <w:rPr>
                <w:rFonts w:cs="Arial"/>
                <w:sz w:val="22"/>
                <w:szCs w:val="22"/>
              </w:rPr>
            </w:pPr>
            <w:r>
              <w:rPr>
                <w:rFonts w:cs="Arial"/>
                <w:sz w:val="22"/>
              </w:rPr>
              <w:t>New Fiscal</w:t>
            </w:r>
          </w:p>
        </w:tc>
      </w:tr>
      <w:tr w:rsidR="009A606E" w:rsidRPr="0044452D" w14:paraId="2BC46ADC" w14:textId="77777777" w:rsidTr="00010640">
        <w:trPr>
          <w:jc w:val="center"/>
        </w:trPr>
        <w:tc>
          <w:tcPr>
            <w:tcW w:w="4796" w:type="dxa"/>
            <w:gridSpan w:val="2"/>
            <w:tcBorders>
              <w:top w:val="single" w:sz="2" w:space="0" w:color="auto"/>
              <w:left w:val="single" w:sz="2" w:space="0" w:color="auto"/>
              <w:bottom w:val="single" w:sz="2" w:space="0" w:color="auto"/>
              <w:right w:val="single" w:sz="4" w:space="0" w:color="auto"/>
            </w:tcBorders>
            <w:shd w:val="clear" w:color="auto" w:fill="auto"/>
            <w:vAlign w:val="bottom"/>
            <w:hideMark/>
          </w:tcPr>
          <w:p w14:paraId="76F18CC9" w14:textId="77777777" w:rsidR="009A606E" w:rsidRPr="0044452D" w:rsidRDefault="009A606E" w:rsidP="00F117EB">
            <w:pPr>
              <w:widowControl/>
              <w:rPr>
                <w:rFonts w:cs="Arial"/>
                <w:sz w:val="22"/>
                <w:szCs w:val="22"/>
              </w:rPr>
            </w:pPr>
            <w:r w:rsidRPr="0044452D">
              <w:rPr>
                <w:rFonts w:cs="Arial"/>
                <w:sz w:val="22"/>
                <w:szCs w:val="22"/>
              </w:rPr>
              <w:t xml:space="preserve">1. Total Clients including referrals </w:t>
            </w:r>
            <w:r w:rsidRPr="0044452D">
              <w:rPr>
                <w:rFonts w:cs="Arial"/>
                <w:sz w:val="22"/>
                <w:szCs w:val="22"/>
              </w:rPr>
              <w:tab/>
            </w:r>
          </w:p>
        </w:tc>
        <w:tc>
          <w:tcPr>
            <w:tcW w:w="1195" w:type="dxa"/>
            <w:tcBorders>
              <w:top w:val="single" w:sz="2" w:space="0" w:color="auto"/>
              <w:left w:val="single" w:sz="4" w:space="0" w:color="auto"/>
              <w:bottom w:val="single" w:sz="2" w:space="0" w:color="auto"/>
              <w:right w:val="single" w:sz="2" w:space="0" w:color="auto"/>
            </w:tcBorders>
            <w:shd w:val="clear" w:color="auto" w:fill="auto"/>
            <w:noWrap/>
            <w:vAlign w:val="bottom"/>
          </w:tcPr>
          <w:p w14:paraId="2BB3026B"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0D707F0B" w14:textId="77777777" w:rsidR="009A606E" w:rsidRPr="0044452D" w:rsidRDefault="009A606E" w:rsidP="00F117EB">
            <w:pPr>
              <w:widowControl/>
              <w:jc w:val="right"/>
              <w:rPr>
                <w:rFonts w:cs="Arial"/>
                <w:sz w:val="22"/>
                <w:szCs w:val="22"/>
              </w:rPr>
            </w:pPr>
            <w:r w:rsidRPr="0044452D">
              <w:rPr>
                <w:rFonts w:cs="Arial"/>
                <w:sz w:val="22"/>
                <w:szCs w:val="22"/>
              </w:rPr>
              <w:t xml:space="preserve">615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2FC67701" w14:textId="77777777" w:rsidR="009A606E" w:rsidRPr="0044452D" w:rsidRDefault="009A606E" w:rsidP="00F117EB">
            <w:pPr>
              <w:widowControl/>
              <w:jc w:val="right"/>
              <w:rPr>
                <w:rFonts w:cs="Arial"/>
                <w:sz w:val="22"/>
                <w:szCs w:val="22"/>
              </w:rPr>
            </w:pPr>
            <w:r w:rsidRPr="0044452D">
              <w:rPr>
                <w:rFonts w:cs="Arial"/>
                <w:sz w:val="22"/>
              </w:rPr>
              <w:t xml:space="preserve">887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6BD02911" w14:textId="77777777" w:rsidR="009A606E" w:rsidRPr="0044452D" w:rsidRDefault="009A606E" w:rsidP="00F117EB">
            <w:pPr>
              <w:widowControl/>
              <w:jc w:val="right"/>
              <w:rPr>
                <w:rFonts w:cs="Arial"/>
                <w:sz w:val="22"/>
                <w:szCs w:val="22"/>
              </w:rPr>
            </w:pPr>
            <w:r w:rsidRPr="0044452D">
              <w:rPr>
                <w:rFonts w:cs="Arial"/>
                <w:sz w:val="22"/>
                <w:szCs w:val="22"/>
              </w:rPr>
              <w:t>950</w:t>
            </w:r>
          </w:p>
        </w:tc>
      </w:tr>
      <w:tr w:rsidR="009A606E" w:rsidRPr="0044452D" w14:paraId="6D789D47"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44532A" w14:textId="77777777" w:rsidR="009A606E" w:rsidRPr="0044452D" w:rsidRDefault="009A606E" w:rsidP="00F117EB">
            <w:pPr>
              <w:widowControl/>
              <w:rPr>
                <w:rFonts w:cs="Arial"/>
                <w:sz w:val="22"/>
                <w:szCs w:val="22"/>
              </w:rPr>
            </w:pPr>
            <w:r w:rsidRPr="0044452D">
              <w:rPr>
                <w:rFonts w:cs="Arial"/>
                <w:sz w:val="22"/>
                <w:szCs w:val="22"/>
              </w:rPr>
              <w:t xml:space="preserve">2. Enforcement Investigations </w:t>
            </w:r>
            <w:r w:rsidRPr="0044452D">
              <w:rPr>
                <w:rFonts w:cs="Arial"/>
                <w:sz w:val="22"/>
                <w:szCs w:val="22"/>
              </w:rPr>
              <w:tab/>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D37328C"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099AF8DC" w14:textId="77777777" w:rsidR="009A606E" w:rsidRPr="0044452D" w:rsidRDefault="009A606E" w:rsidP="00F117EB">
            <w:pPr>
              <w:widowControl/>
              <w:jc w:val="right"/>
              <w:rPr>
                <w:rFonts w:cs="Arial"/>
                <w:sz w:val="22"/>
                <w:szCs w:val="22"/>
              </w:rPr>
            </w:pPr>
            <w:r w:rsidRPr="0044452D">
              <w:rPr>
                <w:rFonts w:cs="Arial"/>
                <w:sz w:val="22"/>
                <w:szCs w:val="22"/>
              </w:rPr>
              <w:t xml:space="preserve">259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1949B4CA" w14:textId="77777777" w:rsidR="009A606E" w:rsidRPr="0044452D" w:rsidRDefault="009A606E" w:rsidP="00F117EB">
            <w:pPr>
              <w:widowControl/>
              <w:jc w:val="right"/>
              <w:rPr>
                <w:rFonts w:cs="Arial"/>
                <w:sz w:val="22"/>
                <w:szCs w:val="22"/>
              </w:rPr>
            </w:pPr>
            <w:r w:rsidRPr="0044452D">
              <w:rPr>
                <w:rFonts w:cs="Arial"/>
                <w:sz w:val="22"/>
              </w:rPr>
              <w:t xml:space="preserve">190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3BA96AF2" w14:textId="77777777" w:rsidR="009A606E" w:rsidRPr="0044452D" w:rsidRDefault="009A606E" w:rsidP="00F117EB">
            <w:pPr>
              <w:widowControl/>
              <w:jc w:val="right"/>
              <w:rPr>
                <w:rFonts w:cs="Arial"/>
                <w:sz w:val="22"/>
                <w:szCs w:val="22"/>
              </w:rPr>
            </w:pPr>
            <w:r w:rsidRPr="0044452D">
              <w:rPr>
                <w:rFonts w:cs="Arial"/>
                <w:sz w:val="22"/>
                <w:szCs w:val="22"/>
              </w:rPr>
              <w:t>150</w:t>
            </w:r>
          </w:p>
        </w:tc>
      </w:tr>
      <w:tr w:rsidR="009A606E" w:rsidRPr="0044452D" w14:paraId="52A08FDE"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36A50E" w14:textId="77777777" w:rsidR="009A606E" w:rsidRPr="0044452D" w:rsidRDefault="009A606E" w:rsidP="00F117EB">
            <w:pPr>
              <w:widowControl/>
              <w:ind w:left="720"/>
              <w:jc w:val="right"/>
              <w:rPr>
                <w:rFonts w:cs="Arial"/>
                <w:sz w:val="22"/>
                <w:szCs w:val="22"/>
              </w:rPr>
            </w:pPr>
            <w:r w:rsidRPr="0044452D">
              <w:rPr>
                <w:rFonts w:cs="Arial"/>
                <w:sz w:val="22"/>
                <w:szCs w:val="22"/>
              </w:rPr>
              <w:t xml:space="preserve">Individual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666D218"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0196AB8E" w14:textId="77777777" w:rsidR="009A606E" w:rsidRPr="0044452D" w:rsidRDefault="009A606E" w:rsidP="00F117EB">
            <w:pPr>
              <w:widowControl/>
              <w:jc w:val="right"/>
              <w:rPr>
                <w:rFonts w:cs="Arial"/>
                <w:sz w:val="22"/>
                <w:szCs w:val="22"/>
              </w:rPr>
            </w:pPr>
            <w:r w:rsidRPr="0044452D">
              <w:rPr>
                <w:rFonts w:cs="Arial"/>
                <w:sz w:val="22"/>
                <w:szCs w:val="22"/>
              </w:rPr>
              <w:t xml:space="preserve">209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0C4008FB" w14:textId="77777777" w:rsidR="009A606E" w:rsidRPr="0044452D" w:rsidRDefault="009A606E" w:rsidP="00F117EB">
            <w:pPr>
              <w:widowControl/>
              <w:jc w:val="right"/>
              <w:rPr>
                <w:rFonts w:cs="Arial"/>
                <w:sz w:val="22"/>
                <w:szCs w:val="22"/>
              </w:rPr>
            </w:pPr>
            <w:r w:rsidRPr="0044452D">
              <w:rPr>
                <w:rFonts w:cs="Arial"/>
                <w:sz w:val="22"/>
              </w:rPr>
              <w:t xml:space="preserve">155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0FA546FA" w14:textId="77777777" w:rsidR="009A606E" w:rsidRPr="0044452D" w:rsidRDefault="009A606E" w:rsidP="00F117EB">
            <w:pPr>
              <w:widowControl/>
              <w:jc w:val="right"/>
              <w:rPr>
                <w:rFonts w:cs="Arial"/>
                <w:sz w:val="22"/>
                <w:szCs w:val="22"/>
              </w:rPr>
            </w:pPr>
            <w:r w:rsidRPr="0044452D">
              <w:rPr>
                <w:rFonts w:cs="Arial"/>
                <w:sz w:val="22"/>
                <w:szCs w:val="22"/>
              </w:rPr>
              <w:t>110</w:t>
            </w:r>
          </w:p>
        </w:tc>
      </w:tr>
      <w:tr w:rsidR="009A606E" w:rsidRPr="0044452D" w14:paraId="3D13347F"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4BC0BD4" w14:textId="77777777" w:rsidR="009A606E" w:rsidRPr="0044452D" w:rsidRDefault="009A606E" w:rsidP="00F117EB">
            <w:pPr>
              <w:widowControl/>
              <w:ind w:left="720"/>
              <w:jc w:val="right"/>
              <w:rPr>
                <w:rFonts w:cs="Arial"/>
                <w:sz w:val="22"/>
                <w:szCs w:val="22"/>
              </w:rPr>
            </w:pPr>
            <w:r w:rsidRPr="0044452D">
              <w:rPr>
                <w:rFonts w:cs="Arial"/>
                <w:sz w:val="22"/>
                <w:szCs w:val="22"/>
              </w:rPr>
              <w:t xml:space="preserve">Systemic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D1EB3CE"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4DE4E656" w14:textId="77777777" w:rsidR="009A606E" w:rsidRPr="0044452D" w:rsidRDefault="009A606E" w:rsidP="00F117EB">
            <w:pPr>
              <w:widowControl/>
              <w:jc w:val="right"/>
              <w:rPr>
                <w:rFonts w:cs="Arial"/>
                <w:sz w:val="22"/>
                <w:szCs w:val="22"/>
              </w:rPr>
            </w:pPr>
            <w:r w:rsidRPr="0044452D">
              <w:rPr>
                <w:rFonts w:cs="Arial"/>
                <w:sz w:val="22"/>
                <w:szCs w:val="22"/>
              </w:rPr>
              <w:t xml:space="preserve">50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61655EDC" w14:textId="77777777" w:rsidR="009A606E" w:rsidRPr="0044452D" w:rsidRDefault="009A606E" w:rsidP="00F117EB">
            <w:pPr>
              <w:widowControl/>
              <w:jc w:val="right"/>
              <w:rPr>
                <w:rFonts w:cs="Arial"/>
                <w:sz w:val="22"/>
                <w:szCs w:val="22"/>
              </w:rPr>
            </w:pPr>
            <w:r w:rsidRPr="0044452D">
              <w:rPr>
                <w:rFonts w:cs="Arial"/>
                <w:sz w:val="22"/>
              </w:rPr>
              <w:t xml:space="preserve">35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08F5142A" w14:textId="77777777" w:rsidR="009A606E" w:rsidRPr="0044452D" w:rsidRDefault="009A606E" w:rsidP="00F117EB">
            <w:pPr>
              <w:widowControl/>
              <w:jc w:val="right"/>
              <w:rPr>
                <w:rFonts w:cs="Arial"/>
                <w:sz w:val="22"/>
                <w:szCs w:val="22"/>
              </w:rPr>
            </w:pPr>
            <w:r w:rsidRPr="0044452D">
              <w:rPr>
                <w:rFonts w:cs="Arial"/>
                <w:sz w:val="22"/>
                <w:szCs w:val="22"/>
              </w:rPr>
              <w:t>40</w:t>
            </w:r>
          </w:p>
        </w:tc>
      </w:tr>
      <w:tr w:rsidR="009A606E" w:rsidRPr="0044452D" w14:paraId="6B358F20"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D1D08B" w14:textId="77777777" w:rsidR="009A606E" w:rsidRPr="0044452D" w:rsidRDefault="009A606E" w:rsidP="00F117EB">
            <w:pPr>
              <w:widowControl/>
              <w:rPr>
                <w:rFonts w:cs="Arial"/>
                <w:sz w:val="22"/>
                <w:szCs w:val="22"/>
              </w:rPr>
            </w:pPr>
            <w:r w:rsidRPr="0044452D">
              <w:rPr>
                <w:rFonts w:cs="Arial"/>
                <w:sz w:val="22"/>
                <w:szCs w:val="22"/>
              </w:rPr>
              <w:t>2.  Education/Outreach total events</w:t>
            </w:r>
            <w:r w:rsidRPr="0044452D">
              <w:rPr>
                <w:rFonts w:cs="Arial"/>
                <w:sz w:val="22"/>
                <w:szCs w:val="22"/>
              </w:rPr>
              <w:tab/>
              <w:t xml:space="preserve">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03A2742"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7200E2BE" w14:textId="77777777" w:rsidR="009A606E" w:rsidRPr="0044452D" w:rsidRDefault="009A606E" w:rsidP="00F117EB">
            <w:pPr>
              <w:widowControl/>
              <w:jc w:val="right"/>
              <w:rPr>
                <w:rFonts w:cs="Arial"/>
                <w:sz w:val="22"/>
                <w:szCs w:val="22"/>
              </w:rPr>
            </w:pPr>
            <w:r w:rsidRPr="0044452D">
              <w:rPr>
                <w:rFonts w:cs="Arial"/>
                <w:sz w:val="22"/>
                <w:szCs w:val="22"/>
              </w:rPr>
              <w:t xml:space="preserve">188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27079613" w14:textId="77777777" w:rsidR="009A606E" w:rsidRPr="0044452D" w:rsidRDefault="009A606E" w:rsidP="00F117EB">
            <w:pPr>
              <w:widowControl/>
              <w:jc w:val="right"/>
              <w:rPr>
                <w:rFonts w:cs="Arial"/>
                <w:sz w:val="22"/>
                <w:szCs w:val="22"/>
              </w:rPr>
            </w:pPr>
            <w:r w:rsidRPr="0044452D">
              <w:rPr>
                <w:rFonts w:cs="Arial"/>
                <w:sz w:val="22"/>
              </w:rPr>
              <w:t xml:space="preserve">172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691524E7" w14:textId="77777777" w:rsidR="009A606E" w:rsidRPr="0044452D" w:rsidRDefault="009A606E" w:rsidP="00F117EB">
            <w:pPr>
              <w:widowControl/>
              <w:jc w:val="right"/>
              <w:rPr>
                <w:rFonts w:cs="Arial"/>
                <w:sz w:val="22"/>
                <w:szCs w:val="22"/>
              </w:rPr>
            </w:pPr>
            <w:r w:rsidRPr="0044452D">
              <w:rPr>
                <w:rFonts w:cs="Arial"/>
                <w:sz w:val="22"/>
                <w:szCs w:val="22"/>
              </w:rPr>
              <w:t>190</w:t>
            </w:r>
          </w:p>
        </w:tc>
      </w:tr>
      <w:tr w:rsidR="009A606E" w:rsidRPr="0044452D" w14:paraId="59079FAC"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0C0BD55" w14:textId="77777777" w:rsidR="009A606E" w:rsidRPr="0044452D" w:rsidRDefault="009A606E" w:rsidP="00F117EB">
            <w:pPr>
              <w:widowControl/>
              <w:ind w:left="720"/>
              <w:jc w:val="right"/>
              <w:rPr>
                <w:rFonts w:cs="Arial"/>
                <w:sz w:val="22"/>
                <w:szCs w:val="22"/>
              </w:rPr>
            </w:pPr>
            <w:r w:rsidRPr="0044452D">
              <w:rPr>
                <w:rFonts w:cs="Arial"/>
                <w:sz w:val="22"/>
                <w:szCs w:val="22"/>
              </w:rPr>
              <w:t xml:space="preserve">Trainings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D2C1F58"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20BB7F63" w14:textId="77777777" w:rsidR="009A606E" w:rsidRPr="0044452D" w:rsidRDefault="009A606E" w:rsidP="00F117EB">
            <w:pPr>
              <w:widowControl/>
              <w:jc w:val="right"/>
              <w:rPr>
                <w:rFonts w:cs="Arial"/>
                <w:sz w:val="22"/>
                <w:szCs w:val="22"/>
              </w:rPr>
            </w:pPr>
            <w:r w:rsidRPr="0044452D">
              <w:rPr>
                <w:rFonts w:cs="Arial"/>
                <w:sz w:val="22"/>
                <w:szCs w:val="22"/>
              </w:rPr>
              <w:t xml:space="preserve">39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5412C71D" w14:textId="77777777" w:rsidR="009A606E" w:rsidRPr="0044452D" w:rsidRDefault="009A606E" w:rsidP="00F117EB">
            <w:pPr>
              <w:widowControl/>
              <w:jc w:val="right"/>
              <w:rPr>
                <w:rFonts w:cs="Arial"/>
                <w:sz w:val="22"/>
                <w:szCs w:val="22"/>
              </w:rPr>
            </w:pPr>
            <w:r w:rsidRPr="0044452D">
              <w:rPr>
                <w:rFonts w:cs="Arial"/>
                <w:sz w:val="22"/>
              </w:rPr>
              <w:t xml:space="preserve">55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6F6D8EAE" w14:textId="77777777" w:rsidR="009A606E" w:rsidRPr="0044452D" w:rsidRDefault="009A606E" w:rsidP="00F117EB">
            <w:pPr>
              <w:widowControl/>
              <w:jc w:val="right"/>
              <w:rPr>
                <w:rFonts w:cs="Arial"/>
                <w:sz w:val="22"/>
                <w:szCs w:val="22"/>
              </w:rPr>
            </w:pPr>
            <w:r w:rsidRPr="0044452D">
              <w:rPr>
                <w:rFonts w:cs="Arial"/>
                <w:sz w:val="22"/>
                <w:szCs w:val="22"/>
              </w:rPr>
              <w:t>50</w:t>
            </w:r>
          </w:p>
        </w:tc>
      </w:tr>
      <w:tr w:rsidR="009A606E" w:rsidRPr="0044452D" w14:paraId="5B2D222A"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856A12" w14:textId="77777777" w:rsidR="009A606E" w:rsidRPr="0044452D" w:rsidRDefault="009A606E" w:rsidP="00F117EB">
            <w:pPr>
              <w:widowControl/>
              <w:ind w:left="720"/>
              <w:jc w:val="right"/>
              <w:rPr>
                <w:rFonts w:cs="Arial"/>
                <w:sz w:val="22"/>
                <w:szCs w:val="22"/>
              </w:rPr>
            </w:pPr>
            <w:r w:rsidRPr="0044452D">
              <w:rPr>
                <w:rFonts w:cs="Arial"/>
                <w:sz w:val="22"/>
                <w:szCs w:val="22"/>
              </w:rPr>
              <w:t xml:space="preserve">Gen public/Housing industry events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D42ED2F"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6B920A33" w14:textId="77777777" w:rsidR="009A606E" w:rsidRPr="0044452D" w:rsidRDefault="009A606E" w:rsidP="00F117EB">
            <w:pPr>
              <w:widowControl/>
              <w:jc w:val="right"/>
              <w:rPr>
                <w:rFonts w:cs="Arial"/>
                <w:sz w:val="22"/>
                <w:szCs w:val="22"/>
              </w:rPr>
            </w:pPr>
            <w:r w:rsidRPr="0044452D">
              <w:rPr>
                <w:rFonts w:cs="Arial"/>
                <w:sz w:val="22"/>
                <w:szCs w:val="22"/>
              </w:rPr>
              <w:t xml:space="preserve">872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5C9E3678" w14:textId="77777777" w:rsidR="009A606E" w:rsidRPr="0044452D" w:rsidRDefault="009A606E" w:rsidP="00F117EB">
            <w:pPr>
              <w:widowControl/>
              <w:jc w:val="right"/>
              <w:rPr>
                <w:rFonts w:cs="Arial"/>
                <w:sz w:val="22"/>
                <w:szCs w:val="22"/>
              </w:rPr>
            </w:pPr>
            <w:r w:rsidRPr="0044452D">
              <w:rPr>
                <w:rFonts w:cs="Arial"/>
                <w:sz w:val="22"/>
              </w:rPr>
              <w:t xml:space="preserve">2,738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3C9C81D2" w14:textId="77777777" w:rsidR="009A606E" w:rsidRPr="0044452D" w:rsidRDefault="009A606E" w:rsidP="00F117EB">
            <w:pPr>
              <w:widowControl/>
              <w:jc w:val="right"/>
              <w:rPr>
                <w:rFonts w:cs="Arial"/>
                <w:sz w:val="22"/>
                <w:szCs w:val="22"/>
              </w:rPr>
            </w:pPr>
            <w:r w:rsidRPr="0044452D">
              <w:rPr>
                <w:rFonts w:cs="Arial"/>
                <w:sz w:val="22"/>
                <w:szCs w:val="22"/>
              </w:rPr>
              <w:t>2,500</w:t>
            </w:r>
          </w:p>
        </w:tc>
      </w:tr>
      <w:tr w:rsidR="009A606E" w:rsidRPr="0044452D" w14:paraId="64A697BF"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848D08" w14:textId="77777777" w:rsidR="009A606E" w:rsidRPr="0044452D" w:rsidRDefault="009A606E" w:rsidP="00F117EB">
            <w:pPr>
              <w:widowControl/>
              <w:ind w:left="720"/>
              <w:jc w:val="right"/>
              <w:rPr>
                <w:rFonts w:cs="Arial"/>
                <w:sz w:val="22"/>
                <w:szCs w:val="22"/>
              </w:rPr>
            </w:pPr>
            <w:r w:rsidRPr="0044452D">
              <w:rPr>
                <w:rFonts w:cs="Arial"/>
                <w:sz w:val="22"/>
                <w:szCs w:val="22"/>
              </w:rPr>
              <w:t xml:space="preserve">Advertising impressions with digital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1235BB4"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1481BC2B" w14:textId="77777777" w:rsidR="009A606E" w:rsidRPr="0044452D" w:rsidRDefault="009A606E" w:rsidP="00F117EB">
            <w:pPr>
              <w:widowControl/>
              <w:jc w:val="right"/>
              <w:rPr>
                <w:rFonts w:cs="Arial"/>
                <w:sz w:val="22"/>
                <w:szCs w:val="22"/>
              </w:rPr>
            </w:pPr>
            <w:r w:rsidRPr="0044452D">
              <w:rPr>
                <w:rFonts w:cs="Arial"/>
                <w:sz w:val="22"/>
                <w:szCs w:val="22"/>
              </w:rPr>
              <w:t xml:space="preserve">20,815,774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501C84CD" w14:textId="77777777" w:rsidR="009A606E" w:rsidRPr="0044452D" w:rsidRDefault="009A606E" w:rsidP="00F117EB">
            <w:pPr>
              <w:widowControl/>
              <w:jc w:val="right"/>
              <w:rPr>
                <w:rFonts w:cs="Arial"/>
                <w:sz w:val="22"/>
                <w:szCs w:val="22"/>
              </w:rPr>
            </w:pPr>
            <w:r w:rsidRPr="0044452D">
              <w:rPr>
                <w:rFonts w:cs="Arial"/>
                <w:sz w:val="22"/>
              </w:rPr>
              <w:t xml:space="preserve">5,309,607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711F9BBD" w14:textId="77777777" w:rsidR="009A606E" w:rsidRPr="0044452D" w:rsidRDefault="009A606E" w:rsidP="00F117EB">
            <w:pPr>
              <w:widowControl/>
              <w:jc w:val="right"/>
              <w:rPr>
                <w:rFonts w:cs="Arial"/>
                <w:sz w:val="22"/>
                <w:szCs w:val="22"/>
              </w:rPr>
            </w:pPr>
            <w:r w:rsidRPr="0044452D">
              <w:rPr>
                <w:rFonts w:cs="Arial"/>
                <w:sz w:val="22"/>
                <w:szCs w:val="22"/>
              </w:rPr>
              <w:t>5,000,000</w:t>
            </w:r>
          </w:p>
        </w:tc>
      </w:tr>
      <w:tr w:rsidR="009A606E" w:rsidRPr="0044452D" w14:paraId="2F7C11FA"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185E6A" w14:textId="77777777" w:rsidR="009A606E" w:rsidRPr="0044452D" w:rsidRDefault="009A606E" w:rsidP="00F117EB">
            <w:pPr>
              <w:widowControl/>
              <w:ind w:left="720"/>
              <w:jc w:val="right"/>
              <w:rPr>
                <w:rFonts w:cs="Arial"/>
                <w:sz w:val="22"/>
                <w:szCs w:val="22"/>
              </w:rPr>
            </w:pPr>
            <w:r w:rsidRPr="0044452D">
              <w:rPr>
                <w:rFonts w:cs="Arial"/>
                <w:sz w:val="22"/>
                <w:szCs w:val="22"/>
              </w:rPr>
              <w:t xml:space="preserve">Social media average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4FEAF527"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03CBC18C" w14:textId="77777777" w:rsidR="009A606E" w:rsidRPr="0044452D" w:rsidRDefault="009A606E" w:rsidP="00F117EB">
            <w:pPr>
              <w:widowControl/>
              <w:jc w:val="right"/>
              <w:rPr>
                <w:rFonts w:cs="Arial"/>
                <w:sz w:val="22"/>
                <w:szCs w:val="22"/>
              </w:rPr>
            </w:pPr>
            <w:r w:rsidRPr="0044452D">
              <w:rPr>
                <w:rFonts w:cs="Arial"/>
                <w:sz w:val="22"/>
                <w:szCs w:val="22"/>
              </w:rPr>
              <w:t xml:space="preserve">288,000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3ACCCC4F" w14:textId="77777777" w:rsidR="009A606E" w:rsidRPr="0044452D" w:rsidRDefault="009A606E" w:rsidP="00F117EB">
            <w:pPr>
              <w:widowControl/>
              <w:jc w:val="right"/>
              <w:rPr>
                <w:rFonts w:cs="Arial"/>
                <w:sz w:val="22"/>
                <w:szCs w:val="22"/>
              </w:rPr>
            </w:pPr>
            <w:r w:rsidRPr="0044452D">
              <w:rPr>
                <w:rFonts w:cs="Arial"/>
                <w:sz w:val="22"/>
              </w:rPr>
              <w:t xml:space="preserve">345,600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5DC6D23B" w14:textId="77777777" w:rsidR="009A606E" w:rsidRPr="0044452D" w:rsidRDefault="009A606E" w:rsidP="00F117EB">
            <w:pPr>
              <w:widowControl/>
              <w:jc w:val="right"/>
              <w:rPr>
                <w:rFonts w:cs="Arial"/>
                <w:sz w:val="22"/>
                <w:szCs w:val="22"/>
              </w:rPr>
            </w:pPr>
            <w:r w:rsidRPr="0044452D">
              <w:rPr>
                <w:rFonts w:cs="Arial"/>
                <w:sz w:val="22"/>
                <w:szCs w:val="22"/>
              </w:rPr>
              <w:t>350,000</w:t>
            </w:r>
          </w:p>
        </w:tc>
      </w:tr>
      <w:tr w:rsidR="009A606E" w:rsidRPr="0044452D" w14:paraId="0F77592F"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CA76EA" w14:textId="77777777" w:rsidR="009A606E" w:rsidRPr="0044452D" w:rsidRDefault="009A606E" w:rsidP="00F117EB">
            <w:pPr>
              <w:widowControl/>
              <w:ind w:left="720"/>
              <w:jc w:val="right"/>
              <w:rPr>
                <w:rFonts w:cs="Arial"/>
                <w:sz w:val="22"/>
                <w:szCs w:val="22"/>
              </w:rPr>
            </w:pPr>
            <w:r w:rsidRPr="0044452D">
              <w:rPr>
                <w:rFonts w:cs="Arial"/>
                <w:sz w:val="22"/>
                <w:szCs w:val="22"/>
              </w:rPr>
              <w:t xml:space="preserve">Events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340D9B6"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69ECC167" w14:textId="77777777" w:rsidR="009A606E" w:rsidRPr="0044452D" w:rsidRDefault="009A606E" w:rsidP="00F117EB">
            <w:pPr>
              <w:widowControl/>
              <w:jc w:val="right"/>
              <w:rPr>
                <w:rFonts w:cs="Arial"/>
                <w:sz w:val="22"/>
                <w:szCs w:val="22"/>
              </w:rPr>
            </w:pPr>
            <w:r w:rsidRPr="0044452D">
              <w:rPr>
                <w:rFonts w:cs="Arial"/>
                <w:sz w:val="22"/>
                <w:szCs w:val="22"/>
              </w:rPr>
              <w:t xml:space="preserve">149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3AC485A8" w14:textId="77777777" w:rsidR="009A606E" w:rsidRPr="0044452D" w:rsidRDefault="009A606E" w:rsidP="00F117EB">
            <w:pPr>
              <w:widowControl/>
              <w:jc w:val="right"/>
              <w:rPr>
                <w:rFonts w:cs="Arial"/>
                <w:sz w:val="22"/>
                <w:szCs w:val="22"/>
              </w:rPr>
            </w:pPr>
            <w:r w:rsidRPr="0044452D">
              <w:rPr>
                <w:rFonts w:cs="Arial"/>
                <w:sz w:val="22"/>
              </w:rPr>
              <w:t xml:space="preserve">117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20484477" w14:textId="77777777" w:rsidR="009A606E" w:rsidRPr="0044452D" w:rsidRDefault="009A606E" w:rsidP="00F117EB">
            <w:pPr>
              <w:widowControl/>
              <w:jc w:val="right"/>
              <w:rPr>
                <w:rFonts w:cs="Arial"/>
                <w:sz w:val="22"/>
                <w:szCs w:val="22"/>
              </w:rPr>
            </w:pPr>
            <w:r w:rsidRPr="0044452D">
              <w:rPr>
                <w:rFonts w:cs="Arial"/>
                <w:sz w:val="22"/>
                <w:szCs w:val="22"/>
              </w:rPr>
              <w:t>120</w:t>
            </w:r>
          </w:p>
        </w:tc>
      </w:tr>
      <w:tr w:rsidR="009A606E" w:rsidRPr="0044452D" w14:paraId="0BED90E5"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A50C47" w14:textId="77777777" w:rsidR="009A606E" w:rsidRPr="0044452D" w:rsidRDefault="009A606E" w:rsidP="00F117EB">
            <w:pPr>
              <w:widowControl/>
              <w:rPr>
                <w:rFonts w:cs="Arial"/>
                <w:sz w:val="22"/>
                <w:szCs w:val="22"/>
              </w:rPr>
            </w:pPr>
            <w:r w:rsidRPr="0044452D">
              <w:rPr>
                <w:rFonts w:cs="Arial"/>
                <w:sz w:val="22"/>
                <w:szCs w:val="22"/>
              </w:rPr>
              <w:t>3.  Public Policy</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6D50671"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3564E043" w14:textId="77777777" w:rsidR="009A606E" w:rsidRPr="0044452D" w:rsidRDefault="009A606E" w:rsidP="00F117EB">
            <w:pPr>
              <w:widowControl/>
              <w:jc w:val="right"/>
              <w:rPr>
                <w:rFonts w:cs="Arial"/>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79FC418E" w14:textId="77777777" w:rsidR="009A606E" w:rsidRPr="0044452D" w:rsidRDefault="009A606E" w:rsidP="00F117EB">
            <w:pPr>
              <w:widowControl/>
              <w:jc w:val="right"/>
              <w:rPr>
                <w:rFonts w:cs="Arial"/>
                <w:sz w:val="22"/>
                <w:szCs w:val="22"/>
              </w:rPr>
            </w:pPr>
            <w:r w:rsidRPr="0044452D">
              <w:rPr>
                <w:rFonts w:cs="Arial"/>
                <w:sz w:val="22"/>
              </w:rPr>
              <w:t xml:space="preserve">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5D6BCEE8" w14:textId="77777777" w:rsidR="009A606E" w:rsidRPr="0044452D" w:rsidRDefault="009A606E" w:rsidP="00F117EB">
            <w:pPr>
              <w:widowControl/>
              <w:jc w:val="right"/>
              <w:rPr>
                <w:rFonts w:cs="Arial"/>
                <w:sz w:val="22"/>
                <w:szCs w:val="22"/>
              </w:rPr>
            </w:pPr>
          </w:p>
        </w:tc>
      </w:tr>
      <w:tr w:rsidR="009A606E" w:rsidRPr="0044452D" w14:paraId="6B97CA95"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DC6946" w14:textId="77777777" w:rsidR="009A606E" w:rsidRPr="0044452D" w:rsidRDefault="009A606E" w:rsidP="00F117EB">
            <w:pPr>
              <w:widowControl/>
              <w:jc w:val="right"/>
              <w:rPr>
                <w:rFonts w:cs="Arial"/>
                <w:sz w:val="22"/>
                <w:szCs w:val="22"/>
              </w:rPr>
            </w:pPr>
            <w:r w:rsidRPr="0044452D">
              <w:rPr>
                <w:rFonts w:cs="Arial"/>
                <w:sz w:val="22"/>
                <w:szCs w:val="22"/>
              </w:rPr>
              <w:t xml:space="preserve">Meetings, Hearings, and Presentations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9BF723B"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308E0612" w14:textId="77777777" w:rsidR="009A606E" w:rsidRPr="0044452D" w:rsidRDefault="009A606E" w:rsidP="00F117EB">
            <w:pPr>
              <w:widowControl/>
              <w:jc w:val="right"/>
              <w:rPr>
                <w:rFonts w:cs="Arial"/>
                <w:sz w:val="22"/>
                <w:szCs w:val="22"/>
              </w:rPr>
            </w:pPr>
            <w:r w:rsidRPr="0044452D">
              <w:rPr>
                <w:rFonts w:cs="Arial"/>
                <w:sz w:val="22"/>
                <w:szCs w:val="22"/>
              </w:rPr>
              <w:t xml:space="preserve">422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538BA2B3" w14:textId="77777777" w:rsidR="009A606E" w:rsidRPr="0044452D" w:rsidRDefault="009A606E" w:rsidP="00F117EB">
            <w:pPr>
              <w:widowControl/>
              <w:jc w:val="right"/>
              <w:rPr>
                <w:rFonts w:cs="Arial"/>
                <w:sz w:val="22"/>
                <w:szCs w:val="22"/>
              </w:rPr>
            </w:pPr>
            <w:r w:rsidRPr="0044452D">
              <w:rPr>
                <w:rFonts w:cs="Arial"/>
                <w:sz w:val="22"/>
              </w:rPr>
              <w:t xml:space="preserve">320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2EED95C7" w14:textId="77777777" w:rsidR="009A606E" w:rsidRPr="0044452D" w:rsidRDefault="009A606E" w:rsidP="00F117EB">
            <w:pPr>
              <w:widowControl/>
              <w:jc w:val="right"/>
              <w:rPr>
                <w:rFonts w:cs="Arial"/>
                <w:sz w:val="22"/>
                <w:szCs w:val="22"/>
              </w:rPr>
            </w:pPr>
            <w:r w:rsidRPr="0044452D">
              <w:rPr>
                <w:rFonts w:cs="Arial"/>
                <w:sz w:val="22"/>
                <w:szCs w:val="22"/>
              </w:rPr>
              <w:t>350</w:t>
            </w:r>
          </w:p>
        </w:tc>
      </w:tr>
      <w:tr w:rsidR="009A606E" w:rsidRPr="0044452D" w14:paraId="32C6FF19"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43A76C" w14:textId="77777777" w:rsidR="009A606E" w:rsidRPr="0044452D" w:rsidRDefault="009A606E" w:rsidP="00F117EB">
            <w:pPr>
              <w:widowControl/>
              <w:jc w:val="right"/>
              <w:rPr>
                <w:rFonts w:cs="Arial"/>
                <w:sz w:val="22"/>
                <w:szCs w:val="22"/>
              </w:rPr>
            </w:pPr>
            <w:r w:rsidRPr="0044452D">
              <w:rPr>
                <w:rFonts w:cs="Arial"/>
                <w:sz w:val="22"/>
                <w:szCs w:val="22"/>
              </w:rPr>
              <w:t xml:space="preserve">Advocacy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37AA649"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434A265F" w14:textId="77777777" w:rsidR="009A606E" w:rsidRPr="0044452D" w:rsidRDefault="009A606E" w:rsidP="00F117EB">
            <w:pPr>
              <w:widowControl/>
              <w:jc w:val="right"/>
              <w:rPr>
                <w:rFonts w:cs="Arial"/>
                <w:sz w:val="22"/>
                <w:szCs w:val="22"/>
              </w:rPr>
            </w:pPr>
            <w:r w:rsidRPr="0044452D">
              <w:rPr>
                <w:rFonts w:cs="Arial"/>
                <w:sz w:val="22"/>
                <w:szCs w:val="22"/>
              </w:rPr>
              <w:t xml:space="preserve">7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0EAEDB10" w14:textId="77777777" w:rsidR="009A606E" w:rsidRPr="0044452D" w:rsidRDefault="009A606E" w:rsidP="00F117EB">
            <w:pPr>
              <w:widowControl/>
              <w:jc w:val="right"/>
              <w:rPr>
                <w:rFonts w:cs="Arial"/>
                <w:sz w:val="22"/>
                <w:szCs w:val="22"/>
              </w:rPr>
            </w:pPr>
            <w:r w:rsidRPr="0044452D">
              <w:rPr>
                <w:rFonts w:cs="Arial"/>
                <w:sz w:val="22"/>
              </w:rPr>
              <w:t xml:space="preserve">46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6516B267" w14:textId="77777777" w:rsidR="009A606E" w:rsidRPr="0044452D" w:rsidRDefault="009A606E" w:rsidP="00F117EB">
            <w:pPr>
              <w:widowControl/>
              <w:jc w:val="right"/>
              <w:rPr>
                <w:rFonts w:cs="Arial"/>
                <w:sz w:val="22"/>
                <w:szCs w:val="22"/>
              </w:rPr>
            </w:pPr>
            <w:r w:rsidRPr="0044452D">
              <w:rPr>
                <w:rFonts w:cs="Arial"/>
                <w:sz w:val="22"/>
                <w:szCs w:val="22"/>
              </w:rPr>
              <w:t>30</w:t>
            </w:r>
          </w:p>
        </w:tc>
      </w:tr>
      <w:tr w:rsidR="009A606E" w:rsidRPr="0044452D" w14:paraId="138BD608"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352838" w14:textId="77777777" w:rsidR="009A606E" w:rsidRPr="0044452D" w:rsidRDefault="009A606E" w:rsidP="00F117EB">
            <w:pPr>
              <w:widowControl/>
              <w:jc w:val="right"/>
              <w:rPr>
                <w:rFonts w:cs="Arial"/>
                <w:sz w:val="22"/>
                <w:szCs w:val="22"/>
              </w:rPr>
            </w:pPr>
            <w:r w:rsidRPr="0044452D">
              <w:rPr>
                <w:rFonts w:cs="Arial"/>
                <w:sz w:val="22"/>
                <w:szCs w:val="22"/>
              </w:rPr>
              <w:t xml:space="preserve">Lead ordinance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D54A06B"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629B0BED" w14:textId="77777777" w:rsidR="009A606E" w:rsidRPr="0044452D" w:rsidRDefault="009A606E" w:rsidP="00F117EB">
            <w:pPr>
              <w:widowControl/>
              <w:jc w:val="right"/>
              <w:rPr>
                <w:rFonts w:cs="Arial"/>
                <w:sz w:val="22"/>
                <w:szCs w:val="22"/>
              </w:rPr>
            </w:pPr>
            <w:r w:rsidRPr="0044452D">
              <w:rPr>
                <w:rFonts w:cs="Arial"/>
                <w:sz w:val="22"/>
                <w:szCs w:val="22"/>
              </w:rPr>
              <w:t xml:space="preserve">5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71256207" w14:textId="77777777" w:rsidR="009A606E" w:rsidRPr="0044452D" w:rsidRDefault="009A606E" w:rsidP="00F117EB">
            <w:pPr>
              <w:widowControl/>
              <w:jc w:val="right"/>
              <w:rPr>
                <w:rFonts w:cs="Arial"/>
                <w:sz w:val="22"/>
                <w:szCs w:val="22"/>
              </w:rPr>
            </w:pPr>
            <w:r w:rsidRPr="0044452D">
              <w:rPr>
                <w:rFonts w:cs="Arial"/>
                <w:sz w:val="22"/>
              </w:rPr>
              <w:t xml:space="preserve">40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422EAC11" w14:textId="77777777" w:rsidR="009A606E" w:rsidRPr="0044452D" w:rsidRDefault="009A606E" w:rsidP="00F117EB">
            <w:pPr>
              <w:widowControl/>
              <w:jc w:val="right"/>
              <w:rPr>
                <w:rFonts w:cs="Arial"/>
                <w:sz w:val="22"/>
                <w:szCs w:val="22"/>
              </w:rPr>
            </w:pPr>
            <w:r w:rsidRPr="0044452D">
              <w:rPr>
                <w:rFonts w:cs="Arial"/>
                <w:sz w:val="22"/>
                <w:szCs w:val="22"/>
              </w:rPr>
              <w:t>15</w:t>
            </w:r>
          </w:p>
        </w:tc>
      </w:tr>
      <w:tr w:rsidR="009A606E" w:rsidRPr="0044452D" w14:paraId="6E879220"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9E99D0" w14:textId="77777777" w:rsidR="009A606E" w:rsidRPr="0044452D" w:rsidRDefault="009A606E" w:rsidP="00F117EB">
            <w:pPr>
              <w:widowControl/>
              <w:jc w:val="right"/>
              <w:rPr>
                <w:rFonts w:cs="Arial"/>
                <w:sz w:val="22"/>
                <w:szCs w:val="22"/>
              </w:rPr>
            </w:pPr>
            <w:r w:rsidRPr="0044452D">
              <w:rPr>
                <w:rFonts w:cs="Arial"/>
                <w:sz w:val="22"/>
                <w:szCs w:val="22"/>
              </w:rPr>
              <w:t xml:space="preserve">Source of income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D7FC782"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6A15A54F" w14:textId="77777777" w:rsidR="009A606E" w:rsidRPr="0044452D" w:rsidRDefault="009A606E" w:rsidP="00F117EB">
            <w:pPr>
              <w:widowControl/>
              <w:jc w:val="right"/>
              <w:rPr>
                <w:rFonts w:cs="Arial"/>
                <w:sz w:val="22"/>
                <w:szCs w:val="22"/>
              </w:rPr>
            </w:pPr>
            <w:r w:rsidRPr="0044452D">
              <w:rPr>
                <w:rFonts w:cs="Arial"/>
                <w:sz w:val="22"/>
                <w:szCs w:val="22"/>
              </w:rPr>
              <w:t xml:space="preserve">2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5B73B4CB" w14:textId="77777777" w:rsidR="009A606E" w:rsidRPr="0044452D" w:rsidRDefault="009A606E" w:rsidP="00F117EB">
            <w:pPr>
              <w:widowControl/>
              <w:jc w:val="right"/>
              <w:rPr>
                <w:rFonts w:cs="Arial"/>
                <w:sz w:val="22"/>
                <w:szCs w:val="22"/>
              </w:rPr>
            </w:pPr>
            <w:r w:rsidRPr="0044452D">
              <w:rPr>
                <w:rFonts w:cs="Arial"/>
                <w:sz w:val="22"/>
              </w:rPr>
              <w:t xml:space="preserve">6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00EBBB92" w14:textId="77777777" w:rsidR="009A606E" w:rsidRPr="0044452D" w:rsidRDefault="009A606E" w:rsidP="00F117EB">
            <w:pPr>
              <w:widowControl/>
              <w:jc w:val="right"/>
              <w:rPr>
                <w:rFonts w:cs="Arial"/>
                <w:sz w:val="22"/>
                <w:szCs w:val="22"/>
              </w:rPr>
            </w:pPr>
            <w:r w:rsidRPr="0044452D">
              <w:rPr>
                <w:rFonts w:cs="Arial"/>
                <w:sz w:val="22"/>
                <w:szCs w:val="22"/>
              </w:rPr>
              <w:t>5</w:t>
            </w:r>
          </w:p>
        </w:tc>
      </w:tr>
      <w:tr w:rsidR="009A606E" w:rsidRPr="0044452D" w14:paraId="59B1C452"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1FDB768" w14:textId="77777777" w:rsidR="009A606E" w:rsidRPr="0044452D" w:rsidRDefault="009A606E" w:rsidP="00F117EB">
            <w:pPr>
              <w:widowControl/>
              <w:rPr>
                <w:rFonts w:cs="Arial"/>
                <w:sz w:val="22"/>
                <w:szCs w:val="22"/>
              </w:rPr>
            </w:pPr>
            <w:r w:rsidRPr="0044452D">
              <w:rPr>
                <w:rFonts w:cs="Arial"/>
                <w:sz w:val="22"/>
                <w:szCs w:val="22"/>
              </w:rPr>
              <w:t>4.  Research</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D71F7CE"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783C90AB" w14:textId="77777777" w:rsidR="009A606E" w:rsidRPr="0044452D" w:rsidRDefault="009A606E" w:rsidP="00F117EB">
            <w:pPr>
              <w:widowControl/>
              <w:jc w:val="right"/>
              <w:rPr>
                <w:rFonts w:cs="Arial"/>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4686F378" w14:textId="77777777" w:rsidR="009A606E" w:rsidRPr="0044452D" w:rsidRDefault="009A606E" w:rsidP="00F117EB">
            <w:pPr>
              <w:widowControl/>
              <w:jc w:val="right"/>
              <w:rPr>
                <w:rFonts w:cs="Arial"/>
                <w:sz w:val="22"/>
                <w:szCs w:val="22"/>
              </w:rPr>
            </w:pPr>
            <w:r w:rsidRPr="0044452D">
              <w:rPr>
                <w:rFonts w:cs="Arial"/>
                <w:sz w:val="22"/>
              </w:rPr>
              <w:t xml:space="preserve">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42372C78" w14:textId="77777777" w:rsidR="009A606E" w:rsidRPr="0044452D" w:rsidRDefault="009A606E" w:rsidP="00F117EB">
            <w:pPr>
              <w:widowControl/>
              <w:jc w:val="right"/>
              <w:rPr>
                <w:rFonts w:cs="Arial"/>
                <w:sz w:val="22"/>
                <w:szCs w:val="22"/>
              </w:rPr>
            </w:pPr>
          </w:p>
        </w:tc>
      </w:tr>
      <w:tr w:rsidR="009A606E" w:rsidRPr="0044452D" w14:paraId="07D6510F"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3C557A2" w14:textId="77777777" w:rsidR="009A606E" w:rsidRPr="0044452D" w:rsidRDefault="009A606E" w:rsidP="00F117EB">
            <w:pPr>
              <w:widowControl/>
              <w:jc w:val="right"/>
              <w:rPr>
                <w:rFonts w:cs="Arial"/>
                <w:sz w:val="22"/>
                <w:szCs w:val="22"/>
              </w:rPr>
            </w:pPr>
            <w:r w:rsidRPr="0044452D">
              <w:rPr>
                <w:rFonts w:cs="Arial"/>
                <w:sz w:val="22"/>
                <w:szCs w:val="22"/>
              </w:rPr>
              <w:t xml:space="preserve">HMDA/CRA/Lending analysis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4BF8D2A"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13973749" w14:textId="77777777" w:rsidR="009A606E" w:rsidRPr="0044452D" w:rsidRDefault="009A606E" w:rsidP="00F117EB">
            <w:pPr>
              <w:widowControl/>
              <w:jc w:val="right"/>
              <w:rPr>
                <w:rFonts w:cs="Arial"/>
                <w:sz w:val="22"/>
                <w:szCs w:val="22"/>
              </w:rPr>
            </w:pPr>
            <w:r w:rsidRPr="0044452D">
              <w:rPr>
                <w:rFonts w:cs="Arial"/>
                <w:sz w:val="22"/>
                <w:szCs w:val="22"/>
              </w:rPr>
              <w:t xml:space="preserve">6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2B30B9BF" w14:textId="77777777" w:rsidR="009A606E" w:rsidRPr="0044452D" w:rsidRDefault="009A606E" w:rsidP="00F117EB">
            <w:pPr>
              <w:widowControl/>
              <w:jc w:val="right"/>
              <w:rPr>
                <w:rFonts w:cs="Arial"/>
                <w:sz w:val="22"/>
                <w:szCs w:val="22"/>
              </w:rPr>
            </w:pPr>
            <w:r w:rsidRPr="0044452D">
              <w:rPr>
                <w:rFonts w:cs="Arial"/>
                <w:sz w:val="22"/>
              </w:rPr>
              <w:t xml:space="preserve">6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0752A025" w14:textId="77777777" w:rsidR="009A606E" w:rsidRPr="0044452D" w:rsidRDefault="009A606E" w:rsidP="00F117EB">
            <w:pPr>
              <w:widowControl/>
              <w:jc w:val="right"/>
              <w:rPr>
                <w:rFonts w:cs="Arial"/>
                <w:sz w:val="22"/>
                <w:szCs w:val="22"/>
              </w:rPr>
            </w:pPr>
            <w:r w:rsidRPr="0044452D">
              <w:rPr>
                <w:rFonts w:cs="Arial"/>
                <w:sz w:val="22"/>
                <w:szCs w:val="22"/>
              </w:rPr>
              <w:t>5</w:t>
            </w:r>
          </w:p>
        </w:tc>
      </w:tr>
      <w:tr w:rsidR="009A606E" w:rsidRPr="0044452D" w14:paraId="2D3FCA83"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3F066F8" w14:textId="77777777" w:rsidR="009A606E" w:rsidRPr="0044452D" w:rsidRDefault="009A606E" w:rsidP="00F117EB">
            <w:pPr>
              <w:widowControl/>
              <w:jc w:val="right"/>
              <w:rPr>
                <w:rFonts w:cs="Arial"/>
                <w:sz w:val="22"/>
                <w:szCs w:val="22"/>
              </w:rPr>
            </w:pPr>
            <w:r w:rsidRPr="0044452D">
              <w:rPr>
                <w:rFonts w:cs="Arial"/>
                <w:sz w:val="22"/>
                <w:szCs w:val="22"/>
              </w:rPr>
              <w:t xml:space="preserve">Business practice analysis all types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8AB0C9C"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550FB8AD" w14:textId="77777777" w:rsidR="009A606E" w:rsidRPr="0044452D" w:rsidRDefault="009A606E" w:rsidP="00F117EB">
            <w:pPr>
              <w:widowControl/>
              <w:jc w:val="right"/>
              <w:rPr>
                <w:rFonts w:cs="Arial"/>
                <w:sz w:val="22"/>
                <w:szCs w:val="22"/>
              </w:rPr>
            </w:pPr>
            <w:r w:rsidRPr="0044452D">
              <w:rPr>
                <w:rFonts w:cs="Arial"/>
                <w:sz w:val="22"/>
                <w:szCs w:val="22"/>
              </w:rPr>
              <w:t xml:space="preserve">26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572CB65D" w14:textId="77777777" w:rsidR="009A606E" w:rsidRPr="0044452D" w:rsidRDefault="009A606E" w:rsidP="00F117EB">
            <w:pPr>
              <w:widowControl/>
              <w:jc w:val="right"/>
              <w:rPr>
                <w:rFonts w:cs="Arial"/>
                <w:sz w:val="22"/>
                <w:szCs w:val="22"/>
              </w:rPr>
            </w:pPr>
            <w:r w:rsidRPr="0044452D">
              <w:rPr>
                <w:rFonts w:cs="Arial"/>
                <w:sz w:val="22"/>
              </w:rPr>
              <w:t xml:space="preserve">25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695CEEBD" w14:textId="77777777" w:rsidR="009A606E" w:rsidRPr="0044452D" w:rsidRDefault="009A606E" w:rsidP="00F117EB">
            <w:pPr>
              <w:widowControl/>
              <w:jc w:val="right"/>
              <w:rPr>
                <w:rFonts w:cs="Arial"/>
                <w:sz w:val="22"/>
                <w:szCs w:val="22"/>
              </w:rPr>
            </w:pPr>
            <w:r w:rsidRPr="0044452D">
              <w:rPr>
                <w:rFonts w:cs="Arial"/>
                <w:sz w:val="22"/>
                <w:szCs w:val="22"/>
              </w:rPr>
              <w:t>20</w:t>
            </w:r>
          </w:p>
        </w:tc>
      </w:tr>
      <w:tr w:rsidR="009A606E" w:rsidRPr="0044452D" w14:paraId="334BB5A9"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48D51E" w14:textId="77777777" w:rsidR="009A606E" w:rsidRPr="0044452D" w:rsidRDefault="009A606E" w:rsidP="00F117EB">
            <w:pPr>
              <w:widowControl/>
              <w:jc w:val="right"/>
              <w:rPr>
                <w:rFonts w:cs="Arial"/>
                <w:sz w:val="22"/>
                <w:szCs w:val="22"/>
              </w:rPr>
            </w:pPr>
            <w:r w:rsidRPr="0044452D">
              <w:rPr>
                <w:rFonts w:cs="Arial"/>
                <w:sz w:val="22"/>
                <w:szCs w:val="22"/>
              </w:rPr>
              <w:t xml:space="preserve">Mapping banks, lenders, etc.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C2484FE"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400EB461" w14:textId="77777777" w:rsidR="009A606E" w:rsidRPr="0044452D" w:rsidRDefault="009A606E" w:rsidP="00F117EB">
            <w:pPr>
              <w:widowControl/>
              <w:jc w:val="right"/>
              <w:rPr>
                <w:rFonts w:cs="Arial"/>
                <w:sz w:val="22"/>
                <w:szCs w:val="22"/>
              </w:rPr>
            </w:pPr>
            <w:r w:rsidRPr="0044452D">
              <w:rPr>
                <w:rFonts w:cs="Arial"/>
                <w:sz w:val="22"/>
                <w:szCs w:val="22"/>
              </w:rPr>
              <w:t xml:space="preserve">75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0F2ACF3F" w14:textId="77777777" w:rsidR="009A606E" w:rsidRPr="0044452D" w:rsidRDefault="009A606E" w:rsidP="00F117EB">
            <w:pPr>
              <w:widowControl/>
              <w:jc w:val="right"/>
              <w:rPr>
                <w:rFonts w:cs="Arial"/>
                <w:sz w:val="22"/>
                <w:szCs w:val="22"/>
              </w:rPr>
            </w:pPr>
            <w:r w:rsidRPr="0044452D">
              <w:rPr>
                <w:rFonts w:cs="Arial"/>
                <w:sz w:val="22"/>
              </w:rPr>
              <w:t xml:space="preserve">75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785D6DD6" w14:textId="77777777" w:rsidR="009A606E" w:rsidRPr="0044452D" w:rsidRDefault="009A606E" w:rsidP="00F117EB">
            <w:pPr>
              <w:widowControl/>
              <w:jc w:val="right"/>
              <w:rPr>
                <w:rFonts w:cs="Arial"/>
                <w:sz w:val="22"/>
                <w:szCs w:val="22"/>
              </w:rPr>
            </w:pPr>
            <w:r w:rsidRPr="0044452D">
              <w:rPr>
                <w:rFonts w:cs="Arial"/>
                <w:sz w:val="22"/>
                <w:szCs w:val="22"/>
              </w:rPr>
              <w:t>75</w:t>
            </w:r>
          </w:p>
        </w:tc>
      </w:tr>
      <w:tr w:rsidR="009A606E" w:rsidRPr="0044452D" w14:paraId="28D1D630"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84E53D" w14:textId="77777777" w:rsidR="009A606E" w:rsidRPr="0044452D" w:rsidRDefault="009A606E" w:rsidP="00F117EB">
            <w:pPr>
              <w:widowControl/>
              <w:rPr>
                <w:rFonts w:cs="Arial"/>
                <w:sz w:val="22"/>
                <w:szCs w:val="22"/>
              </w:rPr>
            </w:pPr>
            <w:r w:rsidRPr="0044452D">
              <w:rPr>
                <w:rFonts w:cs="Arial"/>
                <w:sz w:val="22"/>
                <w:szCs w:val="22"/>
              </w:rPr>
              <w:t xml:space="preserve">5.  Disability Assistance people helped </w:t>
            </w:r>
            <w:r w:rsidRPr="0044452D">
              <w:rPr>
                <w:rFonts w:cs="Arial"/>
                <w:sz w:val="22"/>
                <w:szCs w:val="22"/>
              </w:rPr>
              <w:tab/>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75B54FD"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65D84340" w14:textId="77777777" w:rsidR="009A606E" w:rsidRPr="0044452D" w:rsidRDefault="009A606E" w:rsidP="00F117EB">
            <w:pPr>
              <w:widowControl/>
              <w:jc w:val="right"/>
              <w:rPr>
                <w:rFonts w:cs="Arial"/>
                <w:sz w:val="22"/>
                <w:szCs w:val="22"/>
              </w:rPr>
            </w:pPr>
            <w:r w:rsidRPr="0044452D">
              <w:rPr>
                <w:rFonts w:cs="Arial"/>
                <w:sz w:val="22"/>
                <w:szCs w:val="22"/>
              </w:rPr>
              <w:t xml:space="preserve">540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3498EA2F" w14:textId="77777777" w:rsidR="009A606E" w:rsidRPr="0044452D" w:rsidRDefault="009A606E" w:rsidP="00F117EB">
            <w:pPr>
              <w:widowControl/>
              <w:jc w:val="right"/>
              <w:rPr>
                <w:rFonts w:cs="Arial"/>
                <w:sz w:val="22"/>
                <w:szCs w:val="22"/>
              </w:rPr>
            </w:pPr>
            <w:r w:rsidRPr="0044452D">
              <w:rPr>
                <w:rFonts w:cs="Arial"/>
                <w:sz w:val="22"/>
              </w:rPr>
              <w:t xml:space="preserve">342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695CD12F" w14:textId="77777777" w:rsidR="009A606E" w:rsidRPr="0044452D" w:rsidRDefault="009A606E" w:rsidP="00F117EB">
            <w:pPr>
              <w:widowControl/>
              <w:jc w:val="right"/>
              <w:rPr>
                <w:rFonts w:cs="Arial"/>
                <w:sz w:val="22"/>
                <w:szCs w:val="22"/>
              </w:rPr>
            </w:pPr>
            <w:r w:rsidRPr="0044452D">
              <w:rPr>
                <w:rFonts w:cs="Arial"/>
                <w:sz w:val="22"/>
                <w:szCs w:val="22"/>
              </w:rPr>
              <w:t>500</w:t>
            </w:r>
          </w:p>
        </w:tc>
      </w:tr>
      <w:tr w:rsidR="009A606E" w:rsidRPr="0044452D" w14:paraId="110F70FB"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512A850" w14:textId="77777777" w:rsidR="009A606E" w:rsidRPr="0044452D" w:rsidRDefault="009A606E" w:rsidP="00F117EB">
            <w:pPr>
              <w:widowControl/>
              <w:jc w:val="right"/>
              <w:rPr>
                <w:rFonts w:cs="Arial"/>
                <w:sz w:val="22"/>
                <w:szCs w:val="22"/>
              </w:rPr>
            </w:pPr>
            <w:r w:rsidRPr="0044452D">
              <w:rPr>
                <w:rFonts w:cs="Arial"/>
                <w:sz w:val="22"/>
                <w:szCs w:val="22"/>
              </w:rPr>
              <w:t xml:space="preserve">Reasonable accom/mod w/RRA/MA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7CFB35F"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462100BA" w14:textId="77777777" w:rsidR="009A606E" w:rsidRPr="0044452D" w:rsidRDefault="009A606E" w:rsidP="00F117EB">
            <w:pPr>
              <w:widowControl/>
              <w:jc w:val="right"/>
              <w:rPr>
                <w:rFonts w:cs="Arial"/>
                <w:sz w:val="22"/>
                <w:szCs w:val="22"/>
              </w:rPr>
            </w:pPr>
            <w:r w:rsidRPr="0044452D">
              <w:rPr>
                <w:rFonts w:cs="Arial"/>
                <w:sz w:val="22"/>
                <w:szCs w:val="22"/>
              </w:rPr>
              <w:t xml:space="preserve">24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7B25C8C4" w14:textId="77777777" w:rsidR="009A606E" w:rsidRPr="0044452D" w:rsidRDefault="009A606E" w:rsidP="00F117EB">
            <w:pPr>
              <w:widowControl/>
              <w:jc w:val="right"/>
              <w:rPr>
                <w:rFonts w:cs="Arial"/>
                <w:sz w:val="22"/>
                <w:szCs w:val="22"/>
              </w:rPr>
            </w:pPr>
            <w:r w:rsidRPr="0044452D">
              <w:rPr>
                <w:rFonts w:cs="Arial"/>
                <w:sz w:val="22"/>
              </w:rPr>
              <w:t xml:space="preserve">23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7394084D" w14:textId="77777777" w:rsidR="009A606E" w:rsidRPr="0044452D" w:rsidRDefault="009A606E" w:rsidP="00F117EB">
            <w:pPr>
              <w:widowControl/>
              <w:jc w:val="right"/>
              <w:rPr>
                <w:rFonts w:cs="Arial"/>
                <w:sz w:val="22"/>
                <w:szCs w:val="22"/>
              </w:rPr>
            </w:pPr>
            <w:r w:rsidRPr="0044452D">
              <w:rPr>
                <w:rFonts w:cs="Arial"/>
                <w:sz w:val="22"/>
                <w:szCs w:val="22"/>
              </w:rPr>
              <w:t>25</w:t>
            </w:r>
          </w:p>
        </w:tc>
      </w:tr>
    </w:tbl>
    <w:p w14:paraId="1CFCC2F1" w14:textId="77777777" w:rsidR="001425C5" w:rsidRDefault="001425C5" w:rsidP="00F117EB">
      <w:pPr>
        <w:widowControl/>
        <w:rPr>
          <w:b/>
        </w:rPr>
      </w:pPr>
      <w:r>
        <w:br w:type="page"/>
      </w:r>
    </w:p>
    <w:p w14:paraId="2B175F91" w14:textId="1A8FE2CE" w:rsidR="009A606E" w:rsidRPr="00B55C65" w:rsidRDefault="009A606E" w:rsidP="00F117EB">
      <w:pPr>
        <w:pStyle w:val="Heading2"/>
        <w:widowControl/>
      </w:pPr>
      <w:bookmarkStart w:id="318" w:name="_Toc475040094"/>
      <w:r w:rsidRPr="00B55C65">
        <w:lastRenderedPageBreak/>
        <w:t>Vision</w:t>
      </w:r>
      <w:bookmarkEnd w:id="315"/>
      <w:bookmarkEnd w:id="316"/>
      <w:bookmarkEnd w:id="317"/>
      <w:bookmarkEnd w:id="318"/>
    </w:p>
    <w:p w14:paraId="3ABA16C4" w14:textId="77777777" w:rsidR="009A606E" w:rsidRDefault="009A606E" w:rsidP="00F117EB">
      <w:pPr>
        <w:widowControl/>
      </w:pPr>
    </w:p>
    <w:p w14:paraId="771CF4AC" w14:textId="27C64B70" w:rsidR="00AD6D1E" w:rsidRDefault="009A606E" w:rsidP="00F117EB">
      <w:pPr>
        <w:widowControl/>
      </w:pPr>
      <w:r w:rsidRPr="00B55C65">
        <w:t xml:space="preserve">After </w:t>
      </w:r>
      <w:r>
        <w:t>an</w:t>
      </w:r>
      <w:r w:rsidRPr="00B55C65">
        <w:t xml:space="preserve"> introduction including the brief description of how you arrived at the statement and where the reader can find more information, state </w:t>
      </w:r>
      <w:r>
        <w:t>the new vision statement</w:t>
      </w:r>
      <w:r w:rsidRPr="00B55C65">
        <w:t xml:space="preserve"> that you constructed</w:t>
      </w:r>
      <w:r>
        <w:t xml:space="preserve"> and the table that you built around the six Ps from</w:t>
      </w:r>
      <w:r w:rsidRPr="00B55C65">
        <w:t xml:space="preserve"> your </w:t>
      </w:r>
      <w:r>
        <w:t>Great Ideas Report</w:t>
      </w:r>
      <w:r w:rsidRPr="00B55C65">
        <w:t>.</w:t>
      </w:r>
      <w:r>
        <w:t xml:space="preserve"> In other words, the reader can find the six Ps in the description of the Strategies. Finally, include the goals for each strategy. </w:t>
      </w:r>
      <w:r w:rsidR="00567A52">
        <w:t>Here are the res</w:t>
      </w:r>
      <w:r w:rsidR="00AD6D1E">
        <w:t>ults from our theatre example:</w:t>
      </w:r>
    </w:p>
    <w:p w14:paraId="2CE243DB" w14:textId="77777777" w:rsidR="00AD6D1E" w:rsidRDefault="00AD6D1E" w:rsidP="00F117EB">
      <w:pPr>
        <w:widowControl/>
      </w:pPr>
    </w:p>
    <w:p w14:paraId="0B8AA7B5" w14:textId="005D037F" w:rsidR="008F11E6" w:rsidRDefault="00AD6D1E" w:rsidP="00F117EB">
      <w:pPr>
        <w:widowControl/>
        <w:jc w:val="center"/>
        <w:rPr>
          <w:b/>
        </w:rPr>
      </w:pPr>
      <w:bookmarkStart w:id="319" w:name="_Toc470542094"/>
      <w:r w:rsidRPr="00AD6D1E">
        <w:rPr>
          <w:b/>
        </w:rPr>
        <w:t>Statement</w:t>
      </w:r>
      <w:bookmarkEnd w:id="319"/>
    </w:p>
    <w:p w14:paraId="69661F53" w14:textId="77777777" w:rsidR="008F11E6" w:rsidRDefault="008F11E6" w:rsidP="00F117EB">
      <w:pPr>
        <w:widowControl/>
        <w:rPr>
          <w:b/>
        </w:rPr>
      </w:pPr>
    </w:p>
    <w:p w14:paraId="7C4AA454" w14:textId="0B5BBCE3" w:rsidR="00AD6D1E" w:rsidRDefault="00AD6D1E" w:rsidP="00F117EB">
      <w:pPr>
        <w:widowControl/>
        <w:jc w:val="center"/>
      </w:pPr>
      <w:r>
        <w:t>A</w:t>
      </w:r>
      <w:r w:rsidRPr="00F974D0">
        <w:t xml:space="preserve"> preem</w:t>
      </w:r>
      <w:r>
        <w:t xml:space="preserve">inent Chicago arts organization </w:t>
      </w:r>
      <w:r w:rsidR="008F11E6">
        <w:br/>
      </w:r>
      <w:r w:rsidRPr="00F974D0">
        <w:t>and nationally recognized leader</w:t>
      </w:r>
    </w:p>
    <w:p w14:paraId="247D550E" w14:textId="77777777" w:rsidR="008F11E6" w:rsidRDefault="008F11E6" w:rsidP="00F117EB">
      <w:pPr>
        <w:widowControl/>
        <w:jc w:val="center"/>
      </w:pPr>
    </w:p>
    <w:tbl>
      <w:tblPr>
        <w:tblStyle w:val="TableGrid"/>
        <w:tblW w:w="9576" w:type="dxa"/>
        <w:jc w:val="center"/>
        <w:tblCellMar>
          <w:left w:w="43" w:type="dxa"/>
          <w:right w:w="43" w:type="dxa"/>
        </w:tblCellMar>
        <w:tblLook w:val="04A0" w:firstRow="1" w:lastRow="0" w:firstColumn="1" w:lastColumn="0" w:noHBand="0" w:noVBand="1"/>
      </w:tblPr>
      <w:tblGrid>
        <w:gridCol w:w="1654"/>
        <w:gridCol w:w="2566"/>
        <w:gridCol w:w="2569"/>
        <w:gridCol w:w="2787"/>
      </w:tblGrid>
      <w:tr w:rsidR="008F11E6" w:rsidRPr="008F11E6" w14:paraId="665879EF" w14:textId="77777777" w:rsidTr="00510D03">
        <w:trPr>
          <w:cantSplit/>
          <w:tblHeader/>
          <w:jc w:val="center"/>
        </w:trPr>
        <w:tc>
          <w:tcPr>
            <w:tcW w:w="9576" w:type="dxa"/>
            <w:gridSpan w:val="4"/>
            <w:shd w:val="clear" w:color="auto" w:fill="D9D9D9" w:themeFill="background1" w:themeFillShade="D9"/>
          </w:tcPr>
          <w:p w14:paraId="68BE448B" w14:textId="3DDE8099" w:rsidR="008F11E6" w:rsidRPr="008F11E6" w:rsidRDefault="008F11E6" w:rsidP="00F117EB">
            <w:pPr>
              <w:widowControl/>
              <w:jc w:val="center"/>
              <w:rPr>
                <w:b/>
              </w:rPr>
            </w:pPr>
            <w:r w:rsidRPr="008F11E6">
              <w:rPr>
                <w:b/>
              </w:rPr>
              <w:t>Current Strategies</w:t>
            </w:r>
          </w:p>
        </w:tc>
      </w:tr>
      <w:tr w:rsidR="008F11E6" w14:paraId="47AE7A27" w14:textId="77777777" w:rsidTr="00510D03">
        <w:trPr>
          <w:cantSplit/>
          <w:tblHeader/>
          <w:jc w:val="center"/>
        </w:trPr>
        <w:tc>
          <w:tcPr>
            <w:tcW w:w="1654" w:type="dxa"/>
            <w:shd w:val="clear" w:color="auto" w:fill="D9D9D9" w:themeFill="background1" w:themeFillShade="D9"/>
          </w:tcPr>
          <w:p w14:paraId="6B4AC62D" w14:textId="57AA22A2" w:rsidR="008F11E6" w:rsidRDefault="008F11E6" w:rsidP="00F117EB">
            <w:pPr>
              <w:widowControl/>
              <w:jc w:val="center"/>
            </w:pPr>
            <w:r>
              <w:rPr>
                <w:rFonts w:cs="Arial"/>
              </w:rPr>
              <w:t>Strategy</w:t>
            </w:r>
          </w:p>
        </w:tc>
        <w:tc>
          <w:tcPr>
            <w:tcW w:w="2566" w:type="dxa"/>
            <w:shd w:val="clear" w:color="auto" w:fill="D9D9D9" w:themeFill="background1" w:themeFillShade="D9"/>
          </w:tcPr>
          <w:p w14:paraId="2EA18BF5" w14:textId="527EDE3E" w:rsidR="008F11E6" w:rsidRDefault="008F11E6" w:rsidP="00F117EB">
            <w:pPr>
              <w:widowControl/>
              <w:jc w:val="center"/>
            </w:pPr>
            <w:r>
              <w:rPr>
                <w:rFonts w:cs="Arial"/>
              </w:rPr>
              <w:t>Better Space for Staff</w:t>
            </w:r>
          </w:p>
        </w:tc>
        <w:tc>
          <w:tcPr>
            <w:tcW w:w="2569" w:type="dxa"/>
            <w:shd w:val="clear" w:color="auto" w:fill="D9D9D9" w:themeFill="background1" w:themeFillShade="D9"/>
          </w:tcPr>
          <w:p w14:paraId="06830728" w14:textId="6820E21D" w:rsidR="008F11E6" w:rsidRDefault="008F11E6" w:rsidP="00F117EB">
            <w:pPr>
              <w:widowControl/>
              <w:jc w:val="center"/>
            </w:pPr>
            <w:r>
              <w:rPr>
                <w:rFonts w:cs="Arial"/>
              </w:rPr>
              <w:t>Insightful Productions</w:t>
            </w:r>
          </w:p>
        </w:tc>
        <w:tc>
          <w:tcPr>
            <w:tcW w:w="2787" w:type="dxa"/>
            <w:shd w:val="clear" w:color="auto" w:fill="D9D9D9" w:themeFill="background1" w:themeFillShade="D9"/>
          </w:tcPr>
          <w:p w14:paraId="6BB63224" w14:textId="508F5A76" w:rsidR="008F11E6" w:rsidRDefault="008F11E6" w:rsidP="00F117EB">
            <w:pPr>
              <w:widowControl/>
              <w:jc w:val="center"/>
            </w:pPr>
            <w:r>
              <w:rPr>
                <w:rFonts w:cs="Arial"/>
              </w:rPr>
              <w:t>Sustainable Growth</w:t>
            </w:r>
          </w:p>
        </w:tc>
      </w:tr>
      <w:tr w:rsidR="008F11E6" w14:paraId="5EF9C8ED" w14:textId="77777777" w:rsidTr="00510D03">
        <w:trPr>
          <w:cantSplit/>
          <w:jc w:val="center"/>
        </w:trPr>
        <w:tc>
          <w:tcPr>
            <w:tcW w:w="1654" w:type="dxa"/>
            <w:shd w:val="clear" w:color="auto" w:fill="D9D9D9" w:themeFill="background1" w:themeFillShade="D9"/>
          </w:tcPr>
          <w:p w14:paraId="22754C4B" w14:textId="2F9E1B5E" w:rsidR="008F11E6" w:rsidRDefault="008F11E6" w:rsidP="00F117EB">
            <w:pPr>
              <w:widowControl/>
              <w:jc w:val="center"/>
              <w:rPr>
                <w:rFonts w:cs="Arial"/>
              </w:rPr>
            </w:pPr>
            <w:r w:rsidRPr="00D8667C">
              <w:rPr>
                <w:rFonts w:cs="Arial"/>
              </w:rPr>
              <w:t>People</w:t>
            </w:r>
          </w:p>
        </w:tc>
        <w:tc>
          <w:tcPr>
            <w:tcW w:w="2566" w:type="dxa"/>
          </w:tcPr>
          <w:p w14:paraId="08FC9AAA" w14:textId="5F8CB4DF" w:rsidR="008F11E6" w:rsidRDefault="008F11E6" w:rsidP="00F117EB">
            <w:pPr>
              <w:widowControl/>
              <w:jc w:val="center"/>
              <w:rPr>
                <w:rFonts w:cs="Arial"/>
              </w:rPr>
            </w:pPr>
            <w:r>
              <w:rPr>
                <w:rFonts w:cs="Arial"/>
              </w:rPr>
              <w:t>Employees</w:t>
            </w:r>
          </w:p>
        </w:tc>
        <w:tc>
          <w:tcPr>
            <w:tcW w:w="2569" w:type="dxa"/>
          </w:tcPr>
          <w:p w14:paraId="5DC60ED3" w14:textId="3403B30B" w:rsidR="008F11E6" w:rsidRDefault="008F11E6" w:rsidP="00F117EB">
            <w:pPr>
              <w:widowControl/>
              <w:jc w:val="center"/>
              <w:rPr>
                <w:rFonts w:cs="Arial"/>
              </w:rPr>
            </w:pPr>
            <w:r>
              <w:rPr>
                <w:rFonts w:cs="Arial"/>
              </w:rPr>
              <w:t>Educated Chicago theatregoers</w:t>
            </w:r>
          </w:p>
        </w:tc>
        <w:tc>
          <w:tcPr>
            <w:tcW w:w="2787" w:type="dxa"/>
          </w:tcPr>
          <w:p w14:paraId="12338ECB" w14:textId="0CF87348" w:rsidR="008F11E6" w:rsidRDefault="008F11E6" w:rsidP="00F117EB">
            <w:pPr>
              <w:widowControl/>
              <w:jc w:val="center"/>
              <w:rPr>
                <w:rFonts w:cs="Arial"/>
              </w:rPr>
            </w:pPr>
            <w:r>
              <w:rPr>
                <w:rFonts w:cs="Arial"/>
              </w:rPr>
              <w:t>All stakeholders</w:t>
            </w:r>
          </w:p>
        </w:tc>
      </w:tr>
      <w:tr w:rsidR="008F11E6" w14:paraId="1624A2F6" w14:textId="77777777" w:rsidTr="00510D03">
        <w:trPr>
          <w:cantSplit/>
          <w:jc w:val="center"/>
        </w:trPr>
        <w:tc>
          <w:tcPr>
            <w:tcW w:w="1654" w:type="dxa"/>
            <w:shd w:val="clear" w:color="auto" w:fill="D9D9D9" w:themeFill="background1" w:themeFillShade="D9"/>
          </w:tcPr>
          <w:p w14:paraId="0DA7BA8B" w14:textId="168C65E7" w:rsidR="008F11E6" w:rsidRPr="00D8667C" w:rsidRDefault="008F11E6" w:rsidP="00F117EB">
            <w:pPr>
              <w:widowControl/>
              <w:jc w:val="center"/>
              <w:rPr>
                <w:rFonts w:cs="Arial"/>
              </w:rPr>
            </w:pPr>
            <w:r w:rsidRPr="00D8667C">
              <w:rPr>
                <w:rFonts w:cs="Arial"/>
              </w:rPr>
              <w:t>Product</w:t>
            </w:r>
          </w:p>
        </w:tc>
        <w:tc>
          <w:tcPr>
            <w:tcW w:w="2566" w:type="dxa"/>
          </w:tcPr>
          <w:p w14:paraId="76AC2AD4" w14:textId="616E2443" w:rsidR="008F11E6" w:rsidRDefault="008763A4" w:rsidP="00F117EB">
            <w:pPr>
              <w:widowControl/>
              <w:jc w:val="center"/>
              <w:rPr>
                <w:rFonts w:cs="Arial"/>
              </w:rPr>
            </w:pPr>
            <w:r>
              <w:rPr>
                <w:rFonts w:cs="Arial"/>
              </w:rPr>
              <w:t>Boost morale</w:t>
            </w:r>
            <w:r>
              <w:rPr>
                <w:rFonts w:cs="Arial"/>
              </w:rPr>
              <w:br/>
            </w:r>
            <w:r w:rsidR="008F11E6">
              <w:rPr>
                <w:rFonts w:cs="Arial"/>
              </w:rPr>
              <w:t>by creating a better workplace</w:t>
            </w:r>
          </w:p>
        </w:tc>
        <w:tc>
          <w:tcPr>
            <w:tcW w:w="2569" w:type="dxa"/>
          </w:tcPr>
          <w:p w14:paraId="45F3FA08" w14:textId="35F69BAF" w:rsidR="008F11E6" w:rsidRDefault="008F11E6" w:rsidP="00F117EB">
            <w:pPr>
              <w:widowControl/>
              <w:jc w:val="center"/>
              <w:rPr>
                <w:rFonts w:cs="Arial"/>
              </w:rPr>
            </w:pPr>
            <w:r>
              <w:rPr>
                <w:rFonts w:cs="Arial"/>
              </w:rPr>
              <w:t>Increase knowledge through deep cultural experiences</w:t>
            </w:r>
          </w:p>
        </w:tc>
        <w:tc>
          <w:tcPr>
            <w:tcW w:w="2787" w:type="dxa"/>
          </w:tcPr>
          <w:p w14:paraId="3BCBD7DA" w14:textId="07E584DF" w:rsidR="008F11E6" w:rsidRDefault="008F11E6" w:rsidP="00F117EB">
            <w:pPr>
              <w:widowControl/>
              <w:jc w:val="center"/>
              <w:rPr>
                <w:rFonts w:cs="Arial"/>
              </w:rPr>
            </w:pPr>
            <w:r>
              <w:rPr>
                <w:rFonts w:cs="Arial"/>
              </w:rPr>
              <w:t>Strengthen all facets</w:t>
            </w:r>
            <w:r w:rsidR="008763A4">
              <w:rPr>
                <w:rFonts w:cs="Arial"/>
              </w:rPr>
              <w:br/>
            </w:r>
            <w:r>
              <w:rPr>
                <w:rFonts w:cs="Arial"/>
              </w:rPr>
              <w:t>of the organization</w:t>
            </w:r>
          </w:p>
        </w:tc>
      </w:tr>
      <w:tr w:rsidR="008F11E6" w14:paraId="2A3CE345" w14:textId="77777777" w:rsidTr="00510D03">
        <w:trPr>
          <w:cantSplit/>
          <w:jc w:val="center"/>
        </w:trPr>
        <w:tc>
          <w:tcPr>
            <w:tcW w:w="1654" w:type="dxa"/>
            <w:shd w:val="clear" w:color="auto" w:fill="D9D9D9" w:themeFill="background1" w:themeFillShade="D9"/>
          </w:tcPr>
          <w:p w14:paraId="1BA4F79D" w14:textId="7CE7A97A" w:rsidR="008F11E6" w:rsidRPr="00D8667C" w:rsidRDefault="008F11E6" w:rsidP="00F117EB">
            <w:pPr>
              <w:widowControl/>
              <w:jc w:val="center"/>
              <w:rPr>
                <w:rFonts w:cs="Arial"/>
              </w:rPr>
            </w:pPr>
            <w:r w:rsidRPr="00D8667C">
              <w:rPr>
                <w:rFonts w:cs="Arial"/>
              </w:rPr>
              <w:t>Place</w:t>
            </w:r>
          </w:p>
        </w:tc>
        <w:tc>
          <w:tcPr>
            <w:tcW w:w="2566" w:type="dxa"/>
          </w:tcPr>
          <w:p w14:paraId="22BC08C5" w14:textId="5E5D9E3C" w:rsidR="008F11E6" w:rsidRDefault="008F11E6" w:rsidP="00F117EB">
            <w:pPr>
              <w:widowControl/>
              <w:jc w:val="center"/>
              <w:rPr>
                <w:rFonts w:cs="Arial"/>
              </w:rPr>
            </w:pPr>
            <w:r>
              <w:rPr>
                <w:rFonts w:cs="Arial"/>
              </w:rPr>
              <w:t>Onsite at the theatre</w:t>
            </w:r>
          </w:p>
        </w:tc>
        <w:tc>
          <w:tcPr>
            <w:tcW w:w="2569" w:type="dxa"/>
          </w:tcPr>
          <w:p w14:paraId="22A93307" w14:textId="488C59CF" w:rsidR="008F11E6" w:rsidRDefault="008F11E6" w:rsidP="00F117EB">
            <w:pPr>
              <w:widowControl/>
              <w:jc w:val="center"/>
              <w:rPr>
                <w:rFonts w:cs="Arial"/>
              </w:rPr>
            </w:pPr>
            <w:r>
              <w:rPr>
                <w:rFonts w:cs="Arial"/>
              </w:rPr>
              <w:t>At our theatre</w:t>
            </w:r>
          </w:p>
        </w:tc>
        <w:tc>
          <w:tcPr>
            <w:tcW w:w="2787" w:type="dxa"/>
          </w:tcPr>
          <w:p w14:paraId="501755A1" w14:textId="0B2725E6" w:rsidR="008F11E6" w:rsidRDefault="008F11E6" w:rsidP="00F117EB">
            <w:pPr>
              <w:widowControl/>
              <w:jc w:val="center"/>
              <w:rPr>
                <w:rFonts w:cs="Arial"/>
              </w:rPr>
            </w:pPr>
            <w:r>
              <w:rPr>
                <w:rFonts w:cs="Arial"/>
              </w:rPr>
              <w:t xml:space="preserve">At our facility </w:t>
            </w:r>
            <w:r w:rsidR="008763A4">
              <w:rPr>
                <w:rFonts w:cs="Arial"/>
              </w:rPr>
              <w:br/>
            </w:r>
            <w:r>
              <w:rPr>
                <w:rFonts w:cs="Arial"/>
              </w:rPr>
              <w:t>and around the city</w:t>
            </w:r>
          </w:p>
        </w:tc>
      </w:tr>
      <w:tr w:rsidR="008F11E6" w14:paraId="6DDD0600" w14:textId="77777777" w:rsidTr="00510D03">
        <w:trPr>
          <w:cantSplit/>
          <w:jc w:val="center"/>
        </w:trPr>
        <w:tc>
          <w:tcPr>
            <w:tcW w:w="1654" w:type="dxa"/>
            <w:shd w:val="clear" w:color="auto" w:fill="D9D9D9" w:themeFill="background1" w:themeFillShade="D9"/>
          </w:tcPr>
          <w:p w14:paraId="63C2B73D" w14:textId="533C1434" w:rsidR="008F11E6" w:rsidRPr="00D8667C" w:rsidRDefault="008F11E6" w:rsidP="00F117EB">
            <w:pPr>
              <w:widowControl/>
              <w:jc w:val="center"/>
              <w:rPr>
                <w:rFonts w:cs="Arial"/>
              </w:rPr>
            </w:pPr>
            <w:r w:rsidRPr="00830AFD">
              <w:rPr>
                <w:rFonts w:cs="Arial"/>
              </w:rPr>
              <w:t>Price (Client)</w:t>
            </w:r>
          </w:p>
        </w:tc>
        <w:tc>
          <w:tcPr>
            <w:tcW w:w="2566" w:type="dxa"/>
          </w:tcPr>
          <w:p w14:paraId="3FFC83DD" w14:textId="42DFDF70" w:rsidR="008F11E6" w:rsidRDefault="008F11E6" w:rsidP="00F117EB">
            <w:pPr>
              <w:widowControl/>
              <w:jc w:val="center"/>
              <w:rPr>
                <w:rFonts w:cs="Arial"/>
              </w:rPr>
            </w:pPr>
            <w:r w:rsidRPr="00830AFD">
              <w:rPr>
                <w:rFonts w:cs="Arial"/>
              </w:rPr>
              <w:t>N/A</w:t>
            </w:r>
          </w:p>
        </w:tc>
        <w:tc>
          <w:tcPr>
            <w:tcW w:w="2569" w:type="dxa"/>
          </w:tcPr>
          <w:p w14:paraId="555B93EB" w14:textId="218BAFA5" w:rsidR="008F11E6" w:rsidRDefault="008F11E6" w:rsidP="00F117EB">
            <w:pPr>
              <w:widowControl/>
              <w:jc w:val="center"/>
              <w:rPr>
                <w:rFonts w:cs="Arial"/>
              </w:rPr>
            </w:pPr>
            <w:r w:rsidRPr="00830AFD">
              <w:rPr>
                <w:rFonts w:cs="Arial"/>
              </w:rPr>
              <w:t>Competition based</w:t>
            </w:r>
          </w:p>
        </w:tc>
        <w:tc>
          <w:tcPr>
            <w:tcW w:w="2787" w:type="dxa"/>
          </w:tcPr>
          <w:p w14:paraId="35468805" w14:textId="06DE0C42" w:rsidR="008F11E6" w:rsidRDefault="008F11E6" w:rsidP="00F117EB">
            <w:pPr>
              <w:widowControl/>
              <w:jc w:val="center"/>
              <w:rPr>
                <w:rFonts w:cs="Arial"/>
              </w:rPr>
            </w:pPr>
            <w:r w:rsidRPr="00830AFD">
              <w:rPr>
                <w:rFonts w:cs="Arial"/>
              </w:rPr>
              <w:t>N/A</w:t>
            </w:r>
          </w:p>
        </w:tc>
      </w:tr>
      <w:tr w:rsidR="008F11E6" w14:paraId="2245440A" w14:textId="77777777" w:rsidTr="00510D03">
        <w:trPr>
          <w:cantSplit/>
          <w:jc w:val="center"/>
        </w:trPr>
        <w:tc>
          <w:tcPr>
            <w:tcW w:w="1654" w:type="dxa"/>
            <w:shd w:val="clear" w:color="auto" w:fill="D9D9D9" w:themeFill="background1" w:themeFillShade="D9"/>
          </w:tcPr>
          <w:p w14:paraId="64083747" w14:textId="30997B76" w:rsidR="008F11E6" w:rsidRPr="00830AFD" w:rsidRDefault="00510D03" w:rsidP="00F117EB">
            <w:pPr>
              <w:widowControl/>
              <w:jc w:val="center"/>
              <w:rPr>
                <w:rFonts w:cs="Arial"/>
              </w:rPr>
            </w:pPr>
            <w:r>
              <w:rPr>
                <w:rFonts w:cs="Arial"/>
              </w:rPr>
              <w:t xml:space="preserve">Price </w:t>
            </w:r>
            <w:r w:rsidR="008F11E6" w:rsidRPr="00830AFD">
              <w:rPr>
                <w:rFonts w:cs="Arial"/>
              </w:rPr>
              <w:t>(Startup)</w:t>
            </w:r>
          </w:p>
        </w:tc>
        <w:tc>
          <w:tcPr>
            <w:tcW w:w="2566" w:type="dxa"/>
          </w:tcPr>
          <w:p w14:paraId="2A3D9B1A" w14:textId="54B7D3F1" w:rsidR="008F11E6" w:rsidRPr="00830AFD" w:rsidRDefault="008F11E6" w:rsidP="00F117EB">
            <w:pPr>
              <w:widowControl/>
              <w:jc w:val="center"/>
              <w:rPr>
                <w:rFonts w:cs="Arial"/>
              </w:rPr>
            </w:pPr>
            <w:r w:rsidRPr="00830AFD">
              <w:rPr>
                <w:rFonts w:cs="Arial"/>
              </w:rPr>
              <w:t>Low</w:t>
            </w:r>
          </w:p>
        </w:tc>
        <w:tc>
          <w:tcPr>
            <w:tcW w:w="2569" w:type="dxa"/>
          </w:tcPr>
          <w:p w14:paraId="1873F509" w14:textId="2B4AB71E" w:rsidR="008F11E6" w:rsidRPr="00830AFD" w:rsidRDefault="008F11E6" w:rsidP="00F117EB">
            <w:pPr>
              <w:widowControl/>
              <w:jc w:val="center"/>
              <w:rPr>
                <w:rFonts w:cs="Arial"/>
              </w:rPr>
            </w:pPr>
            <w:r w:rsidRPr="00830AFD">
              <w:rPr>
                <w:rFonts w:cs="Arial"/>
              </w:rPr>
              <w:t>Medium</w:t>
            </w:r>
          </w:p>
        </w:tc>
        <w:tc>
          <w:tcPr>
            <w:tcW w:w="2787" w:type="dxa"/>
          </w:tcPr>
          <w:p w14:paraId="338C23C6" w14:textId="6C5FC952" w:rsidR="008F11E6" w:rsidRPr="00830AFD" w:rsidRDefault="008F11E6" w:rsidP="00F117EB">
            <w:pPr>
              <w:widowControl/>
              <w:jc w:val="center"/>
              <w:rPr>
                <w:rFonts w:cs="Arial"/>
              </w:rPr>
            </w:pPr>
            <w:r w:rsidRPr="00830AFD">
              <w:rPr>
                <w:rFonts w:cs="Arial"/>
              </w:rPr>
              <w:t>Medium</w:t>
            </w:r>
          </w:p>
        </w:tc>
      </w:tr>
      <w:tr w:rsidR="008F11E6" w14:paraId="5E041C9D" w14:textId="77777777" w:rsidTr="00510D03">
        <w:trPr>
          <w:cantSplit/>
          <w:jc w:val="center"/>
        </w:trPr>
        <w:tc>
          <w:tcPr>
            <w:tcW w:w="1654" w:type="dxa"/>
            <w:shd w:val="clear" w:color="auto" w:fill="D9D9D9" w:themeFill="background1" w:themeFillShade="D9"/>
          </w:tcPr>
          <w:p w14:paraId="2CD382ED" w14:textId="5ECAA812" w:rsidR="008F11E6" w:rsidRPr="00830AFD" w:rsidRDefault="008F11E6" w:rsidP="00F117EB">
            <w:pPr>
              <w:widowControl/>
              <w:jc w:val="center"/>
              <w:rPr>
                <w:rFonts w:cs="Arial"/>
              </w:rPr>
            </w:pPr>
            <w:r w:rsidRPr="00D8667C">
              <w:rPr>
                <w:rFonts w:cs="Arial"/>
              </w:rPr>
              <w:t>Proposition</w:t>
            </w:r>
          </w:p>
        </w:tc>
        <w:tc>
          <w:tcPr>
            <w:tcW w:w="2566" w:type="dxa"/>
          </w:tcPr>
          <w:p w14:paraId="49529B62" w14:textId="1F9EB01B" w:rsidR="008F11E6" w:rsidRPr="00830AFD" w:rsidRDefault="008F11E6" w:rsidP="00F117EB">
            <w:pPr>
              <w:widowControl/>
              <w:jc w:val="center"/>
              <w:rPr>
                <w:rFonts w:cs="Arial"/>
              </w:rPr>
            </w:pPr>
            <w:r>
              <w:rPr>
                <w:rFonts w:cs="Arial"/>
              </w:rPr>
              <w:t>Support productivity</w:t>
            </w:r>
          </w:p>
        </w:tc>
        <w:tc>
          <w:tcPr>
            <w:tcW w:w="2569" w:type="dxa"/>
          </w:tcPr>
          <w:p w14:paraId="011FDDEA" w14:textId="25D6AF10" w:rsidR="008F11E6" w:rsidRPr="00830AFD" w:rsidRDefault="008F11E6" w:rsidP="00F117EB">
            <w:pPr>
              <w:widowControl/>
              <w:jc w:val="center"/>
              <w:rPr>
                <w:rFonts w:cs="Arial"/>
              </w:rPr>
            </w:pPr>
            <w:r>
              <w:rPr>
                <w:rFonts w:cs="Arial"/>
              </w:rPr>
              <w:t>Deliver entertaining ways to revisit history</w:t>
            </w:r>
          </w:p>
        </w:tc>
        <w:tc>
          <w:tcPr>
            <w:tcW w:w="2787" w:type="dxa"/>
          </w:tcPr>
          <w:p w14:paraId="3E910F48" w14:textId="3806B595" w:rsidR="008F11E6" w:rsidRPr="00830AFD" w:rsidRDefault="008F11E6" w:rsidP="00F117EB">
            <w:pPr>
              <w:widowControl/>
              <w:jc w:val="center"/>
              <w:rPr>
                <w:rFonts w:cs="Arial"/>
              </w:rPr>
            </w:pPr>
            <w:r>
              <w:rPr>
                <w:rFonts w:cs="Arial"/>
              </w:rPr>
              <w:t>Maintain the theatre’s place among great Chicago venues</w:t>
            </w:r>
          </w:p>
        </w:tc>
      </w:tr>
      <w:tr w:rsidR="008F11E6" w14:paraId="71E62FE9" w14:textId="77777777" w:rsidTr="00510D03">
        <w:trPr>
          <w:cantSplit/>
          <w:jc w:val="center"/>
        </w:trPr>
        <w:tc>
          <w:tcPr>
            <w:tcW w:w="1654" w:type="dxa"/>
            <w:shd w:val="clear" w:color="auto" w:fill="D9D9D9" w:themeFill="background1" w:themeFillShade="D9"/>
          </w:tcPr>
          <w:p w14:paraId="062A9FCE" w14:textId="26C8FCE0" w:rsidR="008F11E6" w:rsidRPr="00D8667C" w:rsidRDefault="008F11E6" w:rsidP="00F117EB">
            <w:pPr>
              <w:widowControl/>
              <w:jc w:val="center"/>
              <w:rPr>
                <w:rFonts w:cs="Arial"/>
              </w:rPr>
            </w:pPr>
            <w:r>
              <w:rPr>
                <w:rFonts w:cs="Arial"/>
              </w:rPr>
              <w:t>Plan</w:t>
            </w:r>
          </w:p>
        </w:tc>
        <w:tc>
          <w:tcPr>
            <w:tcW w:w="2566" w:type="dxa"/>
          </w:tcPr>
          <w:p w14:paraId="2C415ED4" w14:textId="0799E157" w:rsidR="008F11E6" w:rsidRDefault="008F11E6" w:rsidP="00F117EB">
            <w:pPr>
              <w:widowControl/>
              <w:jc w:val="center"/>
              <w:rPr>
                <w:rFonts w:cs="Arial"/>
              </w:rPr>
            </w:pPr>
            <w:r>
              <w:rPr>
                <w:rFonts w:cs="Arial"/>
              </w:rPr>
              <w:t>Underway</w:t>
            </w:r>
          </w:p>
        </w:tc>
        <w:tc>
          <w:tcPr>
            <w:tcW w:w="2569" w:type="dxa"/>
          </w:tcPr>
          <w:p w14:paraId="62DFBF4F" w14:textId="3566706B" w:rsidR="008F11E6" w:rsidRDefault="008F11E6" w:rsidP="00F117EB">
            <w:pPr>
              <w:widowControl/>
              <w:jc w:val="center"/>
              <w:rPr>
                <w:rFonts w:cs="Arial"/>
              </w:rPr>
            </w:pPr>
            <w:r>
              <w:rPr>
                <w:rFonts w:cs="Arial"/>
              </w:rPr>
              <w:t>Underway</w:t>
            </w:r>
          </w:p>
        </w:tc>
        <w:tc>
          <w:tcPr>
            <w:tcW w:w="2787" w:type="dxa"/>
          </w:tcPr>
          <w:p w14:paraId="3CBB20CD" w14:textId="35F379FC" w:rsidR="008F11E6" w:rsidRDefault="008F11E6" w:rsidP="00F117EB">
            <w:pPr>
              <w:widowControl/>
              <w:jc w:val="center"/>
              <w:rPr>
                <w:rFonts w:cs="Arial"/>
              </w:rPr>
            </w:pPr>
            <w:r>
              <w:rPr>
                <w:rFonts w:cs="Arial"/>
              </w:rPr>
              <w:t>Underway</w:t>
            </w:r>
          </w:p>
        </w:tc>
      </w:tr>
    </w:tbl>
    <w:p w14:paraId="7734B5E0" w14:textId="77777777" w:rsidR="008F11E6" w:rsidRPr="00F974D0" w:rsidRDefault="008F11E6" w:rsidP="00F117EB">
      <w:pPr>
        <w:widowControl/>
        <w:jc w:val="center"/>
      </w:pPr>
    </w:p>
    <w:tbl>
      <w:tblPr>
        <w:tblStyle w:val="TableGrid"/>
        <w:tblW w:w="9576" w:type="dxa"/>
        <w:jc w:val="center"/>
        <w:tblCellMar>
          <w:left w:w="43" w:type="dxa"/>
          <w:right w:w="43" w:type="dxa"/>
        </w:tblCellMar>
        <w:tblLook w:val="04A0" w:firstRow="1" w:lastRow="0" w:firstColumn="1" w:lastColumn="0" w:noHBand="0" w:noVBand="1"/>
      </w:tblPr>
      <w:tblGrid>
        <w:gridCol w:w="1654"/>
        <w:gridCol w:w="3961"/>
        <w:gridCol w:w="3961"/>
      </w:tblGrid>
      <w:tr w:rsidR="00510D03" w:rsidRPr="008F11E6" w14:paraId="0702779B" w14:textId="77777777" w:rsidTr="00510D03">
        <w:trPr>
          <w:cantSplit/>
          <w:tblHeader/>
          <w:jc w:val="center"/>
        </w:trPr>
        <w:tc>
          <w:tcPr>
            <w:tcW w:w="9576" w:type="dxa"/>
            <w:gridSpan w:val="3"/>
            <w:shd w:val="clear" w:color="auto" w:fill="D9D9D9" w:themeFill="background1" w:themeFillShade="D9"/>
          </w:tcPr>
          <w:p w14:paraId="0185D9D5" w14:textId="77777777" w:rsidR="00510D03" w:rsidRPr="008F11E6" w:rsidRDefault="00510D03" w:rsidP="00F117EB">
            <w:pPr>
              <w:widowControl/>
              <w:jc w:val="center"/>
              <w:rPr>
                <w:b/>
              </w:rPr>
            </w:pPr>
            <w:r w:rsidRPr="008F11E6">
              <w:rPr>
                <w:b/>
              </w:rPr>
              <w:t>Current Strategies</w:t>
            </w:r>
          </w:p>
        </w:tc>
      </w:tr>
      <w:tr w:rsidR="008763A4" w14:paraId="5FC9C343" w14:textId="77777777" w:rsidTr="00510D03">
        <w:trPr>
          <w:cantSplit/>
          <w:tblHeader/>
          <w:jc w:val="center"/>
        </w:trPr>
        <w:tc>
          <w:tcPr>
            <w:tcW w:w="1654" w:type="dxa"/>
            <w:shd w:val="clear" w:color="auto" w:fill="D9D9D9" w:themeFill="background1" w:themeFillShade="D9"/>
          </w:tcPr>
          <w:p w14:paraId="04B323C5" w14:textId="53087F40" w:rsidR="008763A4" w:rsidRDefault="008763A4" w:rsidP="00F117EB">
            <w:pPr>
              <w:widowControl/>
              <w:jc w:val="center"/>
            </w:pPr>
            <w:r>
              <w:br w:type="page"/>
            </w:r>
            <w:r>
              <w:rPr>
                <w:rFonts w:cs="Arial"/>
              </w:rPr>
              <w:t>Strategy</w:t>
            </w:r>
          </w:p>
        </w:tc>
        <w:tc>
          <w:tcPr>
            <w:tcW w:w="3961" w:type="dxa"/>
            <w:shd w:val="clear" w:color="auto" w:fill="D9D9D9" w:themeFill="background1" w:themeFillShade="D9"/>
          </w:tcPr>
          <w:p w14:paraId="4BDE7D2A" w14:textId="4801964A" w:rsidR="008763A4" w:rsidRDefault="008763A4" w:rsidP="00F117EB">
            <w:pPr>
              <w:widowControl/>
              <w:jc w:val="center"/>
            </w:pPr>
            <w:r>
              <w:rPr>
                <w:rFonts w:cs="Arial"/>
              </w:rPr>
              <w:t>Student Matinees</w:t>
            </w:r>
          </w:p>
        </w:tc>
        <w:tc>
          <w:tcPr>
            <w:tcW w:w="3961" w:type="dxa"/>
            <w:shd w:val="clear" w:color="auto" w:fill="D9D9D9" w:themeFill="background1" w:themeFillShade="D9"/>
          </w:tcPr>
          <w:p w14:paraId="3174901F" w14:textId="217A09BB" w:rsidR="008763A4" w:rsidRDefault="008763A4" w:rsidP="00F117EB">
            <w:pPr>
              <w:widowControl/>
              <w:jc w:val="center"/>
            </w:pPr>
            <w:r>
              <w:rPr>
                <w:rFonts w:cs="Arial"/>
              </w:rPr>
              <w:t>New Facility</w:t>
            </w:r>
          </w:p>
        </w:tc>
      </w:tr>
      <w:tr w:rsidR="008763A4" w14:paraId="6DD68B3E" w14:textId="77777777" w:rsidTr="00510D03">
        <w:trPr>
          <w:cantSplit/>
          <w:jc w:val="center"/>
        </w:trPr>
        <w:tc>
          <w:tcPr>
            <w:tcW w:w="1654" w:type="dxa"/>
            <w:shd w:val="clear" w:color="auto" w:fill="D9D9D9" w:themeFill="background1" w:themeFillShade="D9"/>
          </w:tcPr>
          <w:p w14:paraId="5A54BE8D" w14:textId="77777777" w:rsidR="008763A4" w:rsidRDefault="008763A4" w:rsidP="00F117EB">
            <w:pPr>
              <w:widowControl/>
              <w:jc w:val="center"/>
              <w:rPr>
                <w:rFonts w:cs="Arial"/>
              </w:rPr>
            </w:pPr>
            <w:r w:rsidRPr="00D8667C">
              <w:rPr>
                <w:rFonts w:cs="Arial"/>
              </w:rPr>
              <w:t>People</w:t>
            </w:r>
          </w:p>
        </w:tc>
        <w:tc>
          <w:tcPr>
            <w:tcW w:w="3961" w:type="dxa"/>
          </w:tcPr>
          <w:p w14:paraId="403F1712" w14:textId="2134E162" w:rsidR="008763A4" w:rsidRDefault="008763A4" w:rsidP="00F117EB">
            <w:pPr>
              <w:widowControl/>
              <w:jc w:val="center"/>
              <w:rPr>
                <w:rFonts w:cs="Arial"/>
              </w:rPr>
            </w:pPr>
            <w:r>
              <w:rPr>
                <w:rFonts w:cs="Arial"/>
              </w:rPr>
              <w:t>Students</w:t>
            </w:r>
          </w:p>
        </w:tc>
        <w:tc>
          <w:tcPr>
            <w:tcW w:w="3961" w:type="dxa"/>
          </w:tcPr>
          <w:p w14:paraId="4F64ECA0" w14:textId="00E06ABC" w:rsidR="008763A4" w:rsidRDefault="008763A4" w:rsidP="00F117EB">
            <w:pPr>
              <w:widowControl/>
              <w:jc w:val="center"/>
              <w:rPr>
                <w:rFonts w:cs="Arial"/>
              </w:rPr>
            </w:pPr>
            <w:r>
              <w:rPr>
                <w:rFonts w:cs="Arial"/>
              </w:rPr>
              <w:t>Funders</w:t>
            </w:r>
            <w:r>
              <w:rPr>
                <w:rFonts w:cs="Arial"/>
              </w:rPr>
              <w:br/>
            </w:r>
            <w:r w:rsidRPr="003A6403">
              <w:rPr>
                <w:rFonts w:cs="Arial"/>
                <w:sz w:val="16"/>
                <w:szCs w:val="16"/>
              </w:rPr>
              <w:t>(Individuals</w:t>
            </w:r>
            <w:r>
              <w:rPr>
                <w:rFonts w:cs="Arial"/>
                <w:sz w:val="16"/>
                <w:szCs w:val="16"/>
              </w:rPr>
              <w:t>, corporations, and</w:t>
            </w:r>
            <w:r w:rsidRPr="003A6403">
              <w:rPr>
                <w:rFonts w:cs="Arial"/>
                <w:sz w:val="16"/>
                <w:szCs w:val="16"/>
              </w:rPr>
              <w:t xml:space="preserve"> foundations)</w:t>
            </w:r>
          </w:p>
        </w:tc>
      </w:tr>
      <w:tr w:rsidR="008763A4" w14:paraId="61BC79C5" w14:textId="77777777" w:rsidTr="00510D03">
        <w:trPr>
          <w:cantSplit/>
          <w:jc w:val="center"/>
        </w:trPr>
        <w:tc>
          <w:tcPr>
            <w:tcW w:w="1654" w:type="dxa"/>
            <w:shd w:val="clear" w:color="auto" w:fill="D9D9D9" w:themeFill="background1" w:themeFillShade="D9"/>
          </w:tcPr>
          <w:p w14:paraId="5AA8B08C" w14:textId="77777777" w:rsidR="008763A4" w:rsidRPr="00D8667C" w:rsidRDefault="008763A4" w:rsidP="00F117EB">
            <w:pPr>
              <w:widowControl/>
              <w:jc w:val="center"/>
              <w:rPr>
                <w:rFonts w:cs="Arial"/>
              </w:rPr>
            </w:pPr>
            <w:r w:rsidRPr="00D8667C">
              <w:rPr>
                <w:rFonts w:cs="Arial"/>
              </w:rPr>
              <w:t>Product</w:t>
            </w:r>
          </w:p>
        </w:tc>
        <w:tc>
          <w:tcPr>
            <w:tcW w:w="3961" w:type="dxa"/>
          </w:tcPr>
          <w:p w14:paraId="08A72686" w14:textId="7D9B85B9" w:rsidR="008763A4" w:rsidRDefault="008763A4" w:rsidP="00F117EB">
            <w:pPr>
              <w:widowControl/>
              <w:jc w:val="center"/>
              <w:rPr>
                <w:rFonts w:cs="Arial"/>
              </w:rPr>
            </w:pPr>
            <w:r>
              <w:rPr>
                <w:rFonts w:cs="Arial"/>
              </w:rPr>
              <w:t>Amplify teacher lesson plans through live storytelling</w:t>
            </w:r>
          </w:p>
        </w:tc>
        <w:tc>
          <w:tcPr>
            <w:tcW w:w="3961" w:type="dxa"/>
          </w:tcPr>
          <w:p w14:paraId="0F7DA1FF" w14:textId="0B193A9F" w:rsidR="008763A4" w:rsidRDefault="008763A4" w:rsidP="00F117EB">
            <w:pPr>
              <w:widowControl/>
              <w:jc w:val="center"/>
              <w:rPr>
                <w:rFonts w:cs="Arial"/>
              </w:rPr>
            </w:pPr>
            <w:r>
              <w:rPr>
                <w:rFonts w:cs="Arial"/>
              </w:rPr>
              <w:t xml:space="preserve">Making history </w:t>
            </w:r>
            <w:r>
              <w:rPr>
                <w:rFonts w:cs="Arial"/>
              </w:rPr>
              <w:br/>
              <w:t>through a worthwhile investment</w:t>
            </w:r>
          </w:p>
        </w:tc>
      </w:tr>
      <w:tr w:rsidR="008763A4" w14:paraId="12B0AA81" w14:textId="77777777" w:rsidTr="00510D03">
        <w:trPr>
          <w:cantSplit/>
          <w:jc w:val="center"/>
        </w:trPr>
        <w:tc>
          <w:tcPr>
            <w:tcW w:w="1654" w:type="dxa"/>
            <w:shd w:val="clear" w:color="auto" w:fill="D9D9D9" w:themeFill="background1" w:themeFillShade="D9"/>
          </w:tcPr>
          <w:p w14:paraId="16985502" w14:textId="77777777" w:rsidR="008763A4" w:rsidRPr="00D8667C" w:rsidRDefault="008763A4" w:rsidP="00F117EB">
            <w:pPr>
              <w:widowControl/>
              <w:jc w:val="center"/>
              <w:rPr>
                <w:rFonts w:cs="Arial"/>
              </w:rPr>
            </w:pPr>
            <w:r w:rsidRPr="00D8667C">
              <w:rPr>
                <w:rFonts w:cs="Arial"/>
              </w:rPr>
              <w:t>Place</w:t>
            </w:r>
          </w:p>
        </w:tc>
        <w:tc>
          <w:tcPr>
            <w:tcW w:w="3961" w:type="dxa"/>
          </w:tcPr>
          <w:p w14:paraId="7D8AE9A7" w14:textId="09685662" w:rsidR="008763A4" w:rsidRDefault="008763A4" w:rsidP="00F117EB">
            <w:pPr>
              <w:widowControl/>
              <w:jc w:val="center"/>
              <w:rPr>
                <w:rFonts w:cs="Arial"/>
              </w:rPr>
            </w:pPr>
            <w:r>
              <w:rPr>
                <w:rFonts w:cs="Arial"/>
              </w:rPr>
              <w:t>At our theatre during school hours</w:t>
            </w:r>
          </w:p>
        </w:tc>
        <w:tc>
          <w:tcPr>
            <w:tcW w:w="3961" w:type="dxa"/>
          </w:tcPr>
          <w:p w14:paraId="5532A354" w14:textId="18C548F1" w:rsidR="008763A4" w:rsidRDefault="008763A4" w:rsidP="00F117EB">
            <w:pPr>
              <w:widowControl/>
              <w:jc w:val="center"/>
              <w:rPr>
                <w:rFonts w:cs="Arial"/>
              </w:rPr>
            </w:pPr>
            <w:r>
              <w:rPr>
                <w:rFonts w:cs="Arial"/>
              </w:rPr>
              <w:t>On Chicago’s north side</w:t>
            </w:r>
          </w:p>
        </w:tc>
      </w:tr>
      <w:tr w:rsidR="008763A4" w14:paraId="216EB266" w14:textId="77777777" w:rsidTr="00510D03">
        <w:trPr>
          <w:cantSplit/>
          <w:jc w:val="center"/>
        </w:trPr>
        <w:tc>
          <w:tcPr>
            <w:tcW w:w="1654" w:type="dxa"/>
            <w:shd w:val="clear" w:color="auto" w:fill="D9D9D9" w:themeFill="background1" w:themeFillShade="D9"/>
          </w:tcPr>
          <w:p w14:paraId="1E89DA4D" w14:textId="77777777" w:rsidR="008763A4" w:rsidRPr="00D8667C" w:rsidRDefault="008763A4" w:rsidP="00F117EB">
            <w:pPr>
              <w:widowControl/>
              <w:jc w:val="center"/>
              <w:rPr>
                <w:rFonts w:cs="Arial"/>
              </w:rPr>
            </w:pPr>
            <w:r w:rsidRPr="00830AFD">
              <w:rPr>
                <w:rFonts w:cs="Arial"/>
              </w:rPr>
              <w:t>Price (Client)</w:t>
            </w:r>
          </w:p>
        </w:tc>
        <w:tc>
          <w:tcPr>
            <w:tcW w:w="3961" w:type="dxa"/>
          </w:tcPr>
          <w:p w14:paraId="74E5C0E4" w14:textId="0FCC90E6" w:rsidR="008763A4" w:rsidRDefault="008763A4" w:rsidP="00F117EB">
            <w:pPr>
              <w:widowControl/>
              <w:jc w:val="center"/>
              <w:rPr>
                <w:rFonts w:cs="Arial"/>
              </w:rPr>
            </w:pPr>
            <w:r w:rsidRPr="00830AFD">
              <w:rPr>
                <w:rFonts w:cs="Arial"/>
              </w:rPr>
              <w:t>Competition based</w:t>
            </w:r>
          </w:p>
        </w:tc>
        <w:tc>
          <w:tcPr>
            <w:tcW w:w="3961" w:type="dxa"/>
          </w:tcPr>
          <w:p w14:paraId="2D25E27D" w14:textId="5B76BCF2" w:rsidR="008763A4" w:rsidRDefault="008763A4" w:rsidP="00F117EB">
            <w:pPr>
              <w:widowControl/>
              <w:jc w:val="center"/>
              <w:rPr>
                <w:rFonts w:cs="Arial"/>
              </w:rPr>
            </w:pPr>
            <w:r w:rsidRPr="00830AFD">
              <w:rPr>
                <w:rFonts w:cs="Arial"/>
              </w:rPr>
              <w:t>Economic value</w:t>
            </w:r>
          </w:p>
        </w:tc>
      </w:tr>
      <w:tr w:rsidR="008763A4" w14:paraId="57CE2D66" w14:textId="77777777" w:rsidTr="00510D03">
        <w:trPr>
          <w:cantSplit/>
          <w:jc w:val="center"/>
        </w:trPr>
        <w:tc>
          <w:tcPr>
            <w:tcW w:w="1654" w:type="dxa"/>
            <w:shd w:val="clear" w:color="auto" w:fill="D9D9D9" w:themeFill="background1" w:themeFillShade="D9"/>
          </w:tcPr>
          <w:p w14:paraId="2EBEB67E" w14:textId="77777777" w:rsidR="008763A4" w:rsidRPr="00830AFD" w:rsidRDefault="008763A4" w:rsidP="00F117EB">
            <w:pPr>
              <w:widowControl/>
              <w:jc w:val="center"/>
              <w:rPr>
                <w:rFonts w:cs="Arial"/>
              </w:rPr>
            </w:pPr>
            <w:r>
              <w:rPr>
                <w:rFonts w:cs="Arial"/>
              </w:rPr>
              <w:t xml:space="preserve">Price </w:t>
            </w:r>
            <w:r w:rsidRPr="00830AFD">
              <w:rPr>
                <w:rFonts w:cs="Arial"/>
              </w:rPr>
              <w:t>(Startup)</w:t>
            </w:r>
          </w:p>
        </w:tc>
        <w:tc>
          <w:tcPr>
            <w:tcW w:w="3961" w:type="dxa"/>
          </w:tcPr>
          <w:p w14:paraId="7285D05D" w14:textId="046BB63F" w:rsidR="008763A4" w:rsidRPr="00830AFD" w:rsidRDefault="008763A4" w:rsidP="00F117EB">
            <w:pPr>
              <w:widowControl/>
              <w:jc w:val="center"/>
              <w:rPr>
                <w:rFonts w:cs="Arial"/>
              </w:rPr>
            </w:pPr>
            <w:r w:rsidRPr="00830AFD">
              <w:rPr>
                <w:rFonts w:cs="Arial"/>
              </w:rPr>
              <w:t>Medium</w:t>
            </w:r>
          </w:p>
        </w:tc>
        <w:tc>
          <w:tcPr>
            <w:tcW w:w="3961" w:type="dxa"/>
          </w:tcPr>
          <w:p w14:paraId="12977773" w14:textId="00F557EA" w:rsidR="008763A4" w:rsidRPr="00830AFD" w:rsidRDefault="008763A4" w:rsidP="00F117EB">
            <w:pPr>
              <w:widowControl/>
              <w:jc w:val="center"/>
              <w:rPr>
                <w:rFonts w:cs="Arial"/>
              </w:rPr>
            </w:pPr>
            <w:r w:rsidRPr="00830AFD">
              <w:rPr>
                <w:rFonts w:cs="Arial"/>
              </w:rPr>
              <w:t>Very High</w:t>
            </w:r>
          </w:p>
        </w:tc>
      </w:tr>
      <w:tr w:rsidR="008763A4" w14:paraId="2835C941" w14:textId="77777777" w:rsidTr="00510D03">
        <w:trPr>
          <w:cantSplit/>
          <w:jc w:val="center"/>
        </w:trPr>
        <w:tc>
          <w:tcPr>
            <w:tcW w:w="1654" w:type="dxa"/>
            <w:shd w:val="clear" w:color="auto" w:fill="D9D9D9" w:themeFill="background1" w:themeFillShade="D9"/>
          </w:tcPr>
          <w:p w14:paraId="1BB08BDB" w14:textId="77777777" w:rsidR="008763A4" w:rsidRPr="00830AFD" w:rsidRDefault="008763A4" w:rsidP="00F117EB">
            <w:pPr>
              <w:widowControl/>
              <w:jc w:val="center"/>
              <w:rPr>
                <w:rFonts w:cs="Arial"/>
              </w:rPr>
            </w:pPr>
            <w:r w:rsidRPr="00D8667C">
              <w:rPr>
                <w:rFonts w:cs="Arial"/>
              </w:rPr>
              <w:t>Proposition</w:t>
            </w:r>
          </w:p>
        </w:tc>
        <w:tc>
          <w:tcPr>
            <w:tcW w:w="3961" w:type="dxa"/>
          </w:tcPr>
          <w:p w14:paraId="084EFF64" w14:textId="01EE34DA" w:rsidR="008763A4" w:rsidRPr="00830AFD" w:rsidRDefault="008763A4" w:rsidP="00F117EB">
            <w:pPr>
              <w:widowControl/>
              <w:jc w:val="center"/>
              <w:rPr>
                <w:rFonts w:cs="Arial"/>
              </w:rPr>
            </w:pPr>
            <w:r>
              <w:rPr>
                <w:rFonts w:cs="Arial"/>
              </w:rPr>
              <w:t xml:space="preserve">Uniquely aligning </w:t>
            </w:r>
            <w:r>
              <w:rPr>
                <w:rFonts w:cs="Arial"/>
              </w:rPr>
              <w:br/>
              <w:t>with CPS history curriculum</w:t>
            </w:r>
          </w:p>
        </w:tc>
        <w:tc>
          <w:tcPr>
            <w:tcW w:w="3961" w:type="dxa"/>
          </w:tcPr>
          <w:p w14:paraId="59A84A43" w14:textId="61EAA5F9" w:rsidR="008763A4" w:rsidRPr="00830AFD" w:rsidRDefault="008763A4" w:rsidP="00F117EB">
            <w:pPr>
              <w:widowControl/>
              <w:jc w:val="center"/>
              <w:rPr>
                <w:rFonts w:cs="Arial"/>
              </w:rPr>
            </w:pPr>
            <w:r>
              <w:rPr>
                <w:rFonts w:cs="Arial"/>
              </w:rPr>
              <w:t xml:space="preserve">A space </w:t>
            </w:r>
            <w:r>
              <w:rPr>
                <w:rFonts w:cs="Arial"/>
              </w:rPr>
              <w:br/>
              <w:t>worthy of the theatre’s artistry</w:t>
            </w:r>
          </w:p>
        </w:tc>
      </w:tr>
      <w:tr w:rsidR="00510D03" w14:paraId="438233C3" w14:textId="77777777" w:rsidTr="00510D03">
        <w:trPr>
          <w:cantSplit/>
          <w:jc w:val="center"/>
        </w:trPr>
        <w:tc>
          <w:tcPr>
            <w:tcW w:w="1654" w:type="dxa"/>
            <w:shd w:val="clear" w:color="auto" w:fill="D9D9D9" w:themeFill="background1" w:themeFillShade="D9"/>
          </w:tcPr>
          <w:p w14:paraId="63786F3D" w14:textId="213839F2" w:rsidR="00510D03" w:rsidRPr="00D8667C" w:rsidRDefault="00510D03" w:rsidP="00F117EB">
            <w:pPr>
              <w:widowControl/>
              <w:jc w:val="center"/>
              <w:rPr>
                <w:rFonts w:cs="Arial"/>
              </w:rPr>
            </w:pPr>
            <w:r>
              <w:rPr>
                <w:rFonts w:cs="Arial"/>
              </w:rPr>
              <w:lastRenderedPageBreak/>
              <w:t>Plan</w:t>
            </w:r>
          </w:p>
        </w:tc>
        <w:tc>
          <w:tcPr>
            <w:tcW w:w="3961" w:type="dxa"/>
          </w:tcPr>
          <w:p w14:paraId="184C6DCD" w14:textId="77777777" w:rsidR="00510D03" w:rsidRDefault="00510D03" w:rsidP="00F117EB">
            <w:pPr>
              <w:pStyle w:val="ListParagraph"/>
              <w:widowControl/>
              <w:numPr>
                <w:ilvl w:val="0"/>
                <w:numId w:val="143"/>
              </w:numPr>
              <w:ind w:left="144" w:hanging="144"/>
              <w:rPr>
                <w:rFonts w:cs="Arial"/>
              </w:rPr>
            </w:pPr>
            <w:r>
              <w:rPr>
                <w:rFonts w:cs="Arial"/>
              </w:rPr>
              <w:t>Develop a corporate sponsorship and foundation strategy</w:t>
            </w:r>
            <w:r>
              <w:rPr>
                <w:rFonts w:cs="Arial"/>
              </w:rPr>
              <w:br/>
            </w:r>
            <w:r w:rsidRPr="00DC6516">
              <w:rPr>
                <w:rFonts w:cs="Arial"/>
                <w:sz w:val="16"/>
                <w:szCs w:val="16"/>
              </w:rPr>
              <w:t>(By 6/1/201</w:t>
            </w:r>
            <w:r>
              <w:rPr>
                <w:rFonts w:cs="Arial"/>
                <w:sz w:val="16"/>
                <w:szCs w:val="16"/>
              </w:rPr>
              <w:t>5)</w:t>
            </w:r>
          </w:p>
          <w:p w14:paraId="471D0626" w14:textId="77777777" w:rsidR="00510D03" w:rsidRPr="00542F5A" w:rsidRDefault="00510D03" w:rsidP="00F117EB">
            <w:pPr>
              <w:pStyle w:val="ListParagraph"/>
              <w:widowControl/>
              <w:numPr>
                <w:ilvl w:val="0"/>
                <w:numId w:val="143"/>
              </w:numPr>
              <w:ind w:left="144" w:hanging="144"/>
              <w:rPr>
                <w:rFonts w:cs="Arial"/>
              </w:rPr>
            </w:pPr>
            <w:r>
              <w:rPr>
                <w:rFonts w:cs="Arial"/>
              </w:rPr>
              <w:t>Formalize group sales practices</w:t>
            </w:r>
            <w:r>
              <w:rPr>
                <w:rFonts w:cs="Arial"/>
              </w:rPr>
              <w:br/>
            </w:r>
            <w:r>
              <w:rPr>
                <w:rFonts w:cs="Arial"/>
                <w:sz w:val="16"/>
                <w:szCs w:val="16"/>
              </w:rPr>
              <w:t>(By 9/1/2015)</w:t>
            </w:r>
          </w:p>
          <w:p w14:paraId="4AFA4C86" w14:textId="77777777" w:rsidR="00510D03" w:rsidRPr="00510D03" w:rsidRDefault="00510D03" w:rsidP="00F117EB">
            <w:pPr>
              <w:pStyle w:val="ListParagraph"/>
              <w:widowControl/>
              <w:numPr>
                <w:ilvl w:val="0"/>
                <w:numId w:val="143"/>
              </w:numPr>
              <w:ind w:left="144" w:hanging="144"/>
              <w:rPr>
                <w:rFonts w:cs="Arial"/>
              </w:rPr>
            </w:pPr>
            <w:r>
              <w:rPr>
                <w:rFonts w:cs="Arial"/>
              </w:rPr>
              <w:t>Create marketing materials for teacher mailings and eblasts</w:t>
            </w:r>
            <w:r>
              <w:rPr>
                <w:rFonts w:cs="Arial"/>
              </w:rPr>
              <w:br/>
            </w:r>
            <w:r w:rsidRPr="00DC6516">
              <w:rPr>
                <w:rFonts w:cs="Arial"/>
                <w:sz w:val="16"/>
                <w:szCs w:val="16"/>
              </w:rPr>
              <w:t xml:space="preserve">(By </w:t>
            </w:r>
            <w:r>
              <w:rPr>
                <w:rFonts w:cs="Arial"/>
                <w:sz w:val="16"/>
                <w:szCs w:val="16"/>
              </w:rPr>
              <w:t>1</w:t>
            </w:r>
            <w:r w:rsidRPr="00DC6516">
              <w:rPr>
                <w:rFonts w:cs="Arial"/>
                <w:sz w:val="16"/>
                <w:szCs w:val="16"/>
              </w:rPr>
              <w:t>/1</w:t>
            </w:r>
            <w:r>
              <w:rPr>
                <w:rFonts w:cs="Arial"/>
                <w:sz w:val="16"/>
                <w:szCs w:val="16"/>
              </w:rPr>
              <w:t>5</w:t>
            </w:r>
            <w:r w:rsidRPr="00DC6516">
              <w:rPr>
                <w:rFonts w:cs="Arial"/>
                <w:sz w:val="16"/>
                <w:szCs w:val="16"/>
              </w:rPr>
              <w:t>/201</w:t>
            </w:r>
            <w:r>
              <w:rPr>
                <w:rFonts w:cs="Arial"/>
                <w:sz w:val="16"/>
                <w:szCs w:val="16"/>
              </w:rPr>
              <w:t>6)</w:t>
            </w:r>
          </w:p>
          <w:p w14:paraId="1E506861" w14:textId="7F56935B" w:rsidR="00510D03" w:rsidRPr="00510D03" w:rsidRDefault="00510D03" w:rsidP="00F117EB">
            <w:pPr>
              <w:pStyle w:val="ListParagraph"/>
              <w:widowControl/>
              <w:numPr>
                <w:ilvl w:val="0"/>
                <w:numId w:val="143"/>
              </w:numPr>
              <w:ind w:left="144" w:hanging="144"/>
              <w:rPr>
                <w:rFonts w:cs="Arial"/>
              </w:rPr>
            </w:pPr>
            <w:r w:rsidRPr="00510D03">
              <w:rPr>
                <w:rFonts w:cs="Arial"/>
              </w:rPr>
              <w:t>Build a larger network of CPS teachers and referrals</w:t>
            </w:r>
            <w:r w:rsidRPr="00510D03">
              <w:rPr>
                <w:rFonts w:cs="Arial"/>
              </w:rPr>
              <w:br/>
            </w:r>
            <w:r w:rsidRPr="00510D03">
              <w:rPr>
                <w:rFonts w:cs="Arial"/>
                <w:sz w:val="16"/>
                <w:szCs w:val="16"/>
              </w:rPr>
              <w:t>(By 4/1/2016)</w:t>
            </w:r>
          </w:p>
        </w:tc>
        <w:tc>
          <w:tcPr>
            <w:tcW w:w="3961" w:type="dxa"/>
          </w:tcPr>
          <w:p w14:paraId="12AA2F98" w14:textId="77777777" w:rsidR="00510D03" w:rsidRDefault="00510D03" w:rsidP="00F117EB">
            <w:pPr>
              <w:pStyle w:val="ListParagraph"/>
              <w:widowControl/>
              <w:numPr>
                <w:ilvl w:val="0"/>
                <w:numId w:val="143"/>
              </w:numPr>
              <w:ind w:left="144" w:hanging="144"/>
              <w:rPr>
                <w:rFonts w:cs="Arial"/>
              </w:rPr>
            </w:pPr>
            <w:r>
              <w:rPr>
                <w:rFonts w:cs="Arial"/>
              </w:rPr>
              <w:t>Hire a consultant to ensure success</w:t>
            </w:r>
            <w:r>
              <w:rPr>
                <w:rFonts w:cs="Arial"/>
              </w:rPr>
              <w:br/>
            </w:r>
            <w:r w:rsidRPr="00DC6516">
              <w:rPr>
                <w:rFonts w:cs="Arial"/>
                <w:sz w:val="16"/>
                <w:szCs w:val="16"/>
              </w:rPr>
              <w:t>(By 6/1/201</w:t>
            </w:r>
            <w:r>
              <w:rPr>
                <w:rFonts w:cs="Arial"/>
                <w:sz w:val="16"/>
                <w:szCs w:val="16"/>
              </w:rPr>
              <w:t>5)</w:t>
            </w:r>
          </w:p>
          <w:p w14:paraId="25F093FE" w14:textId="77777777" w:rsidR="00510D03" w:rsidRPr="006C5DD4" w:rsidRDefault="00510D03" w:rsidP="00F117EB">
            <w:pPr>
              <w:pStyle w:val="ListParagraph"/>
              <w:widowControl/>
              <w:numPr>
                <w:ilvl w:val="0"/>
                <w:numId w:val="143"/>
              </w:numPr>
              <w:ind w:left="144" w:hanging="144"/>
              <w:rPr>
                <w:rFonts w:cs="Arial"/>
              </w:rPr>
            </w:pPr>
            <w:r>
              <w:rPr>
                <w:rFonts w:cs="Arial"/>
              </w:rPr>
              <w:t>Develop major gift, corporate, foundation, and planned giving strategy</w:t>
            </w:r>
            <w:r>
              <w:rPr>
                <w:rFonts w:cs="Arial"/>
              </w:rPr>
              <w:br/>
            </w:r>
            <w:r w:rsidRPr="00DC6516">
              <w:rPr>
                <w:rFonts w:cs="Arial"/>
                <w:sz w:val="16"/>
                <w:szCs w:val="16"/>
              </w:rPr>
              <w:t xml:space="preserve">(By </w:t>
            </w:r>
            <w:r>
              <w:rPr>
                <w:rFonts w:cs="Arial"/>
                <w:sz w:val="16"/>
                <w:szCs w:val="16"/>
              </w:rPr>
              <w:t>8</w:t>
            </w:r>
            <w:r w:rsidRPr="00DC6516">
              <w:rPr>
                <w:rFonts w:cs="Arial"/>
                <w:sz w:val="16"/>
                <w:szCs w:val="16"/>
              </w:rPr>
              <w:t>/1/201</w:t>
            </w:r>
            <w:r>
              <w:rPr>
                <w:rFonts w:cs="Arial"/>
                <w:sz w:val="16"/>
                <w:szCs w:val="16"/>
              </w:rPr>
              <w:t>5)</w:t>
            </w:r>
          </w:p>
          <w:p w14:paraId="301AF627" w14:textId="77777777" w:rsidR="00510D03" w:rsidRPr="00510D03" w:rsidRDefault="00510D03" w:rsidP="00F117EB">
            <w:pPr>
              <w:pStyle w:val="ListParagraph"/>
              <w:widowControl/>
              <w:numPr>
                <w:ilvl w:val="0"/>
                <w:numId w:val="143"/>
              </w:numPr>
              <w:ind w:left="144" w:hanging="144"/>
              <w:rPr>
                <w:rFonts w:cs="Arial"/>
              </w:rPr>
            </w:pPr>
            <w:r>
              <w:rPr>
                <w:rFonts w:cs="Arial"/>
              </w:rPr>
              <w:t xml:space="preserve">Develop communication plans and marketing materials </w:t>
            </w:r>
            <w:r>
              <w:rPr>
                <w:rFonts w:cs="Arial"/>
              </w:rPr>
              <w:br/>
            </w:r>
            <w:r w:rsidRPr="00DC6516">
              <w:rPr>
                <w:rFonts w:cs="Arial"/>
                <w:sz w:val="16"/>
                <w:szCs w:val="16"/>
              </w:rPr>
              <w:t xml:space="preserve">(By </w:t>
            </w:r>
            <w:r>
              <w:rPr>
                <w:rFonts w:cs="Arial"/>
                <w:sz w:val="16"/>
                <w:szCs w:val="16"/>
              </w:rPr>
              <w:t>11</w:t>
            </w:r>
            <w:r w:rsidRPr="00DC6516">
              <w:rPr>
                <w:rFonts w:cs="Arial"/>
                <w:sz w:val="16"/>
                <w:szCs w:val="16"/>
              </w:rPr>
              <w:t>/1/201</w:t>
            </w:r>
            <w:r>
              <w:rPr>
                <w:rFonts w:cs="Arial"/>
                <w:sz w:val="16"/>
                <w:szCs w:val="16"/>
              </w:rPr>
              <w:t>5)</w:t>
            </w:r>
          </w:p>
          <w:p w14:paraId="0DC11653" w14:textId="1561F124" w:rsidR="00510D03" w:rsidRPr="00510D03" w:rsidRDefault="00510D03" w:rsidP="00F117EB">
            <w:pPr>
              <w:pStyle w:val="ListParagraph"/>
              <w:widowControl/>
              <w:numPr>
                <w:ilvl w:val="0"/>
                <w:numId w:val="143"/>
              </w:numPr>
              <w:ind w:left="144" w:hanging="144"/>
              <w:rPr>
                <w:rFonts w:cs="Arial"/>
              </w:rPr>
            </w:pPr>
            <w:r w:rsidRPr="00510D03">
              <w:rPr>
                <w:rFonts w:cs="Arial"/>
              </w:rPr>
              <w:t>Celebrate donors and keep stakeholders updated on progress</w:t>
            </w:r>
            <w:r w:rsidRPr="00510D03">
              <w:rPr>
                <w:rFonts w:cs="Arial"/>
              </w:rPr>
              <w:br/>
            </w:r>
            <w:r w:rsidRPr="00510D03">
              <w:rPr>
                <w:rFonts w:cs="Arial"/>
                <w:sz w:val="16"/>
                <w:szCs w:val="16"/>
              </w:rPr>
              <w:t>(At least twice per year during campaign life - approx. 3 years)</w:t>
            </w:r>
          </w:p>
        </w:tc>
      </w:tr>
    </w:tbl>
    <w:p w14:paraId="23DB1815" w14:textId="77777777" w:rsidR="00510D03" w:rsidRDefault="00510D03" w:rsidP="00F117EB">
      <w:pPr>
        <w:widowControl/>
        <w:rPr>
          <w:rFonts w:cs="Arial"/>
        </w:rPr>
      </w:pPr>
    </w:p>
    <w:p w14:paraId="326E7C8C" w14:textId="77777777" w:rsidR="00381345" w:rsidRDefault="00381345" w:rsidP="00F117EB">
      <w:pPr>
        <w:widowControl/>
        <w:rPr>
          <w:b/>
          <w:caps/>
        </w:rPr>
      </w:pPr>
      <w:r>
        <w:br w:type="page"/>
      </w:r>
    </w:p>
    <w:p w14:paraId="11C48192" w14:textId="0C6234D1" w:rsidR="0000109D" w:rsidRDefault="0000109D" w:rsidP="00F117EB">
      <w:pPr>
        <w:pStyle w:val="Header"/>
        <w:widowControl/>
      </w:pPr>
      <w:bookmarkStart w:id="320" w:name="_Toc444863495"/>
      <w:bookmarkStart w:id="321" w:name="_Toc445039789"/>
      <w:bookmarkStart w:id="322" w:name="_Toc475040095"/>
      <w:bookmarkEnd w:id="289"/>
      <w:r>
        <w:lastRenderedPageBreak/>
        <w:t>G</w:t>
      </w:r>
      <w:r w:rsidR="00FF0972">
        <w:t>reat</w:t>
      </w:r>
      <w:r>
        <w:t xml:space="preserve"> to Go</w:t>
      </w:r>
      <w:bookmarkEnd w:id="322"/>
    </w:p>
    <w:p w14:paraId="447C7CED" w14:textId="04C01662" w:rsidR="00E501A4" w:rsidRPr="0000109D" w:rsidRDefault="00161E40" w:rsidP="00F117EB">
      <w:pPr>
        <w:widowControl/>
        <w:jc w:val="center"/>
        <w:rPr>
          <w:i/>
        </w:rPr>
      </w:pPr>
      <w:r>
        <w:t>What to do today</w:t>
      </w:r>
      <w:r w:rsidR="00E501A4" w:rsidRPr="0000109D">
        <w:t>?</w:t>
      </w:r>
    </w:p>
    <w:p w14:paraId="3AAB8B4A" w14:textId="77777777" w:rsidR="0000109D" w:rsidRDefault="0000109D" w:rsidP="00F117EB">
      <w:pPr>
        <w:pStyle w:val="Heading1"/>
        <w:widowControl/>
      </w:pPr>
    </w:p>
    <w:p w14:paraId="620B7A23" w14:textId="77777777" w:rsidR="001B0A2B" w:rsidRDefault="002162F3" w:rsidP="00F117EB">
      <w:pPr>
        <w:pStyle w:val="Heading1"/>
        <w:widowControl/>
      </w:pPr>
      <w:bookmarkStart w:id="323" w:name="_Toc475040096"/>
      <w:bookmarkEnd w:id="320"/>
      <w:bookmarkEnd w:id="321"/>
      <w:r>
        <w:t>Operations</w:t>
      </w:r>
      <w:bookmarkEnd w:id="323"/>
    </w:p>
    <w:p w14:paraId="2F3101CC" w14:textId="340ECD4B" w:rsidR="009A606E" w:rsidRDefault="003C6689" w:rsidP="00F117EB">
      <w:pPr>
        <w:widowControl/>
        <w:jc w:val="right"/>
      </w:pPr>
      <w:r w:rsidRPr="009045FE">
        <w:t>What gets measured gets done.</w:t>
      </w:r>
      <w:r w:rsidR="000D469F">
        <w:br/>
      </w:r>
      <w:r>
        <w:t>Maison Haire</w:t>
      </w:r>
    </w:p>
    <w:p w14:paraId="3B997E66" w14:textId="77777777" w:rsidR="002162F3" w:rsidRDefault="002162F3" w:rsidP="00F117EB">
      <w:pPr>
        <w:widowControl/>
        <w:jc w:val="center"/>
      </w:pPr>
      <w:r>
        <w:rPr>
          <w:noProof/>
        </w:rPr>
        <w:drawing>
          <wp:inline distT="0" distB="0" distL="0" distR="0" wp14:anchorId="198307D3" wp14:editId="2726CD4F">
            <wp:extent cx="1920240" cy="576072"/>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0240" cy="576072"/>
                    </a:xfrm>
                    <a:prstGeom prst="rect">
                      <a:avLst/>
                    </a:prstGeom>
                    <a:noFill/>
                  </pic:spPr>
                </pic:pic>
              </a:graphicData>
            </a:graphic>
          </wp:inline>
        </w:drawing>
      </w:r>
    </w:p>
    <w:p w14:paraId="0A92E407" w14:textId="77777777" w:rsidR="00DE1C79" w:rsidRDefault="00DE1C79" w:rsidP="00F117EB">
      <w:pPr>
        <w:widowControl/>
      </w:pPr>
    </w:p>
    <w:p w14:paraId="40429345" w14:textId="3012C899" w:rsidR="001B0A2B" w:rsidRDefault="001B0A2B" w:rsidP="00F117EB">
      <w:pPr>
        <w:widowControl/>
      </w:pPr>
      <w:r>
        <w:t>One of the best ways to illustrate the role of o</w:t>
      </w:r>
      <w:r w:rsidR="000D469F">
        <w:t>perations</w:t>
      </w:r>
      <w:r w:rsidR="00DE1C79">
        <w:t xml:space="preserve"> i</w:t>
      </w:r>
      <w:r>
        <w:t xml:space="preserve">s through the film </w:t>
      </w:r>
      <w:r w:rsidRPr="002D2D44">
        <w:rPr>
          <w:i/>
        </w:rPr>
        <w:t>Jerry Maguire</w:t>
      </w:r>
      <w:r>
        <w:t xml:space="preserve">. When </w:t>
      </w:r>
      <w:r w:rsidR="000D469F">
        <w:t xml:space="preserve">Bob Sugar fires </w:t>
      </w:r>
      <w:r>
        <w:t>Jerry</w:t>
      </w:r>
      <w:r w:rsidR="00DE1C79">
        <w:t xml:space="preserve"> from his job as an agent</w:t>
      </w:r>
      <w:r w:rsidR="000D469F">
        <w:t xml:space="preserve">, Jerry </w:t>
      </w:r>
      <w:r>
        <w:t xml:space="preserve">loses all of his clients except for Rod Tidwell, a wide receiver for the Arizona Cardinals. As he scrambles for clients, he has a chance to get Frank Cushman, the college star quarterback, but loses him. </w:t>
      </w:r>
    </w:p>
    <w:p w14:paraId="551896C8" w14:textId="77777777" w:rsidR="001B0A2B" w:rsidRDefault="001B0A2B" w:rsidP="00F117EB">
      <w:pPr>
        <w:widowControl/>
      </w:pPr>
    </w:p>
    <w:p w14:paraId="2B5D52E5" w14:textId="77777777" w:rsidR="001B0A2B" w:rsidRDefault="001B0A2B" w:rsidP="00F117EB">
      <w:pPr>
        <w:widowControl/>
      </w:pPr>
      <w:r>
        <w:t xml:space="preserve">The biggest mistake Jerry makes is trying to get a quarterback instead of a linebacker: </w:t>
      </w:r>
      <w:r w:rsidR="00A32C80">
        <w:t>“</w:t>
      </w:r>
      <w:r>
        <w:t>You want to use a first-round draft pick on a player who will have an immediate impact on your team? Go with a linebacker. You want to use a first-round draft pick on a player who will promptly establish himself as a difference-maker? Go with a linebacker.”</w:t>
      </w:r>
      <w:r>
        <w:rPr>
          <w:rStyle w:val="EndnoteReference"/>
        </w:rPr>
        <w:endnoteReference w:id="373"/>
      </w:r>
      <w:r w:rsidR="000D469F">
        <w:t xml:space="preserve"> </w:t>
      </w:r>
    </w:p>
    <w:p w14:paraId="3641E5AC" w14:textId="77777777" w:rsidR="001B0A2B" w:rsidRDefault="001B0A2B" w:rsidP="00F117EB">
      <w:pPr>
        <w:widowControl/>
      </w:pPr>
    </w:p>
    <w:p w14:paraId="1914C018" w14:textId="77777777" w:rsidR="001B0A2B" w:rsidRDefault="00DE1C79" w:rsidP="00F117EB">
      <w:pPr>
        <w:widowControl/>
      </w:pPr>
      <w:r>
        <w:t>W</w:t>
      </w:r>
      <w:r w:rsidR="001B0A2B">
        <w:t xml:space="preserve">hat does this have to do with </w:t>
      </w:r>
      <w:r w:rsidR="00A45ECC">
        <w:t>your strategic plan?</w:t>
      </w:r>
      <w:r w:rsidR="001B0A2B">
        <w:t xml:space="preserve"> Simple: If the strategic plan is the quarterback, </w:t>
      </w:r>
      <w:r>
        <w:t>operations i</w:t>
      </w:r>
      <w:r w:rsidR="001B0A2B">
        <w:t>s the linebacker. Just like a linebacker, the operating plan is the difference-maker in a successful offence and the element that will make your quarterback (strategic plan) look good.</w:t>
      </w:r>
    </w:p>
    <w:p w14:paraId="4C1A0C92" w14:textId="4D67B6A1" w:rsidR="001B0A2B" w:rsidRDefault="001B0A2B" w:rsidP="00F117EB">
      <w:pPr>
        <w:widowControl/>
      </w:pPr>
    </w:p>
    <w:p w14:paraId="1E610B31" w14:textId="165EA9D7" w:rsidR="001B0A2B" w:rsidRDefault="001B0A2B" w:rsidP="00F117EB">
      <w:pPr>
        <w:widowControl/>
      </w:pPr>
      <w:r w:rsidRPr="00222362">
        <w:t xml:space="preserve">At its core, </w:t>
      </w:r>
      <w:r w:rsidR="00DE1C79">
        <w:t xml:space="preserve">the </w:t>
      </w:r>
      <w:r>
        <w:t>operating plan</w:t>
      </w:r>
      <w:r w:rsidR="00DE1C79">
        <w:t xml:space="preserve"> is all </w:t>
      </w:r>
      <w:r w:rsidRPr="00222362">
        <w:t>about goals</w:t>
      </w:r>
      <w:r w:rsidR="00DE1C79">
        <w:t xml:space="preserve">. Goals are </w:t>
      </w:r>
      <w:r w:rsidRPr="00222362">
        <w:t>“the future outcomes (results) that individuals, groups, and organization desire and strive to achieve.”</w:t>
      </w:r>
      <w:r w:rsidRPr="00222362">
        <w:rPr>
          <w:rStyle w:val="EndnoteReference"/>
        </w:rPr>
        <w:endnoteReference w:id="374"/>
      </w:r>
      <w:r w:rsidRPr="00222362">
        <w:t xml:space="preserve"> </w:t>
      </w:r>
      <w:r>
        <w:t>Goals</w:t>
      </w:r>
      <w:r w:rsidRPr="00222362">
        <w:t xml:space="preserve"> can take a wide variety of forms; they can </w:t>
      </w:r>
      <w:r>
        <w:t xml:space="preserve">be </w:t>
      </w:r>
      <w:r w:rsidRPr="00222362">
        <w:t>“implicit or explicit, vague</w:t>
      </w:r>
      <w:r>
        <w:t>ly</w:t>
      </w:r>
      <w:r w:rsidRPr="00222362">
        <w:t xml:space="preserve"> or clearly defined, and self-imposed or externally imposed. Whatever their form, they serve to structure employee time and effort</w:t>
      </w:r>
      <w:r>
        <w:t>.</w:t>
      </w:r>
      <w:r w:rsidRPr="00222362">
        <w:t>”</w:t>
      </w:r>
      <w:r w:rsidRPr="00222362">
        <w:rPr>
          <w:rStyle w:val="EndnoteReference"/>
        </w:rPr>
        <w:endnoteReference w:id="375"/>
      </w:r>
      <w:r w:rsidRPr="00222362">
        <w:t xml:space="preserve"> </w:t>
      </w:r>
    </w:p>
    <w:p w14:paraId="0BF71B97" w14:textId="77777777" w:rsidR="001B0A2B" w:rsidRDefault="001B0A2B" w:rsidP="00F117EB">
      <w:pPr>
        <w:widowControl/>
      </w:pPr>
    </w:p>
    <w:p w14:paraId="21EA1998" w14:textId="7A81C566" w:rsidR="001B0A2B" w:rsidRDefault="001B0A2B" w:rsidP="00F117EB">
      <w:pPr>
        <w:widowControl/>
      </w:pPr>
      <w:r w:rsidRPr="00721C0F">
        <w:t xml:space="preserve">The </w:t>
      </w:r>
      <w:r>
        <w:t>o</w:t>
      </w:r>
      <w:r w:rsidRPr="00721C0F">
        <w:t xml:space="preserve">perating </w:t>
      </w:r>
      <w:r>
        <w:t>p</w:t>
      </w:r>
      <w:r w:rsidRPr="00721C0F">
        <w:t xml:space="preserve">lan answers </w:t>
      </w:r>
      <w:r w:rsidR="00161E40">
        <w:rPr>
          <w:i/>
        </w:rPr>
        <w:t>What to do today</w:t>
      </w:r>
      <w:r w:rsidRPr="00721C0F">
        <w:t xml:space="preserve"> through goals to be accomplished in the next 12 months</w:t>
      </w:r>
      <w:r w:rsidR="00A32C80">
        <w:t xml:space="preserve">. This is very different from </w:t>
      </w:r>
      <w:r w:rsidRPr="00721C0F">
        <w:t xml:space="preserve">the </w:t>
      </w:r>
      <w:r>
        <w:t>s</w:t>
      </w:r>
      <w:r w:rsidRPr="00721C0F">
        <w:t xml:space="preserve">trategic </w:t>
      </w:r>
      <w:r>
        <w:t>p</w:t>
      </w:r>
      <w:r w:rsidRPr="00721C0F">
        <w:t>lan</w:t>
      </w:r>
      <w:r w:rsidR="00A32C80">
        <w:t>, which</w:t>
      </w:r>
      <w:r w:rsidRPr="00721C0F">
        <w:t xml:space="preserve"> addresses </w:t>
      </w:r>
      <w:r w:rsidRPr="00721C0F">
        <w:rPr>
          <w:i/>
        </w:rPr>
        <w:t>where to go tomorrow</w:t>
      </w:r>
      <w:r w:rsidR="00DE1C79">
        <w:rPr>
          <w:i/>
        </w:rPr>
        <w:t xml:space="preserve"> </w:t>
      </w:r>
      <w:r w:rsidR="00DE1C79">
        <w:t>in the longer term</w:t>
      </w:r>
      <w:r w:rsidRPr="00721C0F">
        <w:t>.</w:t>
      </w:r>
      <w:r>
        <w:t xml:space="preserve"> This is not an earth-shattering concept according to Goodstein, Nolan, </w:t>
      </w:r>
      <w:r w:rsidR="00A32C80">
        <w:t xml:space="preserve">and </w:t>
      </w:r>
      <w:r>
        <w:t>Pfeiffer, “Strategic planning, in and of itself, is an academic pursuit, of little direct use to any organization. The payoff of strategic planning is in its application, in the execution and implementation.”</w:t>
      </w:r>
      <w:r>
        <w:rPr>
          <w:rStyle w:val="EndnoteReference"/>
        </w:rPr>
        <w:endnoteReference w:id="376"/>
      </w:r>
      <w:r>
        <w:t xml:space="preserve"> </w:t>
      </w:r>
    </w:p>
    <w:p w14:paraId="2CE4965D" w14:textId="77777777" w:rsidR="001B0A2B" w:rsidRDefault="001B0A2B" w:rsidP="00F117EB">
      <w:pPr>
        <w:widowControl/>
      </w:pPr>
    </w:p>
    <w:p w14:paraId="586945D3" w14:textId="77777777" w:rsidR="001B0A2B" w:rsidRDefault="001B0A2B" w:rsidP="00F117EB">
      <w:pPr>
        <w:widowControl/>
      </w:pPr>
      <w:r>
        <w:t>Call it what you will, be it a tactical plan, implementation plan, or operating plan, execution matters a lot. “No worthwhile strategy can be planned without taking into account the organization’s ability to execute it,”</w:t>
      </w:r>
      <w:r>
        <w:rPr>
          <w:rStyle w:val="EndnoteReference"/>
        </w:rPr>
        <w:endnoteReference w:id="377"/>
      </w:r>
      <w:r>
        <w:t xml:space="preserve"> say Larry Bossidy and Ram Charan. That said, you won’t find a lot of ink spent on operating plans in most books on planning. For example, in Michael Worth’s quite thorough text on nonprofit management, the operating plan merits just one lonely paragraph in a nearly 400-page book that largely focuses on the role of the executive director:</w:t>
      </w:r>
    </w:p>
    <w:p w14:paraId="59A899E6" w14:textId="77777777" w:rsidR="001B0A2B" w:rsidRDefault="001B0A2B" w:rsidP="00F117EB">
      <w:pPr>
        <w:widowControl/>
      </w:pPr>
    </w:p>
    <w:p w14:paraId="3424FC20" w14:textId="77777777" w:rsidR="001B0A2B" w:rsidRDefault="001B0A2B" w:rsidP="00F117EB">
      <w:pPr>
        <w:widowControl/>
        <w:ind w:left="720"/>
      </w:pPr>
      <w:r>
        <w:t>This will include identifying specific tasks to be completed, establishing a timeline for their completion, assigning responsibility for each task, identifying the resources that will be needed – human and financial, determining the right organizational structure, identifying what information systems will be required, defining measures by which the competition or success will be determined, and other operational details.</w:t>
      </w:r>
      <w:r>
        <w:rPr>
          <w:rStyle w:val="EndnoteReference"/>
        </w:rPr>
        <w:endnoteReference w:id="378"/>
      </w:r>
    </w:p>
    <w:p w14:paraId="09E91CDD" w14:textId="77777777" w:rsidR="001B0A2B" w:rsidRDefault="001B0A2B" w:rsidP="00F117EB">
      <w:pPr>
        <w:widowControl/>
      </w:pPr>
    </w:p>
    <w:p w14:paraId="4F04F777" w14:textId="77777777" w:rsidR="001B0A2B" w:rsidRDefault="001B0A2B" w:rsidP="00F117EB">
      <w:pPr>
        <w:widowControl/>
      </w:pPr>
      <w:r>
        <w:t>This is pretty much the same content that you will find in the for-profit sector. Here’s how Larry Bossidy and Ram Charan describe the role of the chief executive:</w:t>
      </w:r>
    </w:p>
    <w:p w14:paraId="0C967E61" w14:textId="77777777" w:rsidR="001B0A2B" w:rsidRDefault="001B0A2B" w:rsidP="00F117EB">
      <w:pPr>
        <w:widowControl/>
      </w:pPr>
    </w:p>
    <w:p w14:paraId="047B032B" w14:textId="77777777" w:rsidR="001B0A2B" w:rsidRDefault="001B0A2B" w:rsidP="00F117EB">
      <w:pPr>
        <w:widowControl/>
        <w:ind w:left="720"/>
      </w:pPr>
      <w:r>
        <w:t>In the operating plan, the leader is primarily responsible for overseeing the seamless transition from strategy to operations. She has to set the goals, link the details of the operations process to the people and the strategy processes, and lead the operating reviews that bring people together around the operating plan. She has to make timely, incisive judgments and trade-offs in the face of myriad possibilities and uncertainties. She has to conduct robust dialogue that surfaces truth. And she must, all the while, be teaching her people how to do these things as well . . . It’s not just the leader alone who has to be present and involved. All of the people accountable for executing the plan need to help construct it.</w:t>
      </w:r>
      <w:r>
        <w:rPr>
          <w:rStyle w:val="EndnoteReference"/>
        </w:rPr>
        <w:endnoteReference w:id="379"/>
      </w:r>
    </w:p>
    <w:p w14:paraId="7E35375F" w14:textId="77777777" w:rsidR="001B0A2B" w:rsidRDefault="001B0A2B" w:rsidP="00F117EB">
      <w:pPr>
        <w:widowControl/>
      </w:pPr>
    </w:p>
    <w:p w14:paraId="5A9A44E6" w14:textId="7870F854" w:rsidR="001B0A2B" w:rsidRDefault="001B0A2B" w:rsidP="00F117EB">
      <w:pPr>
        <w:widowControl/>
      </w:pPr>
      <w:r>
        <w:t xml:space="preserve">One reason </w:t>
      </w:r>
      <w:r w:rsidR="00DE1C79">
        <w:t xml:space="preserve">for the lack of </w:t>
      </w:r>
      <w:r>
        <w:t xml:space="preserve">attention is that </w:t>
      </w:r>
      <w:r w:rsidR="00DE1C79">
        <w:t xml:space="preserve">the operating plan </w:t>
      </w:r>
      <w:r>
        <w:t xml:space="preserve">is a logical extension of the strategic plan where you’ve invested </w:t>
      </w:r>
      <w:r w:rsidR="004513B5">
        <w:t xml:space="preserve">a </w:t>
      </w:r>
      <w:r>
        <w:t xml:space="preserve">lot of intellectual capital. “It’s all over except for the shooting” as the old saying goes. You’ve decided </w:t>
      </w:r>
      <w:r>
        <w:rPr>
          <w:i/>
        </w:rPr>
        <w:t>where to go tomorrow</w:t>
      </w:r>
      <w:r>
        <w:t xml:space="preserve">, now it’s a relatively simple matter of laying out the various things that need to be done (goals) and the price to do it (budget). </w:t>
      </w:r>
    </w:p>
    <w:p w14:paraId="6B522277" w14:textId="77777777" w:rsidR="001B0A2B" w:rsidRDefault="001B0A2B" w:rsidP="00F117EB">
      <w:pPr>
        <w:widowControl/>
      </w:pPr>
    </w:p>
    <w:p w14:paraId="4901132F" w14:textId="77777777" w:rsidR="000D4B05" w:rsidRDefault="001B0A2B" w:rsidP="00F117EB">
      <w:pPr>
        <w:widowControl/>
      </w:pPr>
      <w:r>
        <w:t>The operating plan certainly is the linebacker of sustainable strategy a</w:t>
      </w:r>
      <w:r w:rsidRPr="008B2284">
        <w:t xml:space="preserve">nd </w:t>
      </w:r>
      <w:r>
        <w:t xml:space="preserve">accomplishes many of the same purposes. Yet the operating plan only goes to the line of scrimmage for major plays. Remember that the sustainable strategy gets much of its quickness and flexibility by paying attention to the Pareto Principle—the 80/20 rule where 80 percent of your results are delivered by 20 percent of your efforts. </w:t>
      </w:r>
    </w:p>
    <w:p w14:paraId="4949D7E7" w14:textId="77777777" w:rsidR="000D4B05" w:rsidRDefault="000D4B05" w:rsidP="00F117EB">
      <w:pPr>
        <w:widowControl/>
      </w:pPr>
    </w:p>
    <w:p w14:paraId="30EC8CFD" w14:textId="3E26CA50" w:rsidR="001B0A2B" w:rsidRDefault="001B0A2B" w:rsidP="00F117EB">
      <w:pPr>
        <w:widowControl/>
      </w:pPr>
      <w:r>
        <w:t xml:space="preserve">What this means </w:t>
      </w:r>
      <w:r w:rsidR="000D4B05">
        <w:t xml:space="preserve">in sustainable strategy </w:t>
      </w:r>
      <w:r>
        <w:t>is that when it comes to operating plan goals, only the major ones that deliver high payback are included. None of the “continue to do this and that” stuff or job description-like elements that typically are part of operating plans.</w:t>
      </w:r>
    </w:p>
    <w:p w14:paraId="7DE9981A" w14:textId="77777777" w:rsidR="001B0A2B" w:rsidRDefault="001B0A2B" w:rsidP="00F117EB">
      <w:pPr>
        <w:widowControl/>
      </w:pPr>
      <w:r>
        <w:t xml:space="preserve"> </w:t>
      </w:r>
    </w:p>
    <w:p w14:paraId="057D279E" w14:textId="77777777" w:rsidR="001B0A2B" w:rsidRDefault="000D4B05" w:rsidP="00F117EB">
      <w:pPr>
        <w:widowControl/>
      </w:pPr>
      <w:r>
        <w:t xml:space="preserve">Now, </w:t>
      </w:r>
      <w:r w:rsidR="001B0A2B">
        <w:t>take a deep breath here, step away, and remember that nearly 30 percent of all nonprofit agencies have one full-time employee or none at all. Half of all nonprofits have five or fewer.</w:t>
      </w:r>
      <w:r w:rsidR="001B0A2B">
        <w:rPr>
          <w:rStyle w:val="EndnoteReference"/>
        </w:rPr>
        <w:endnoteReference w:id="380"/>
      </w:r>
      <w:r w:rsidR="001B0A2B">
        <w:t xml:space="preserve"> So forget about the 80/20 rule when it comes to available time and substitute the 95/5 rule where staff members have already committed 95 percent of their time to on-going activities and have only 5 percent of disposable time . . . if that. Only the major, high-impact goals are in the operating plan</w:t>
      </w:r>
      <w:r>
        <w:t xml:space="preserve">; </w:t>
      </w:r>
      <w:r w:rsidR="001B0A2B">
        <w:t>if this means that there are only one or two goals (or none at all) for a particular department, so be it.</w:t>
      </w:r>
    </w:p>
    <w:p w14:paraId="2D6589C7" w14:textId="77777777" w:rsidR="001B0A2B" w:rsidRDefault="001B0A2B" w:rsidP="00F117EB">
      <w:pPr>
        <w:widowControl/>
      </w:pPr>
    </w:p>
    <w:p w14:paraId="2B6365AB" w14:textId="77777777" w:rsidR="001B0A2B" w:rsidRDefault="001B0A2B" w:rsidP="00F117EB">
      <w:pPr>
        <w:widowControl/>
      </w:pPr>
      <w:r>
        <w:lastRenderedPageBreak/>
        <w:t xml:space="preserve">The operating plan is generally the work of the staff with the exception of goals that pertain to the board. As opposed to the highly creative process that characterizes the strategic plan, the operating plan is developed in a more mechanical, step-by-step approach to render the two sections of goals and budget. </w:t>
      </w:r>
    </w:p>
    <w:p w14:paraId="1F402AD0" w14:textId="77777777" w:rsidR="001B0A2B" w:rsidRDefault="001B0A2B" w:rsidP="00F117EB">
      <w:pPr>
        <w:widowControl/>
      </w:pPr>
      <w:bookmarkStart w:id="324" w:name="_Toc262564612"/>
      <w:bookmarkStart w:id="325" w:name="_Toc265049419"/>
      <w:bookmarkStart w:id="326" w:name="_Toc265747177"/>
      <w:bookmarkStart w:id="327" w:name="_Toc266281089"/>
      <w:bookmarkStart w:id="328" w:name="_Toc268190446"/>
    </w:p>
    <w:p w14:paraId="7BB7314B" w14:textId="77777777" w:rsidR="001B0A2B" w:rsidRPr="00222362" w:rsidRDefault="001B0A2B" w:rsidP="00F117EB">
      <w:pPr>
        <w:pStyle w:val="Heading2"/>
        <w:widowControl/>
      </w:pPr>
      <w:bookmarkStart w:id="329" w:name="_Toc444863496"/>
      <w:bookmarkStart w:id="330" w:name="_Toc445039790"/>
      <w:bookmarkStart w:id="331" w:name="_Toc475040097"/>
      <w:r>
        <w:t>Goals</w:t>
      </w:r>
      <w:bookmarkEnd w:id="324"/>
      <w:bookmarkEnd w:id="325"/>
      <w:bookmarkEnd w:id="326"/>
      <w:bookmarkEnd w:id="327"/>
      <w:bookmarkEnd w:id="328"/>
      <w:bookmarkEnd w:id="329"/>
      <w:bookmarkEnd w:id="330"/>
      <w:bookmarkEnd w:id="331"/>
    </w:p>
    <w:p w14:paraId="3DEB123E" w14:textId="77777777" w:rsidR="001B0A2B" w:rsidRDefault="001B0A2B" w:rsidP="00F117EB">
      <w:pPr>
        <w:widowControl/>
      </w:pPr>
    </w:p>
    <w:p w14:paraId="7E27A212" w14:textId="1970B53B" w:rsidR="001B0A2B" w:rsidRDefault="001B0A2B" w:rsidP="00F117EB">
      <w:pPr>
        <w:widowControl/>
      </w:pPr>
      <w:r w:rsidRPr="00222362">
        <w:t xml:space="preserve">Call it an objective, tactic, or target; an </w:t>
      </w:r>
      <w:r>
        <w:t>o</w:t>
      </w:r>
      <w:r w:rsidRPr="00222362">
        <w:t xml:space="preserve">perating </w:t>
      </w:r>
      <w:r>
        <w:t>p</w:t>
      </w:r>
      <w:r w:rsidRPr="00222362">
        <w:t xml:space="preserve">lan </w:t>
      </w:r>
      <w:r>
        <w:t xml:space="preserve">goal </w:t>
      </w:r>
      <w:r w:rsidRPr="00222362">
        <w:t xml:space="preserve">should do just one thing: achieve </w:t>
      </w:r>
      <w:r>
        <w:t xml:space="preserve">a </w:t>
      </w:r>
      <w:r w:rsidRPr="00222362">
        <w:t xml:space="preserve">meaningful result. </w:t>
      </w:r>
      <w:r>
        <w:t xml:space="preserve">That </w:t>
      </w:r>
      <w:r w:rsidR="00CA5BF9">
        <w:t xml:space="preserve">outcome </w:t>
      </w:r>
      <w:r>
        <w:t>is typically a</w:t>
      </w:r>
      <w:r w:rsidRPr="00222362">
        <w:t xml:space="preserve">n improvement or innovation for the organization at the department level. </w:t>
      </w:r>
      <w:r>
        <w:t xml:space="preserve">Again, goals </w:t>
      </w:r>
      <w:r w:rsidRPr="00222362">
        <w:t xml:space="preserve">in the </w:t>
      </w:r>
      <w:r>
        <w:t>o</w:t>
      </w:r>
      <w:r w:rsidRPr="00222362">
        <w:t xml:space="preserve">perating </w:t>
      </w:r>
      <w:r>
        <w:t>p</w:t>
      </w:r>
      <w:r w:rsidRPr="00222362">
        <w:t>lan do not describe the on-going</w:t>
      </w:r>
      <w:r>
        <w:t>,</w:t>
      </w:r>
      <w:r w:rsidRPr="00222362">
        <w:t xml:space="preserve"> day-to-day activities of the organization or the job duties of individuals. Put another way, </w:t>
      </w:r>
      <w:r>
        <w:t xml:space="preserve">goals </w:t>
      </w:r>
      <w:r w:rsidRPr="00222362">
        <w:t>are not a</w:t>
      </w:r>
      <w:r>
        <w:t xml:space="preserve"> </w:t>
      </w:r>
      <w:r w:rsidRPr="00222362">
        <w:t xml:space="preserve">policies and procedures manual. </w:t>
      </w:r>
      <w:r w:rsidR="000D4B05">
        <w:t>W</w:t>
      </w:r>
      <w:r>
        <w:t xml:space="preserve">hen it comes to the </w:t>
      </w:r>
      <w:r>
        <w:rPr>
          <w:i/>
        </w:rPr>
        <w:t xml:space="preserve">right </w:t>
      </w:r>
      <w:r>
        <w:t>goals, s</w:t>
      </w:r>
      <w:r w:rsidRPr="00222362">
        <w:t xml:space="preserve">imply choosing a clear and difficult </w:t>
      </w:r>
      <w:r>
        <w:t>goal</w:t>
      </w:r>
      <w:r w:rsidRPr="00222362">
        <w:t xml:space="preserve"> is not enough; it must also achieve a </w:t>
      </w:r>
      <w:r>
        <w:t xml:space="preserve">significant </w:t>
      </w:r>
      <w:r w:rsidRPr="00222362">
        <w:t>result for the organization in general and the department specifically.</w:t>
      </w:r>
    </w:p>
    <w:p w14:paraId="51818CAA" w14:textId="77777777" w:rsidR="001B0A2B" w:rsidRDefault="001B0A2B" w:rsidP="00F117EB">
      <w:pPr>
        <w:widowControl/>
      </w:pPr>
      <w:r>
        <w:t xml:space="preserve"> </w:t>
      </w:r>
    </w:p>
    <w:p w14:paraId="71FE46F9" w14:textId="77777777" w:rsidR="001B0A2B" w:rsidRDefault="001B0A2B" w:rsidP="00F117EB">
      <w:pPr>
        <w:widowControl/>
      </w:pPr>
      <w:r>
        <w:t xml:space="preserve">What does significant mean? Obviously this will depend upon the specific organization and its circumstances. In </w:t>
      </w:r>
      <w:r w:rsidR="0000109D">
        <w:t>times of</w:t>
      </w:r>
      <w:r>
        <w:t xml:space="preserve"> economic turbulence for instance, many nonprofits may have found a decline of 10 percent in fundraising results a significant accomplishment.</w:t>
      </w:r>
    </w:p>
    <w:p w14:paraId="42F5A9E8" w14:textId="77777777" w:rsidR="001B0A2B" w:rsidRDefault="001B0A2B" w:rsidP="00F117EB">
      <w:pPr>
        <w:widowControl/>
      </w:pPr>
    </w:p>
    <w:p w14:paraId="6583EF0A" w14:textId="1ED619FA" w:rsidR="001B0A2B" w:rsidRDefault="001B0A2B" w:rsidP="00F117EB">
      <w:pPr>
        <w:widowControl/>
      </w:pPr>
      <w:r>
        <w:t xml:space="preserve">Though goals </w:t>
      </w:r>
      <w:r w:rsidRPr="00222362">
        <w:t xml:space="preserve">in the </w:t>
      </w:r>
      <w:r>
        <w:t>o</w:t>
      </w:r>
      <w:r w:rsidRPr="00222362">
        <w:t xml:space="preserve">perating </w:t>
      </w:r>
      <w:r>
        <w:t>p</w:t>
      </w:r>
      <w:r w:rsidRPr="00222362">
        <w:t xml:space="preserve">lan are not about continuing operations, they must respect the reality of the </w:t>
      </w:r>
      <w:r w:rsidR="00A45ECC">
        <w:t>everyday</w:t>
      </w:r>
      <w:r>
        <w:t xml:space="preserve"> work of employees. </w:t>
      </w:r>
      <w:r w:rsidR="00CA5BF9">
        <w:t>A</w:t>
      </w:r>
      <w:r w:rsidRPr="00222362">
        <w:t xml:space="preserve">lmost all </w:t>
      </w:r>
      <w:r>
        <w:t xml:space="preserve">staff </w:t>
      </w:r>
      <w:r w:rsidRPr="00222362">
        <w:t xml:space="preserve">time is consumed by regular job duties or </w:t>
      </w:r>
      <w:r>
        <w:t xml:space="preserve">the </w:t>
      </w:r>
      <w:r w:rsidRPr="00222362">
        <w:t>unexpected</w:t>
      </w:r>
      <w:r>
        <w:t xml:space="preserve"> (and inevitable)</w:t>
      </w:r>
      <w:r w:rsidRPr="00222362">
        <w:t xml:space="preserve"> things that come up</w:t>
      </w:r>
      <w:r>
        <w:t>,</w:t>
      </w:r>
      <w:r w:rsidRPr="00222362">
        <w:t xml:space="preserve"> </w:t>
      </w:r>
      <w:r w:rsidR="00CA5BF9">
        <w:t xml:space="preserve">so </w:t>
      </w:r>
      <w:r>
        <w:t>y</w:t>
      </w:r>
      <w:r w:rsidRPr="00222362">
        <w:t xml:space="preserve">ou must find time to implement a goal in the same workweek that you use to get your job done. That’s why it is unusual for any department to have more than two or three meaningful </w:t>
      </w:r>
      <w:r>
        <w:t xml:space="preserve">goals </w:t>
      </w:r>
      <w:r w:rsidRPr="00222362">
        <w:t>in any given yea</w:t>
      </w:r>
      <w:r>
        <w:t xml:space="preserve">r. And when a department has new staff or has </w:t>
      </w:r>
      <w:r w:rsidR="00D66A00">
        <w:t>just concluded</w:t>
      </w:r>
      <w:r>
        <w:t xml:space="preserve"> a major improvement project, it will likely have no goals at all that year. </w:t>
      </w:r>
    </w:p>
    <w:p w14:paraId="11763099" w14:textId="77777777" w:rsidR="001B0A2B" w:rsidRDefault="001B0A2B" w:rsidP="00F117EB">
      <w:pPr>
        <w:widowControl/>
      </w:pPr>
    </w:p>
    <w:p w14:paraId="7E330883" w14:textId="77777777" w:rsidR="001B0A2B" w:rsidRDefault="001B0A2B" w:rsidP="00F117EB">
      <w:pPr>
        <w:widowControl/>
      </w:pPr>
      <w:r w:rsidRPr="00222362">
        <w:t xml:space="preserve">The degree of involvement from the board in developing </w:t>
      </w:r>
      <w:r>
        <w:t xml:space="preserve">goals </w:t>
      </w:r>
      <w:r w:rsidRPr="00222362">
        <w:t xml:space="preserve">is usually very limited. In some nonprofits, the board never sees the </w:t>
      </w:r>
      <w:r>
        <w:t>goals</w:t>
      </w:r>
      <w:r w:rsidRPr="00222362">
        <w:t>; in others, the board receives this information as a matter of practice</w:t>
      </w:r>
      <w:r>
        <w:t xml:space="preserve">, but doesn’t participate. I personally like to show the goals in all their glory as it can implicitly reassure the board that the staff is driven and focused. </w:t>
      </w:r>
    </w:p>
    <w:p w14:paraId="06DA8CDE" w14:textId="77777777" w:rsidR="001B0A2B" w:rsidRDefault="001B0A2B" w:rsidP="00F117EB">
      <w:pPr>
        <w:widowControl/>
      </w:pPr>
    </w:p>
    <w:p w14:paraId="095ADD1F" w14:textId="7EFC4D7E" w:rsidR="001B0A2B" w:rsidRDefault="001B0A2B" w:rsidP="00F117EB">
      <w:pPr>
        <w:widowControl/>
      </w:pPr>
      <w:r w:rsidRPr="00222362">
        <w:t xml:space="preserve">In smaller organizations with limited </w:t>
      </w:r>
      <w:r>
        <w:t>employees</w:t>
      </w:r>
      <w:r w:rsidRPr="00222362">
        <w:t xml:space="preserve">, the board may be very involved in setting </w:t>
      </w:r>
      <w:r>
        <w:t>goals</w:t>
      </w:r>
      <w:r w:rsidRPr="00222362">
        <w:t xml:space="preserve">. </w:t>
      </w:r>
      <w:r>
        <w:t xml:space="preserve">In any case, </w:t>
      </w:r>
      <w:r w:rsidR="006D5189">
        <w:t xml:space="preserve">the </w:t>
      </w:r>
      <w:r w:rsidR="006D5189" w:rsidRPr="00222362">
        <w:t xml:space="preserve">covenant to respect the chain of command between the board, the executive director, and the professional staff </w:t>
      </w:r>
      <w:r w:rsidR="006D5189">
        <w:t xml:space="preserve">means that </w:t>
      </w:r>
      <w:r w:rsidRPr="00222362">
        <w:t>there needs to be careful consideration of the fine line between advice and instruction.</w:t>
      </w:r>
    </w:p>
    <w:p w14:paraId="7DE191C6" w14:textId="77777777" w:rsidR="001B0A2B" w:rsidRDefault="001B0A2B" w:rsidP="00F117EB">
      <w:pPr>
        <w:widowControl/>
      </w:pPr>
    </w:p>
    <w:p w14:paraId="51A25CE1" w14:textId="77777777" w:rsidR="001B0A2B" w:rsidRDefault="001B0A2B" w:rsidP="00F117EB">
      <w:pPr>
        <w:widowControl/>
        <w:rPr>
          <w:iCs/>
        </w:rPr>
      </w:pPr>
      <w:r w:rsidRPr="00AB43E7">
        <w:t xml:space="preserve">There are many ways to develop </w:t>
      </w:r>
      <w:r>
        <w:t>o</w:t>
      </w:r>
      <w:r w:rsidRPr="00AB43E7">
        <w:t xml:space="preserve">perating </w:t>
      </w:r>
      <w:r>
        <w:t>p</w:t>
      </w:r>
      <w:r w:rsidRPr="00AB43E7">
        <w:t>lan goals</w:t>
      </w:r>
      <w:r>
        <w:t>—just keep t</w:t>
      </w:r>
      <w:r w:rsidRPr="000F281F">
        <w:t>he following in mind</w:t>
      </w:r>
      <w:r>
        <w:t>:</w:t>
      </w:r>
      <w:r w:rsidRPr="000F281F">
        <w:t xml:space="preserve"> “Clear and challenging goals lead to higher performance than do vague or general goals . . . </w:t>
      </w:r>
      <w:r>
        <w:t>goals</w:t>
      </w:r>
      <w:r w:rsidRPr="000F281F">
        <w:t xml:space="preserve"> that are difficult, but not impossible lead to higher performance than do easy goals.”</w:t>
      </w:r>
      <w:r w:rsidRPr="00AB43E7">
        <w:rPr>
          <w:rStyle w:val="EndnoteReference"/>
        </w:rPr>
        <w:endnoteReference w:id="381"/>
      </w:r>
      <w:r w:rsidRPr="00AB43E7">
        <w:t xml:space="preserve"> </w:t>
      </w:r>
    </w:p>
    <w:p w14:paraId="5CD1F8A1" w14:textId="77777777" w:rsidR="001B0A2B" w:rsidRDefault="001B0A2B" w:rsidP="00F117EB">
      <w:pPr>
        <w:pStyle w:val="Heading2"/>
        <w:widowControl/>
      </w:pPr>
      <w:bookmarkStart w:id="332" w:name="_Toc268190447"/>
    </w:p>
    <w:p w14:paraId="7106DBF4" w14:textId="77777777" w:rsidR="009A606E" w:rsidRDefault="009A606E" w:rsidP="00F117EB">
      <w:pPr>
        <w:widowControl/>
        <w:rPr>
          <w:b/>
        </w:rPr>
      </w:pPr>
      <w:bookmarkStart w:id="333" w:name="_Toc444863497"/>
      <w:bookmarkStart w:id="334" w:name="_Toc445039791"/>
      <w:r>
        <w:br w:type="page"/>
      </w:r>
    </w:p>
    <w:p w14:paraId="7E3C30F8" w14:textId="169F1C21" w:rsidR="001B0A2B" w:rsidRDefault="001B0A2B" w:rsidP="00F117EB">
      <w:pPr>
        <w:pStyle w:val="Heading3"/>
        <w:widowControl/>
      </w:pPr>
      <w:bookmarkStart w:id="335" w:name="_Toc475040098"/>
      <w:r>
        <w:lastRenderedPageBreak/>
        <w:t>Department Map</w:t>
      </w:r>
      <w:bookmarkEnd w:id="332"/>
      <w:bookmarkEnd w:id="333"/>
      <w:bookmarkEnd w:id="334"/>
      <w:bookmarkEnd w:id="335"/>
    </w:p>
    <w:p w14:paraId="662F9D4B" w14:textId="77777777" w:rsidR="001B0A2B" w:rsidRPr="00214DEF" w:rsidRDefault="001B0A2B" w:rsidP="00F117EB">
      <w:pPr>
        <w:widowControl/>
      </w:pPr>
    </w:p>
    <w:p w14:paraId="4BB2222F" w14:textId="77777777" w:rsidR="001B0A2B" w:rsidRDefault="001B0A2B" w:rsidP="00F117EB">
      <w:pPr>
        <w:widowControl/>
      </w:pPr>
      <w:r>
        <w:t xml:space="preserve">Step one in the process of developing goals is to understand the departments in your organization. </w:t>
      </w:r>
      <w:r w:rsidRPr="00AB43E7">
        <w:t>Rather than building plans around job titles and specific people</w:t>
      </w:r>
      <w:r w:rsidR="006D5189">
        <w:t>,</w:t>
      </w:r>
      <w:r w:rsidRPr="00AB43E7">
        <w:t xml:space="preserve"> as is usually the case with traditional approaches,</w:t>
      </w:r>
      <w:r w:rsidR="00525E42">
        <w:t xml:space="preserve"> sustainable strategy </w:t>
      </w:r>
      <w:r w:rsidRPr="00AB43E7">
        <w:t xml:space="preserve">asks that you build the </w:t>
      </w:r>
      <w:r>
        <w:t>o</w:t>
      </w:r>
      <w:r w:rsidRPr="00AB43E7">
        <w:t xml:space="preserve">perating </w:t>
      </w:r>
      <w:r>
        <w:t>p</w:t>
      </w:r>
      <w:r w:rsidRPr="00AB43E7">
        <w:t xml:space="preserve">lan </w:t>
      </w:r>
      <w:r>
        <w:t xml:space="preserve">goals </w:t>
      </w:r>
      <w:r w:rsidRPr="00AB43E7">
        <w:t>around departments that must exist for the organization to be successful</w:t>
      </w:r>
      <w:r>
        <w:t>—</w:t>
      </w:r>
      <w:r w:rsidRPr="00AB43E7">
        <w:t>even if these departments do not have staff members</w:t>
      </w:r>
      <w:r>
        <w:t xml:space="preserve"> or volunteers currently assigned to them</w:t>
      </w:r>
      <w:r w:rsidRPr="00AB43E7">
        <w:t xml:space="preserve">. </w:t>
      </w:r>
    </w:p>
    <w:p w14:paraId="0BD63A0C" w14:textId="77777777" w:rsidR="001B0A2B" w:rsidRDefault="001B0A2B" w:rsidP="00F117EB">
      <w:pPr>
        <w:widowControl/>
      </w:pPr>
    </w:p>
    <w:p w14:paraId="347D9116" w14:textId="77777777" w:rsidR="001B0A2B" w:rsidRDefault="001B0A2B" w:rsidP="00F117EB">
      <w:pPr>
        <w:widowControl/>
        <w:rPr>
          <w:iCs/>
        </w:rPr>
      </w:pPr>
      <w:r w:rsidRPr="00AB43E7">
        <w:t xml:space="preserve">Consequently, job titles and department boundaries have less meaning because people have job duties that often cross departments. Since most nonprofit organizations are lean in terms of hierarchy, it is common for people to do many different jobs. The finance person does the budgets and answers the phones; the executive director handles governance, fundraising, </w:t>
      </w:r>
      <w:r>
        <w:t xml:space="preserve">programming, and takes out the trash. </w:t>
      </w:r>
    </w:p>
    <w:p w14:paraId="5033D1B5" w14:textId="77777777" w:rsidR="001B0A2B" w:rsidRDefault="001B0A2B" w:rsidP="00F117EB">
      <w:pPr>
        <w:widowControl/>
      </w:pPr>
    </w:p>
    <w:p w14:paraId="6F00E8FD" w14:textId="1E58ADE5" w:rsidR="001B0A2B" w:rsidRDefault="001B0A2B" w:rsidP="00F117EB">
      <w:pPr>
        <w:widowControl/>
      </w:pPr>
      <w:r w:rsidRPr="00AB43E7">
        <w:t>In many nonprofits, it is unlikely there will be a full</w:t>
      </w:r>
      <w:r w:rsidR="00F8369D">
        <w:t>-</w:t>
      </w:r>
      <w:r w:rsidRPr="00AB43E7">
        <w:t xml:space="preserve">time development director on staff, but someone must still do </w:t>
      </w:r>
      <w:r>
        <w:t>the job</w:t>
      </w:r>
      <w:r w:rsidRPr="00AB43E7">
        <w:t xml:space="preserve">. By making sure that there is a development department, </w:t>
      </w:r>
      <w:r w:rsidR="00D66A00">
        <w:t xml:space="preserve">you are much </w:t>
      </w:r>
      <w:r w:rsidRPr="00AB43E7">
        <w:t xml:space="preserve">more likely </w:t>
      </w:r>
      <w:r w:rsidR="00D66A00">
        <w:t xml:space="preserve">to reduce “fall through cracks” failures. </w:t>
      </w:r>
      <w:r w:rsidRPr="00AB43E7">
        <w:t xml:space="preserve">Whether the people who work in the department area are staff, board members, or volunteers, having </w:t>
      </w:r>
      <w:r w:rsidR="009A606E">
        <w:t xml:space="preserve">each department </w:t>
      </w:r>
      <w:r w:rsidRPr="00AB43E7">
        <w:t xml:space="preserve">identified makes it more likely that </w:t>
      </w:r>
      <w:r>
        <w:t>goals</w:t>
      </w:r>
      <w:r w:rsidRPr="00AB43E7">
        <w:t xml:space="preserve"> will be developed </w:t>
      </w:r>
      <w:r>
        <w:t xml:space="preserve">and that the department will move </w:t>
      </w:r>
      <w:r w:rsidRPr="00AB43E7">
        <w:t xml:space="preserve">ahead. </w:t>
      </w:r>
      <w:r>
        <w:t xml:space="preserve">Below </w:t>
      </w:r>
      <w:r w:rsidR="009A606E">
        <w:t>is a simple department map from a Big-Brothers, Big Sisters agency:</w:t>
      </w:r>
    </w:p>
    <w:p w14:paraId="10F722C1" w14:textId="77777777" w:rsidR="001B0A2B" w:rsidRDefault="001B0A2B" w:rsidP="00F117EB">
      <w:pPr>
        <w:widowControl/>
      </w:pPr>
    </w:p>
    <w:tbl>
      <w:tblPr>
        <w:tblW w:w="9576" w:type="dxa"/>
        <w:tblLayout w:type="fixed"/>
        <w:tblCellMar>
          <w:left w:w="115" w:type="dxa"/>
          <w:right w:w="115" w:type="dxa"/>
        </w:tblCellMar>
        <w:tblLook w:val="01E0" w:firstRow="1" w:lastRow="1" w:firstColumn="1" w:lastColumn="1" w:noHBand="0" w:noVBand="0"/>
      </w:tblPr>
      <w:tblGrid>
        <w:gridCol w:w="1197"/>
        <w:gridCol w:w="399"/>
        <w:gridCol w:w="798"/>
        <w:gridCol w:w="798"/>
        <w:gridCol w:w="399"/>
        <w:gridCol w:w="1197"/>
        <w:gridCol w:w="798"/>
        <w:gridCol w:w="399"/>
        <w:gridCol w:w="399"/>
        <w:gridCol w:w="798"/>
        <w:gridCol w:w="798"/>
        <w:gridCol w:w="399"/>
        <w:gridCol w:w="399"/>
        <w:gridCol w:w="798"/>
      </w:tblGrid>
      <w:tr w:rsidR="001B0A2B" w:rsidRPr="00A34E81" w14:paraId="4E3042CC" w14:textId="77777777" w:rsidTr="00A34E81">
        <w:tc>
          <w:tcPr>
            <w:tcW w:w="9576" w:type="dxa"/>
            <w:gridSpan w:val="14"/>
          </w:tcPr>
          <w:p w14:paraId="73FD0EDE" w14:textId="77777777" w:rsidR="001B0A2B" w:rsidRPr="00A34E81" w:rsidRDefault="001B0A2B" w:rsidP="00F117EB">
            <w:pPr>
              <w:widowControl/>
              <w:jc w:val="center"/>
            </w:pPr>
            <w:r w:rsidRPr="00A34E81">
              <w:t>Board</w:t>
            </w:r>
            <w:r w:rsidR="00A34E81" w:rsidRPr="00A34E81">
              <w:t xml:space="preserve"> of Directors</w:t>
            </w:r>
          </w:p>
        </w:tc>
      </w:tr>
      <w:tr w:rsidR="001B0A2B" w:rsidRPr="00A34E81" w14:paraId="77A3948C" w14:textId="77777777" w:rsidTr="00A34E81">
        <w:tc>
          <w:tcPr>
            <w:tcW w:w="4788" w:type="dxa"/>
            <w:gridSpan w:val="6"/>
            <w:tcBorders>
              <w:right w:val="single" w:sz="8" w:space="0" w:color="auto"/>
            </w:tcBorders>
          </w:tcPr>
          <w:p w14:paraId="2C7F7888" w14:textId="77777777" w:rsidR="001B0A2B" w:rsidRPr="009A606E" w:rsidRDefault="001B0A2B" w:rsidP="00F117EB">
            <w:pPr>
              <w:widowControl/>
              <w:jc w:val="center"/>
              <w:rPr>
                <w:sz w:val="16"/>
              </w:rPr>
            </w:pPr>
          </w:p>
        </w:tc>
        <w:tc>
          <w:tcPr>
            <w:tcW w:w="4788" w:type="dxa"/>
            <w:gridSpan w:val="8"/>
            <w:tcBorders>
              <w:left w:val="single" w:sz="8" w:space="0" w:color="auto"/>
            </w:tcBorders>
          </w:tcPr>
          <w:p w14:paraId="313FCCE1" w14:textId="77777777" w:rsidR="001B0A2B" w:rsidRPr="009A606E" w:rsidRDefault="001B0A2B" w:rsidP="00F117EB">
            <w:pPr>
              <w:widowControl/>
              <w:jc w:val="center"/>
              <w:rPr>
                <w:sz w:val="16"/>
              </w:rPr>
            </w:pPr>
          </w:p>
        </w:tc>
      </w:tr>
      <w:tr w:rsidR="001B0A2B" w:rsidRPr="00A34E81" w14:paraId="220BF299" w14:textId="77777777" w:rsidTr="00A34E81">
        <w:tc>
          <w:tcPr>
            <w:tcW w:w="9576" w:type="dxa"/>
            <w:gridSpan w:val="14"/>
          </w:tcPr>
          <w:p w14:paraId="5986C3A2" w14:textId="77777777" w:rsidR="001B0A2B" w:rsidRPr="00A34E81" w:rsidRDefault="001B0A2B" w:rsidP="00F117EB">
            <w:pPr>
              <w:widowControl/>
              <w:jc w:val="center"/>
            </w:pPr>
            <w:r w:rsidRPr="00A34E81">
              <w:t>Executive Director</w:t>
            </w:r>
          </w:p>
        </w:tc>
      </w:tr>
      <w:tr w:rsidR="001B0A2B" w:rsidRPr="009A606E" w14:paraId="6C890C44" w14:textId="77777777" w:rsidTr="00A34E81">
        <w:tc>
          <w:tcPr>
            <w:tcW w:w="4788" w:type="dxa"/>
            <w:gridSpan w:val="6"/>
            <w:tcBorders>
              <w:right w:val="single" w:sz="8" w:space="0" w:color="auto"/>
            </w:tcBorders>
          </w:tcPr>
          <w:p w14:paraId="3F669BC4" w14:textId="77777777" w:rsidR="001B0A2B" w:rsidRPr="009A606E" w:rsidRDefault="001B0A2B" w:rsidP="00F117EB">
            <w:pPr>
              <w:widowControl/>
              <w:jc w:val="center"/>
              <w:rPr>
                <w:sz w:val="16"/>
              </w:rPr>
            </w:pPr>
          </w:p>
        </w:tc>
        <w:tc>
          <w:tcPr>
            <w:tcW w:w="4788" w:type="dxa"/>
            <w:gridSpan w:val="8"/>
            <w:tcBorders>
              <w:left w:val="single" w:sz="8" w:space="0" w:color="auto"/>
            </w:tcBorders>
          </w:tcPr>
          <w:p w14:paraId="5E729348" w14:textId="77777777" w:rsidR="001B0A2B" w:rsidRPr="009A606E" w:rsidRDefault="001B0A2B" w:rsidP="00F117EB">
            <w:pPr>
              <w:widowControl/>
              <w:jc w:val="center"/>
              <w:rPr>
                <w:sz w:val="16"/>
              </w:rPr>
            </w:pPr>
          </w:p>
        </w:tc>
      </w:tr>
      <w:tr w:rsidR="001B0A2B" w:rsidRPr="009A606E" w14:paraId="376D5C32" w14:textId="77777777" w:rsidTr="00A34E81">
        <w:tc>
          <w:tcPr>
            <w:tcW w:w="1197" w:type="dxa"/>
            <w:tcBorders>
              <w:right w:val="single" w:sz="8" w:space="0" w:color="auto"/>
            </w:tcBorders>
          </w:tcPr>
          <w:p w14:paraId="60A8881C" w14:textId="77777777" w:rsidR="001B0A2B" w:rsidRPr="009A606E" w:rsidRDefault="001B0A2B" w:rsidP="00F117EB">
            <w:pPr>
              <w:widowControl/>
              <w:jc w:val="center"/>
              <w:rPr>
                <w:sz w:val="16"/>
              </w:rPr>
            </w:pPr>
          </w:p>
        </w:tc>
        <w:tc>
          <w:tcPr>
            <w:tcW w:w="1197" w:type="dxa"/>
            <w:gridSpan w:val="2"/>
            <w:tcBorders>
              <w:top w:val="single" w:sz="8" w:space="0" w:color="auto"/>
              <w:left w:val="single" w:sz="8" w:space="0" w:color="auto"/>
            </w:tcBorders>
          </w:tcPr>
          <w:p w14:paraId="3C7A7A4E" w14:textId="77777777" w:rsidR="001B0A2B" w:rsidRPr="009A606E" w:rsidRDefault="001B0A2B" w:rsidP="00F117EB">
            <w:pPr>
              <w:widowControl/>
              <w:jc w:val="center"/>
              <w:rPr>
                <w:sz w:val="16"/>
              </w:rPr>
            </w:pPr>
          </w:p>
        </w:tc>
        <w:tc>
          <w:tcPr>
            <w:tcW w:w="1197" w:type="dxa"/>
            <w:gridSpan w:val="2"/>
            <w:tcBorders>
              <w:top w:val="single" w:sz="8" w:space="0" w:color="auto"/>
              <w:right w:val="single" w:sz="8" w:space="0" w:color="auto"/>
            </w:tcBorders>
          </w:tcPr>
          <w:p w14:paraId="41B2DDE6" w14:textId="77777777" w:rsidR="001B0A2B" w:rsidRPr="009A606E" w:rsidRDefault="001B0A2B" w:rsidP="00F117EB">
            <w:pPr>
              <w:widowControl/>
              <w:jc w:val="center"/>
              <w:rPr>
                <w:sz w:val="16"/>
              </w:rPr>
            </w:pPr>
          </w:p>
        </w:tc>
        <w:tc>
          <w:tcPr>
            <w:tcW w:w="1197" w:type="dxa"/>
            <w:tcBorders>
              <w:top w:val="single" w:sz="8" w:space="0" w:color="auto"/>
              <w:left w:val="single" w:sz="8" w:space="0" w:color="auto"/>
            </w:tcBorders>
          </w:tcPr>
          <w:p w14:paraId="05F7990D" w14:textId="77777777" w:rsidR="001B0A2B" w:rsidRPr="009A606E" w:rsidRDefault="001B0A2B" w:rsidP="00F117EB">
            <w:pPr>
              <w:widowControl/>
              <w:jc w:val="center"/>
              <w:rPr>
                <w:sz w:val="16"/>
              </w:rPr>
            </w:pPr>
          </w:p>
        </w:tc>
        <w:tc>
          <w:tcPr>
            <w:tcW w:w="1197" w:type="dxa"/>
            <w:gridSpan w:val="2"/>
            <w:tcBorders>
              <w:top w:val="single" w:sz="8" w:space="0" w:color="auto"/>
              <w:right w:val="single" w:sz="8" w:space="0" w:color="auto"/>
            </w:tcBorders>
          </w:tcPr>
          <w:p w14:paraId="06B728B2" w14:textId="77777777" w:rsidR="001B0A2B" w:rsidRPr="009A606E" w:rsidRDefault="001B0A2B" w:rsidP="00F117EB">
            <w:pPr>
              <w:widowControl/>
              <w:jc w:val="center"/>
              <w:rPr>
                <w:sz w:val="16"/>
              </w:rPr>
            </w:pPr>
          </w:p>
        </w:tc>
        <w:tc>
          <w:tcPr>
            <w:tcW w:w="1197" w:type="dxa"/>
            <w:gridSpan w:val="2"/>
            <w:tcBorders>
              <w:top w:val="single" w:sz="8" w:space="0" w:color="auto"/>
              <w:left w:val="single" w:sz="8" w:space="0" w:color="auto"/>
            </w:tcBorders>
          </w:tcPr>
          <w:p w14:paraId="3BA0E525" w14:textId="77777777" w:rsidR="001B0A2B" w:rsidRPr="009A606E" w:rsidRDefault="001B0A2B" w:rsidP="00F117EB">
            <w:pPr>
              <w:widowControl/>
              <w:jc w:val="center"/>
              <w:rPr>
                <w:sz w:val="16"/>
              </w:rPr>
            </w:pPr>
          </w:p>
        </w:tc>
        <w:tc>
          <w:tcPr>
            <w:tcW w:w="1197" w:type="dxa"/>
            <w:gridSpan w:val="2"/>
            <w:tcBorders>
              <w:top w:val="single" w:sz="8" w:space="0" w:color="auto"/>
              <w:right w:val="single" w:sz="8" w:space="0" w:color="auto"/>
            </w:tcBorders>
          </w:tcPr>
          <w:p w14:paraId="268383ED" w14:textId="77777777" w:rsidR="001B0A2B" w:rsidRPr="009A606E" w:rsidRDefault="001B0A2B" w:rsidP="00F117EB">
            <w:pPr>
              <w:widowControl/>
              <w:jc w:val="center"/>
              <w:rPr>
                <w:sz w:val="16"/>
              </w:rPr>
            </w:pPr>
          </w:p>
        </w:tc>
        <w:tc>
          <w:tcPr>
            <w:tcW w:w="1197" w:type="dxa"/>
            <w:gridSpan w:val="2"/>
            <w:tcBorders>
              <w:left w:val="single" w:sz="8" w:space="0" w:color="auto"/>
            </w:tcBorders>
          </w:tcPr>
          <w:p w14:paraId="1E68D984" w14:textId="77777777" w:rsidR="001B0A2B" w:rsidRPr="009A606E" w:rsidRDefault="001B0A2B" w:rsidP="00F117EB">
            <w:pPr>
              <w:widowControl/>
              <w:jc w:val="center"/>
              <w:rPr>
                <w:sz w:val="16"/>
              </w:rPr>
            </w:pPr>
          </w:p>
        </w:tc>
      </w:tr>
      <w:tr w:rsidR="001B0A2B" w:rsidRPr="00A34E81" w14:paraId="50A80EEF" w14:textId="77777777" w:rsidTr="00A34E81">
        <w:tc>
          <w:tcPr>
            <w:tcW w:w="2394" w:type="dxa"/>
            <w:gridSpan w:val="3"/>
          </w:tcPr>
          <w:p w14:paraId="7976A953" w14:textId="77777777" w:rsidR="001B0A2B" w:rsidRPr="00A34E81" w:rsidRDefault="001B0A2B" w:rsidP="00F117EB">
            <w:pPr>
              <w:widowControl/>
              <w:jc w:val="center"/>
            </w:pPr>
            <w:r w:rsidRPr="00A34E81">
              <w:t>Administration</w:t>
            </w:r>
          </w:p>
        </w:tc>
        <w:tc>
          <w:tcPr>
            <w:tcW w:w="2394" w:type="dxa"/>
            <w:gridSpan w:val="3"/>
          </w:tcPr>
          <w:p w14:paraId="584ADA13" w14:textId="77777777" w:rsidR="001B0A2B" w:rsidRPr="00A34E81" w:rsidRDefault="001B0A2B" w:rsidP="00F117EB">
            <w:pPr>
              <w:widowControl/>
              <w:jc w:val="center"/>
            </w:pPr>
            <w:r w:rsidRPr="00A34E81">
              <w:t>Marketing</w:t>
            </w:r>
          </w:p>
        </w:tc>
        <w:tc>
          <w:tcPr>
            <w:tcW w:w="2394" w:type="dxa"/>
            <w:gridSpan w:val="4"/>
          </w:tcPr>
          <w:p w14:paraId="4A9CEDBC" w14:textId="77777777" w:rsidR="001B0A2B" w:rsidRPr="00A34E81" w:rsidRDefault="001B0A2B" w:rsidP="00F117EB">
            <w:pPr>
              <w:widowControl/>
              <w:jc w:val="center"/>
            </w:pPr>
            <w:r w:rsidRPr="00A34E81">
              <w:t>Development</w:t>
            </w:r>
          </w:p>
        </w:tc>
        <w:tc>
          <w:tcPr>
            <w:tcW w:w="2394" w:type="dxa"/>
            <w:gridSpan w:val="4"/>
          </w:tcPr>
          <w:p w14:paraId="01590F2E" w14:textId="77777777" w:rsidR="001B0A2B" w:rsidRPr="00A34E81" w:rsidRDefault="001B0A2B" w:rsidP="00F117EB">
            <w:pPr>
              <w:widowControl/>
              <w:jc w:val="center"/>
            </w:pPr>
            <w:r w:rsidRPr="00A34E81">
              <w:t>Programs</w:t>
            </w:r>
          </w:p>
        </w:tc>
      </w:tr>
      <w:tr w:rsidR="001B0A2B" w:rsidRPr="009A606E" w14:paraId="25715F1D" w14:textId="77777777" w:rsidTr="00A34E81">
        <w:tc>
          <w:tcPr>
            <w:tcW w:w="2394" w:type="dxa"/>
            <w:gridSpan w:val="3"/>
          </w:tcPr>
          <w:p w14:paraId="5A51BBA5" w14:textId="77777777" w:rsidR="001B0A2B" w:rsidRPr="009A606E" w:rsidRDefault="001B0A2B" w:rsidP="00F117EB">
            <w:pPr>
              <w:widowControl/>
              <w:jc w:val="center"/>
              <w:rPr>
                <w:sz w:val="16"/>
              </w:rPr>
            </w:pPr>
          </w:p>
        </w:tc>
        <w:tc>
          <w:tcPr>
            <w:tcW w:w="2394" w:type="dxa"/>
            <w:gridSpan w:val="3"/>
          </w:tcPr>
          <w:p w14:paraId="0C987F90" w14:textId="77777777" w:rsidR="001B0A2B" w:rsidRPr="009A606E" w:rsidRDefault="001B0A2B" w:rsidP="00F117EB">
            <w:pPr>
              <w:widowControl/>
              <w:jc w:val="center"/>
              <w:rPr>
                <w:sz w:val="16"/>
              </w:rPr>
            </w:pPr>
          </w:p>
        </w:tc>
        <w:tc>
          <w:tcPr>
            <w:tcW w:w="2394" w:type="dxa"/>
            <w:gridSpan w:val="4"/>
          </w:tcPr>
          <w:p w14:paraId="516269E3" w14:textId="77777777" w:rsidR="001B0A2B" w:rsidRPr="009A606E" w:rsidRDefault="001B0A2B" w:rsidP="00F117EB">
            <w:pPr>
              <w:widowControl/>
              <w:jc w:val="center"/>
              <w:rPr>
                <w:sz w:val="16"/>
              </w:rPr>
            </w:pPr>
          </w:p>
        </w:tc>
        <w:tc>
          <w:tcPr>
            <w:tcW w:w="1197" w:type="dxa"/>
            <w:gridSpan w:val="2"/>
            <w:tcBorders>
              <w:bottom w:val="single" w:sz="8" w:space="0" w:color="auto"/>
              <w:right w:val="single" w:sz="8" w:space="0" w:color="auto"/>
            </w:tcBorders>
          </w:tcPr>
          <w:p w14:paraId="47851A9B" w14:textId="77777777" w:rsidR="001B0A2B" w:rsidRPr="009A606E" w:rsidRDefault="001B0A2B" w:rsidP="00F117EB">
            <w:pPr>
              <w:widowControl/>
              <w:jc w:val="center"/>
              <w:rPr>
                <w:sz w:val="16"/>
              </w:rPr>
            </w:pPr>
          </w:p>
        </w:tc>
        <w:tc>
          <w:tcPr>
            <w:tcW w:w="1197" w:type="dxa"/>
            <w:gridSpan w:val="2"/>
            <w:tcBorders>
              <w:left w:val="single" w:sz="8" w:space="0" w:color="auto"/>
            </w:tcBorders>
          </w:tcPr>
          <w:p w14:paraId="585A90C9" w14:textId="77777777" w:rsidR="001B0A2B" w:rsidRPr="009A606E" w:rsidRDefault="001B0A2B" w:rsidP="00F117EB">
            <w:pPr>
              <w:widowControl/>
              <w:jc w:val="center"/>
              <w:rPr>
                <w:sz w:val="16"/>
              </w:rPr>
            </w:pPr>
          </w:p>
        </w:tc>
      </w:tr>
      <w:tr w:rsidR="001B0A2B" w:rsidRPr="009A606E" w14:paraId="5E8C0433" w14:textId="77777777" w:rsidTr="00A34E81">
        <w:tc>
          <w:tcPr>
            <w:tcW w:w="2394" w:type="dxa"/>
            <w:gridSpan w:val="3"/>
          </w:tcPr>
          <w:p w14:paraId="095AAB30" w14:textId="77777777" w:rsidR="001B0A2B" w:rsidRPr="009A606E" w:rsidRDefault="001B0A2B" w:rsidP="00F117EB">
            <w:pPr>
              <w:widowControl/>
              <w:jc w:val="center"/>
              <w:rPr>
                <w:sz w:val="16"/>
              </w:rPr>
            </w:pPr>
          </w:p>
        </w:tc>
        <w:tc>
          <w:tcPr>
            <w:tcW w:w="2394" w:type="dxa"/>
            <w:gridSpan w:val="3"/>
          </w:tcPr>
          <w:p w14:paraId="76660722" w14:textId="77777777" w:rsidR="001B0A2B" w:rsidRPr="009A606E" w:rsidRDefault="001B0A2B" w:rsidP="00F117EB">
            <w:pPr>
              <w:widowControl/>
              <w:jc w:val="center"/>
              <w:rPr>
                <w:sz w:val="16"/>
              </w:rPr>
            </w:pPr>
          </w:p>
        </w:tc>
        <w:tc>
          <w:tcPr>
            <w:tcW w:w="798" w:type="dxa"/>
            <w:tcBorders>
              <w:right w:val="single" w:sz="8" w:space="0" w:color="auto"/>
            </w:tcBorders>
          </w:tcPr>
          <w:p w14:paraId="432C941E" w14:textId="77777777" w:rsidR="001B0A2B" w:rsidRPr="009A606E" w:rsidRDefault="001B0A2B" w:rsidP="00F117EB">
            <w:pPr>
              <w:widowControl/>
              <w:jc w:val="center"/>
              <w:rPr>
                <w:sz w:val="16"/>
              </w:rPr>
            </w:pPr>
          </w:p>
        </w:tc>
        <w:tc>
          <w:tcPr>
            <w:tcW w:w="798" w:type="dxa"/>
            <w:gridSpan w:val="2"/>
            <w:tcBorders>
              <w:top w:val="single" w:sz="8" w:space="0" w:color="auto"/>
              <w:left w:val="single" w:sz="8" w:space="0" w:color="auto"/>
            </w:tcBorders>
          </w:tcPr>
          <w:p w14:paraId="203B2AFA" w14:textId="77777777" w:rsidR="001B0A2B" w:rsidRPr="009A606E" w:rsidRDefault="001B0A2B" w:rsidP="00F117EB">
            <w:pPr>
              <w:widowControl/>
              <w:jc w:val="center"/>
              <w:rPr>
                <w:sz w:val="16"/>
              </w:rPr>
            </w:pPr>
          </w:p>
        </w:tc>
        <w:tc>
          <w:tcPr>
            <w:tcW w:w="798" w:type="dxa"/>
            <w:tcBorders>
              <w:top w:val="single" w:sz="8" w:space="0" w:color="auto"/>
              <w:right w:val="single" w:sz="8" w:space="0" w:color="auto"/>
            </w:tcBorders>
          </w:tcPr>
          <w:p w14:paraId="18EC77C3" w14:textId="77777777" w:rsidR="001B0A2B" w:rsidRPr="009A606E" w:rsidRDefault="001B0A2B" w:rsidP="00F117EB">
            <w:pPr>
              <w:widowControl/>
              <w:jc w:val="center"/>
              <w:rPr>
                <w:sz w:val="16"/>
              </w:rPr>
            </w:pPr>
          </w:p>
        </w:tc>
        <w:tc>
          <w:tcPr>
            <w:tcW w:w="798" w:type="dxa"/>
            <w:tcBorders>
              <w:top w:val="single" w:sz="8" w:space="0" w:color="auto"/>
              <w:left w:val="single" w:sz="8" w:space="0" w:color="auto"/>
            </w:tcBorders>
          </w:tcPr>
          <w:p w14:paraId="42BB3D7F" w14:textId="77777777" w:rsidR="001B0A2B" w:rsidRPr="009A606E" w:rsidRDefault="001B0A2B" w:rsidP="00F117EB">
            <w:pPr>
              <w:widowControl/>
              <w:jc w:val="center"/>
              <w:rPr>
                <w:sz w:val="16"/>
              </w:rPr>
            </w:pPr>
          </w:p>
        </w:tc>
        <w:tc>
          <w:tcPr>
            <w:tcW w:w="798" w:type="dxa"/>
            <w:gridSpan w:val="2"/>
            <w:tcBorders>
              <w:top w:val="single" w:sz="8" w:space="0" w:color="auto"/>
              <w:right w:val="single" w:sz="8" w:space="0" w:color="auto"/>
            </w:tcBorders>
          </w:tcPr>
          <w:p w14:paraId="2432F9D2" w14:textId="77777777" w:rsidR="001B0A2B" w:rsidRPr="009A606E" w:rsidRDefault="001B0A2B" w:rsidP="00F117EB">
            <w:pPr>
              <w:widowControl/>
              <w:jc w:val="center"/>
              <w:rPr>
                <w:sz w:val="16"/>
              </w:rPr>
            </w:pPr>
          </w:p>
        </w:tc>
        <w:tc>
          <w:tcPr>
            <w:tcW w:w="798" w:type="dxa"/>
            <w:tcBorders>
              <w:left w:val="single" w:sz="8" w:space="0" w:color="auto"/>
            </w:tcBorders>
          </w:tcPr>
          <w:p w14:paraId="52A6A81B" w14:textId="77777777" w:rsidR="001B0A2B" w:rsidRPr="009A606E" w:rsidRDefault="001B0A2B" w:rsidP="00F117EB">
            <w:pPr>
              <w:widowControl/>
              <w:jc w:val="center"/>
              <w:rPr>
                <w:sz w:val="16"/>
              </w:rPr>
            </w:pPr>
          </w:p>
        </w:tc>
      </w:tr>
      <w:tr w:rsidR="001B0A2B" w:rsidRPr="00A34E81" w14:paraId="742F45A9" w14:textId="77777777" w:rsidTr="00A34E81">
        <w:tc>
          <w:tcPr>
            <w:tcW w:w="1596" w:type="dxa"/>
            <w:gridSpan w:val="2"/>
          </w:tcPr>
          <w:p w14:paraId="3C8A040D" w14:textId="77777777" w:rsidR="001B0A2B" w:rsidRPr="00A34E81" w:rsidRDefault="001B0A2B" w:rsidP="00F117EB">
            <w:pPr>
              <w:widowControl/>
              <w:jc w:val="center"/>
            </w:pPr>
          </w:p>
        </w:tc>
        <w:tc>
          <w:tcPr>
            <w:tcW w:w="1596" w:type="dxa"/>
            <w:gridSpan w:val="2"/>
          </w:tcPr>
          <w:p w14:paraId="15CA334D" w14:textId="77777777" w:rsidR="001B0A2B" w:rsidRPr="00A34E81" w:rsidRDefault="001B0A2B" w:rsidP="00F117EB">
            <w:pPr>
              <w:widowControl/>
              <w:jc w:val="center"/>
            </w:pPr>
          </w:p>
        </w:tc>
        <w:tc>
          <w:tcPr>
            <w:tcW w:w="1596" w:type="dxa"/>
            <w:gridSpan w:val="2"/>
          </w:tcPr>
          <w:p w14:paraId="091EDCE1" w14:textId="77777777" w:rsidR="001B0A2B" w:rsidRPr="00A34E81" w:rsidRDefault="001B0A2B" w:rsidP="00F117EB">
            <w:pPr>
              <w:widowControl/>
              <w:jc w:val="center"/>
            </w:pPr>
          </w:p>
        </w:tc>
        <w:tc>
          <w:tcPr>
            <w:tcW w:w="1596" w:type="dxa"/>
            <w:gridSpan w:val="3"/>
          </w:tcPr>
          <w:p w14:paraId="000C574B" w14:textId="77777777" w:rsidR="001B0A2B" w:rsidRPr="00A34E81" w:rsidRDefault="001B0A2B" w:rsidP="00F117EB">
            <w:pPr>
              <w:widowControl/>
              <w:jc w:val="center"/>
            </w:pPr>
            <w:r w:rsidRPr="00A34E81">
              <w:t>Mentoring</w:t>
            </w:r>
          </w:p>
        </w:tc>
        <w:tc>
          <w:tcPr>
            <w:tcW w:w="1596" w:type="dxa"/>
            <w:gridSpan w:val="2"/>
          </w:tcPr>
          <w:p w14:paraId="747D8A85" w14:textId="77777777" w:rsidR="001B0A2B" w:rsidRPr="00A34E81" w:rsidRDefault="001B0A2B" w:rsidP="00F117EB">
            <w:pPr>
              <w:widowControl/>
              <w:jc w:val="center"/>
            </w:pPr>
            <w:r w:rsidRPr="00A34E81">
              <w:t>Core Match</w:t>
            </w:r>
          </w:p>
        </w:tc>
        <w:tc>
          <w:tcPr>
            <w:tcW w:w="1596" w:type="dxa"/>
            <w:gridSpan w:val="3"/>
          </w:tcPr>
          <w:p w14:paraId="0F380BF4" w14:textId="77777777" w:rsidR="001B0A2B" w:rsidRPr="00A34E81" w:rsidRDefault="001B0A2B" w:rsidP="00F117EB">
            <w:pPr>
              <w:widowControl/>
              <w:jc w:val="center"/>
            </w:pPr>
            <w:r w:rsidRPr="00A34E81">
              <w:t>Recruiting</w:t>
            </w:r>
          </w:p>
        </w:tc>
      </w:tr>
    </w:tbl>
    <w:p w14:paraId="5490632C" w14:textId="77777777" w:rsidR="001B0A2B" w:rsidRDefault="001B0A2B" w:rsidP="00F117EB">
      <w:pPr>
        <w:widowControl/>
        <w:jc w:val="center"/>
      </w:pPr>
      <w:bookmarkStart w:id="336" w:name="_Toc85301860"/>
      <w:bookmarkStart w:id="337" w:name="_Toc90563709"/>
    </w:p>
    <w:p w14:paraId="423975B6" w14:textId="0645C3A4" w:rsidR="001B0A2B" w:rsidRDefault="001B0A2B" w:rsidP="00F117EB">
      <w:pPr>
        <w:widowControl/>
      </w:pPr>
      <w:r>
        <w:t xml:space="preserve">In contrast, below </w:t>
      </w:r>
      <w:r w:rsidRPr="00AB43E7">
        <w:t xml:space="preserve">is </w:t>
      </w:r>
      <w:r>
        <w:t>a department map</w:t>
      </w:r>
      <w:r w:rsidRPr="00AB43E7">
        <w:t xml:space="preserve"> from a county children services agency with a budget in excess of $50 million</w:t>
      </w:r>
      <w:r w:rsidR="009A606E">
        <w:t>:</w:t>
      </w:r>
    </w:p>
    <w:p w14:paraId="6390893A" w14:textId="5721142C" w:rsidR="00381345" w:rsidRDefault="00381345" w:rsidP="00F117EB">
      <w:pPr>
        <w:widowControl/>
      </w:pPr>
    </w:p>
    <w:tbl>
      <w:tblPr>
        <w:tblW w:w="9576" w:type="dxa"/>
        <w:jc w:val="center"/>
        <w:tblLayout w:type="fixed"/>
        <w:tblCellMar>
          <w:left w:w="43" w:type="dxa"/>
          <w:right w:w="43" w:type="dxa"/>
        </w:tblCellMar>
        <w:tblLook w:val="01E0" w:firstRow="1" w:lastRow="1" w:firstColumn="1" w:lastColumn="1" w:noHBand="0" w:noVBand="0"/>
      </w:tblPr>
      <w:tblGrid>
        <w:gridCol w:w="796"/>
        <w:gridCol w:w="799"/>
        <w:gridCol w:w="799"/>
        <w:gridCol w:w="798"/>
        <w:gridCol w:w="798"/>
        <w:gridCol w:w="799"/>
        <w:gridCol w:w="797"/>
        <w:gridCol w:w="799"/>
        <w:gridCol w:w="798"/>
        <w:gridCol w:w="797"/>
        <w:gridCol w:w="798"/>
        <w:gridCol w:w="798"/>
      </w:tblGrid>
      <w:tr w:rsidR="001B0A2B" w:rsidRPr="00A34E81" w14:paraId="7C600298" w14:textId="77777777" w:rsidTr="006B481C">
        <w:trPr>
          <w:jc w:val="center"/>
        </w:trPr>
        <w:tc>
          <w:tcPr>
            <w:tcW w:w="9576" w:type="dxa"/>
            <w:gridSpan w:val="12"/>
          </w:tcPr>
          <w:p w14:paraId="2307C6BD" w14:textId="7C1F9B2A" w:rsidR="001B0A2B" w:rsidRPr="00A34E81" w:rsidRDefault="001B0A2B" w:rsidP="00F117EB">
            <w:pPr>
              <w:widowControl/>
              <w:jc w:val="center"/>
            </w:pPr>
            <w:r w:rsidRPr="00A34E81">
              <w:t>Board of Directors</w:t>
            </w:r>
          </w:p>
        </w:tc>
      </w:tr>
      <w:tr w:rsidR="001B0A2B" w:rsidRPr="009A606E" w14:paraId="142CAF4B" w14:textId="77777777" w:rsidTr="006B481C">
        <w:trPr>
          <w:jc w:val="center"/>
        </w:trPr>
        <w:tc>
          <w:tcPr>
            <w:tcW w:w="4789" w:type="dxa"/>
            <w:gridSpan w:val="6"/>
            <w:tcBorders>
              <w:right w:val="single" w:sz="8" w:space="0" w:color="auto"/>
            </w:tcBorders>
          </w:tcPr>
          <w:p w14:paraId="0A507B6E" w14:textId="77777777" w:rsidR="001B0A2B" w:rsidRPr="009A606E" w:rsidRDefault="001B0A2B" w:rsidP="00F117EB">
            <w:pPr>
              <w:widowControl/>
              <w:jc w:val="center"/>
              <w:rPr>
                <w:sz w:val="16"/>
              </w:rPr>
            </w:pPr>
          </w:p>
        </w:tc>
        <w:tc>
          <w:tcPr>
            <w:tcW w:w="4787" w:type="dxa"/>
            <w:gridSpan w:val="6"/>
            <w:tcBorders>
              <w:left w:val="single" w:sz="8" w:space="0" w:color="auto"/>
            </w:tcBorders>
          </w:tcPr>
          <w:p w14:paraId="4C9BE854" w14:textId="77777777" w:rsidR="001B0A2B" w:rsidRPr="009A606E" w:rsidRDefault="001B0A2B" w:rsidP="00F117EB">
            <w:pPr>
              <w:widowControl/>
              <w:jc w:val="center"/>
              <w:rPr>
                <w:sz w:val="16"/>
              </w:rPr>
            </w:pPr>
          </w:p>
        </w:tc>
      </w:tr>
      <w:tr w:rsidR="001B0A2B" w:rsidRPr="009A606E" w14:paraId="1496A62E" w14:textId="77777777" w:rsidTr="006B481C">
        <w:trPr>
          <w:jc w:val="center"/>
        </w:trPr>
        <w:tc>
          <w:tcPr>
            <w:tcW w:w="1595" w:type="dxa"/>
            <w:gridSpan w:val="2"/>
            <w:tcBorders>
              <w:right w:val="single" w:sz="8" w:space="0" w:color="auto"/>
            </w:tcBorders>
          </w:tcPr>
          <w:p w14:paraId="114D7C62" w14:textId="77777777" w:rsidR="001B0A2B" w:rsidRPr="009A606E" w:rsidRDefault="001B0A2B" w:rsidP="00F117EB">
            <w:pPr>
              <w:widowControl/>
              <w:jc w:val="center"/>
              <w:rPr>
                <w:sz w:val="16"/>
              </w:rPr>
            </w:pPr>
          </w:p>
        </w:tc>
        <w:tc>
          <w:tcPr>
            <w:tcW w:w="1597" w:type="dxa"/>
            <w:gridSpan w:val="2"/>
            <w:tcBorders>
              <w:top w:val="single" w:sz="8" w:space="0" w:color="auto"/>
              <w:left w:val="single" w:sz="8" w:space="0" w:color="auto"/>
            </w:tcBorders>
          </w:tcPr>
          <w:p w14:paraId="64A96E8D" w14:textId="77777777" w:rsidR="001B0A2B" w:rsidRPr="009A606E" w:rsidRDefault="001B0A2B" w:rsidP="00F117EB">
            <w:pPr>
              <w:widowControl/>
              <w:jc w:val="center"/>
              <w:rPr>
                <w:sz w:val="16"/>
              </w:rPr>
            </w:pPr>
          </w:p>
        </w:tc>
        <w:tc>
          <w:tcPr>
            <w:tcW w:w="1597" w:type="dxa"/>
            <w:gridSpan w:val="2"/>
            <w:tcBorders>
              <w:top w:val="single" w:sz="8" w:space="0" w:color="auto"/>
              <w:right w:val="single" w:sz="8" w:space="0" w:color="auto"/>
            </w:tcBorders>
          </w:tcPr>
          <w:p w14:paraId="530304D8" w14:textId="77777777" w:rsidR="001B0A2B" w:rsidRPr="009A606E" w:rsidRDefault="001B0A2B" w:rsidP="00F117EB">
            <w:pPr>
              <w:widowControl/>
              <w:jc w:val="center"/>
              <w:rPr>
                <w:sz w:val="16"/>
              </w:rPr>
            </w:pPr>
          </w:p>
        </w:tc>
        <w:tc>
          <w:tcPr>
            <w:tcW w:w="1596" w:type="dxa"/>
            <w:gridSpan w:val="2"/>
            <w:tcBorders>
              <w:top w:val="single" w:sz="8" w:space="0" w:color="auto"/>
              <w:left w:val="single" w:sz="8" w:space="0" w:color="auto"/>
            </w:tcBorders>
          </w:tcPr>
          <w:p w14:paraId="35DDA258" w14:textId="77777777" w:rsidR="001B0A2B" w:rsidRPr="009A606E" w:rsidRDefault="001B0A2B" w:rsidP="00F117EB">
            <w:pPr>
              <w:widowControl/>
              <w:jc w:val="center"/>
              <w:rPr>
                <w:sz w:val="16"/>
              </w:rPr>
            </w:pPr>
          </w:p>
        </w:tc>
        <w:tc>
          <w:tcPr>
            <w:tcW w:w="1595" w:type="dxa"/>
            <w:gridSpan w:val="2"/>
            <w:tcBorders>
              <w:top w:val="single" w:sz="8" w:space="0" w:color="auto"/>
              <w:right w:val="single" w:sz="8" w:space="0" w:color="auto"/>
            </w:tcBorders>
          </w:tcPr>
          <w:p w14:paraId="12A9D593" w14:textId="77777777" w:rsidR="001B0A2B" w:rsidRPr="009A606E" w:rsidRDefault="001B0A2B" w:rsidP="00F117EB">
            <w:pPr>
              <w:widowControl/>
              <w:jc w:val="center"/>
              <w:rPr>
                <w:sz w:val="16"/>
              </w:rPr>
            </w:pPr>
          </w:p>
        </w:tc>
        <w:tc>
          <w:tcPr>
            <w:tcW w:w="1596" w:type="dxa"/>
            <w:gridSpan w:val="2"/>
            <w:tcBorders>
              <w:left w:val="single" w:sz="8" w:space="0" w:color="auto"/>
            </w:tcBorders>
          </w:tcPr>
          <w:p w14:paraId="18732672" w14:textId="77777777" w:rsidR="001B0A2B" w:rsidRPr="009A606E" w:rsidRDefault="001B0A2B" w:rsidP="00F117EB">
            <w:pPr>
              <w:widowControl/>
              <w:jc w:val="center"/>
              <w:rPr>
                <w:sz w:val="16"/>
              </w:rPr>
            </w:pPr>
          </w:p>
        </w:tc>
      </w:tr>
      <w:tr w:rsidR="001B0A2B" w:rsidRPr="00A34E81" w14:paraId="1650D0E4" w14:textId="77777777" w:rsidTr="006B481C">
        <w:trPr>
          <w:jc w:val="center"/>
        </w:trPr>
        <w:tc>
          <w:tcPr>
            <w:tcW w:w="3192" w:type="dxa"/>
            <w:gridSpan w:val="4"/>
          </w:tcPr>
          <w:p w14:paraId="7271E01D" w14:textId="77777777" w:rsidR="001B0A2B" w:rsidRPr="00A34E81" w:rsidRDefault="001B0A2B" w:rsidP="00F117EB">
            <w:pPr>
              <w:widowControl/>
              <w:jc w:val="center"/>
            </w:pPr>
            <w:r w:rsidRPr="00A34E81">
              <w:t>Planning &amp; Programs Committee</w:t>
            </w:r>
          </w:p>
        </w:tc>
        <w:tc>
          <w:tcPr>
            <w:tcW w:w="1597" w:type="dxa"/>
            <w:gridSpan w:val="2"/>
            <w:tcBorders>
              <w:right w:val="single" w:sz="8" w:space="0" w:color="auto"/>
            </w:tcBorders>
          </w:tcPr>
          <w:p w14:paraId="15AFBB96" w14:textId="77777777" w:rsidR="001B0A2B" w:rsidRPr="00A34E81" w:rsidRDefault="001B0A2B" w:rsidP="00F117EB">
            <w:pPr>
              <w:widowControl/>
              <w:jc w:val="center"/>
            </w:pPr>
          </w:p>
        </w:tc>
        <w:tc>
          <w:tcPr>
            <w:tcW w:w="1596" w:type="dxa"/>
            <w:gridSpan w:val="2"/>
            <w:tcBorders>
              <w:left w:val="single" w:sz="8" w:space="0" w:color="auto"/>
            </w:tcBorders>
          </w:tcPr>
          <w:p w14:paraId="11BC377F" w14:textId="77777777" w:rsidR="001B0A2B" w:rsidRPr="00A34E81" w:rsidRDefault="001B0A2B" w:rsidP="00F117EB">
            <w:pPr>
              <w:widowControl/>
              <w:jc w:val="center"/>
            </w:pPr>
          </w:p>
        </w:tc>
        <w:tc>
          <w:tcPr>
            <w:tcW w:w="3191" w:type="dxa"/>
            <w:gridSpan w:val="4"/>
          </w:tcPr>
          <w:p w14:paraId="7CA9B9FB" w14:textId="77777777" w:rsidR="001B0A2B" w:rsidRPr="00A34E81" w:rsidRDefault="001B0A2B" w:rsidP="00F117EB">
            <w:pPr>
              <w:widowControl/>
              <w:jc w:val="center"/>
            </w:pPr>
            <w:r w:rsidRPr="00A34E81">
              <w:t>Resources Committee</w:t>
            </w:r>
          </w:p>
        </w:tc>
      </w:tr>
      <w:tr w:rsidR="001B0A2B" w:rsidRPr="00A34E81" w14:paraId="4FFC6DA9" w14:textId="77777777" w:rsidTr="006B481C">
        <w:trPr>
          <w:jc w:val="center"/>
        </w:trPr>
        <w:tc>
          <w:tcPr>
            <w:tcW w:w="9576" w:type="dxa"/>
            <w:gridSpan w:val="12"/>
          </w:tcPr>
          <w:p w14:paraId="356A744D" w14:textId="77777777" w:rsidR="001B0A2B" w:rsidRPr="00A34E81" w:rsidRDefault="001B0A2B" w:rsidP="00F117EB">
            <w:pPr>
              <w:widowControl/>
              <w:jc w:val="center"/>
            </w:pPr>
            <w:r w:rsidRPr="00A34E81">
              <w:t>Executive Director</w:t>
            </w:r>
          </w:p>
        </w:tc>
      </w:tr>
      <w:tr w:rsidR="001B0A2B" w:rsidRPr="009A606E" w14:paraId="619D0BE5" w14:textId="77777777" w:rsidTr="006B481C">
        <w:trPr>
          <w:jc w:val="center"/>
        </w:trPr>
        <w:tc>
          <w:tcPr>
            <w:tcW w:w="4789" w:type="dxa"/>
            <w:gridSpan w:val="6"/>
            <w:tcBorders>
              <w:right w:val="single" w:sz="8" w:space="0" w:color="auto"/>
            </w:tcBorders>
          </w:tcPr>
          <w:p w14:paraId="2207D55F" w14:textId="77777777" w:rsidR="001B0A2B" w:rsidRPr="009A606E" w:rsidRDefault="001B0A2B" w:rsidP="00F117EB">
            <w:pPr>
              <w:widowControl/>
              <w:rPr>
                <w:sz w:val="16"/>
              </w:rPr>
            </w:pPr>
          </w:p>
        </w:tc>
        <w:tc>
          <w:tcPr>
            <w:tcW w:w="4787" w:type="dxa"/>
            <w:gridSpan w:val="6"/>
            <w:tcBorders>
              <w:left w:val="single" w:sz="8" w:space="0" w:color="auto"/>
            </w:tcBorders>
          </w:tcPr>
          <w:p w14:paraId="21916359" w14:textId="77777777" w:rsidR="001B0A2B" w:rsidRPr="009A606E" w:rsidRDefault="001B0A2B" w:rsidP="00F117EB">
            <w:pPr>
              <w:widowControl/>
              <w:rPr>
                <w:sz w:val="16"/>
              </w:rPr>
            </w:pPr>
          </w:p>
        </w:tc>
      </w:tr>
      <w:tr w:rsidR="001B0A2B" w:rsidRPr="009A606E" w14:paraId="38A1C080" w14:textId="77777777" w:rsidTr="006B481C">
        <w:trPr>
          <w:jc w:val="center"/>
        </w:trPr>
        <w:tc>
          <w:tcPr>
            <w:tcW w:w="796" w:type="dxa"/>
            <w:tcBorders>
              <w:right w:val="single" w:sz="8" w:space="0" w:color="auto"/>
            </w:tcBorders>
          </w:tcPr>
          <w:p w14:paraId="60DE43BB" w14:textId="77777777" w:rsidR="001B0A2B" w:rsidRPr="009A606E" w:rsidRDefault="001B0A2B" w:rsidP="00F117EB">
            <w:pPr>
              <w:widowControl/>
              <w:rPr>
                <w:sz w:val="16"/>
              </w:rPr>
            </w:pPr>
          </w:p>
        </w:tc>
        <w:tc>
          <w:tcPr>
            <w:tcW w:w="799" w:type="dxa"/>
            <w:tcBorders>
              <w:top w:val="single" w:sz="8" w:space="0" w:color="auto"/>
              <w:left w:val="single" w:sz="8" w:space="0" w:color="auto"/>
            </w:tcBorders>
          </w:tcPr>
          <w:p w14:paraId="49D93A38" w14:textId="77777777" w:rsidR="001B0A2B" w:rsidRPr="009A606E" w:rsidRDefault="001B0A2B" w:rsidP="00F117EB">
            <w:pPr>
              <w:widowControl/>
              <w:rPr>
                <w:sz w:val="16"/>
              </w:rPr>
            </w:pPr>
          </w:p>
        </w:tc>
        <w:tc>
          <w:tcPr>
            <w:tcW w:w="799" w:type="dxa"/>
            <w:tcBorders>
              <w:top w:val="single" w:sz="8" w:space="0" w:color="auto"/>
              <w:right w:val="single" w:sz="8" w:space="0" w:color="auto"/>
            </w:tcBorders>
          </w:tcPr>
          <w:p w14:paraId="2D9B55A7" w14:textId="77777777" w:rsidR="001B0A2B" w:rsidRPr="009A606E" w:rsidRDefault="001B0A2B" w:rsidP="00F117EB">
            <w:pPr>
              <w:widowControl/>
              <w:rPr>
                <w:sz w:val="16"/>
              </w:rPr>
            </w:pPr>
          </w:p>
        </w:tc>
        <w:tc>
          <w:tcPr>
            <w:tcW w:w="798" w:type="dxa"/>
            <w:tcBorders>
              <w:top w:val="single" w:sz="8" w:space="0" w:color="auto"/>
              <w:left w:val="single" w:sz="8" w:space="0" w:color="auto"/>
            </w:tcBorders>
          </w:tcPr>
          <w:p w14:paraId="3B31C34E" w14:textId="77777777" w:rsidR="001B0A2B" w:rsidRPr="009A606E" w:rsidRDefault="001B0A2B" w:rsidP="00F117EB">
            <w:pPr>
              <w:widowControl/>
              <w:rPr>
                <w:sz w:val="16"/>
              </w:rPr>
            </w:pPr>
          </w:p>
        </w:tc>
        <w:tc>
          <w:tcPr>
            <w:tcW w:w="798" w:type="dxa"/>
            <w:tcBorders>
              <w:top w:val="single" w:sz="8" w:space="0" w:color="auto"/>
              <w:right w:val="single" w:sz="8" w:space="0" w:color="auto"/>
            </w:tcBorders>
          </w:tcPr>
          <w:p w14:paraId="7F1E66CB" w14:textId="77777777" w:rsidR="001B0A2B" w:rsidRPr="009A606E" w:rsidRDefault="001B0A2B" w:rsidP="00F117EB">
            <w:pPr>
              <w:widowControl/>
              <w:rPr>
                <w:sz w:val="16"/>
              </w:rPr>
            </w:pPr>
          </w:p>
        </w:tc>
        <w:tc>
          <w:tcPr>
            <w:tcW w:w="799" w:type="dxa"/>
            <w:tcBorders>
              <w:top w:val="single" w:sz="8" w:space="0" w:color="auto"/>
              <w:left w:val="single" w:sz="8" w:space="0" w:color="auto"/>
            </w:tcBorders>
          </w:tcPr>
          <w:p w14:paraId="4C5A6352" w14:textId="77777777" w:rsidR="001B0A2B" w:rsidRPr="009A606E" w:rsidRDefault="001B0A2B" w:rsidP="00F117EB">
            <w:pPr>
              <w:widowControl/>
              <w:rPr>
                <w:sz w:val="16"/>
              </w:rPr>
            </w:pPr>
          </w:p>
        </w:tc>
        <w:tc>
          <w:tcPr>
            <w:tcW w:w="797" w:type="dxa"/>
            <w:tcBorders>
              <w:top w:val="single" w:sz="8" w:space="0" w:color="auto"/>
              <w:right w:val="single" w:sz="8" w:space="0" w:color="auto"/>
            </w:tcBorders>
          </w:tcPr>
          <w:p w14:paraId="42A11815" w14:textId="77777777" w:rsidR="001B0A2B" w:rsidRPr="009A606E" w:rsidRDefault="001B0A2B" w:rsidP="00F117EB">
            <w:pPr>
              <w:widowControl/>
              <w:rPr>
                <w:sz w:val="16"/>
              </w:rPr>
            </w:pPr>
          </w:p>
        </w:tc>
        <w:tc>
          <w:tcPr>
            <w:tcW w:w="799" w:type="dxa"/>
            <w:tcBorders>
              <w:top w:val="single" w:sz="8" w:space="0" w:color="auto"/>
              <w:left w:val="single" w:sz="8" w:space="0" w:color="auto"/>
            </w:tcBorders>
          </w:tcPr>
          <w:p w14:paraId="3925A88F" w14:textId="77777777" w:rsidR="001B0A2B" w:rsidRPr="009A606E" w:rsidRDefault="001B0A2B" w:rsidP="00F117EB">
            <w:pPr>
              <w:widowControl/>
              <w:rPr>
                <w:sz w:val="16"/>
              </w:rPr>
            </w:pPr>
          </w:p>
        </w:tc>
        <w:tc>
          <w:tcPr>
            <w:tcW w:w="798" w:type="dxa"/>
            <w:tcBorders>
              <w:top w:val="single" w:sz="8" w:space="0" w:color="auto"/>
              <w:right w:val="single" w:sz="8" w:space="0" w:color="auto"/>
            </w:tcBorders>
          </w:tcPr>
          <w:p w14:paraId="74C04200" w14:textId="77777777" w:rsidR="001B0A2B" w:rsidRPr="009A606E" w:rsidRDefault="001B0A2B" w:rsidP="00F117EB">
            <w:pPr>
              <w:widowControl/>
              <w:rPr>
                <w:sz w:val="16"/>
              </w:rPr>
            </w:pPr>
          </w:p>
        </w:tc>
        <w:tc>
          <w:tcPr>
            <w:tcW w:w="797" w:type="dxa"/>
            <w:tcBorders>
              <w:top w:val="single" w:sz="8" w:space="0" w:color="auto"/>
              <w:left w:val="single" w:sz="8" w:space="0" w:color="auto"/>
            </w:tcBorders>
          </w:tcPr>
          <w:p w14:paraId="0EB0E1DB" w14:textId="77777777" w:rsidR="001B0A2B" w:rsidRPr="009A606E" w:rsidRDefault="001B0A2B" w:rsidP="00F117EB">
            <w:pPr>
              <w:widowControl/>
              <w:rPr>
                <w:sz w:val="16"/>
              </w:rPr>
            </w:pPr>
          </w:p>
        </w:tc>
        <w:tc>
          <w:tcPr>
            <w:tcW w:w="798" w:type="dxa"/>
            <w:tcBorders>
              <w:top w:val="single" w:sz="8" w:space="0" w:color="auto"/>
              <w:right w:val="single" w:sz="8" w:space="0" w:color="auto"/>
            </w:tcBorders>
          </w:tcPr>
          <w:p w14:paraId="32D538BF" w14:textId="77777777" w:rsidR="001B0A2B" w:rsidRPr="009A606E" w:rsidRDefault="001B0A2B" w:rsidP="00F117EB">
            <w:pPr>
              <w:widowControl/>
              <w:rPr>
                <w:sz w:val="16"/>
              </w:rPr>
            </w:pPr>
          </w:p>
        </w:tc>
        <w:tc>
          <w:tcPr>
            <w:tcW w:w="798" w:type="dxa"/>
            <w:tcBorders>
              <w:left w:val="single" w:sz="8" w:space="0" w:color="auto"/>
            </w:tcBorders>
          </w:tcPr>
          <w:p w14:paraId="38EEB4FB" w14:textId="77777777" w:rsidR="001B0A2B" w:rsidRPr="009A606E" w:rsidRDefault="001B0A2B" w:rsidP="00F117EB">
            <w:pPr>
              <w:widowControl/>
              <w:rPr>
                <w:sz w:val="16"/>
              </w:rPr>
            </w:pPr>
          </w:p>
        </w:tc>
      </w:tr>
      <w:tr w:rsidR="001B0A2B" w:rsidRPr="00A34E81" w14:paraId="1F20E032" w14:textId="77777777" w:rsidTr="006B481C">
        <w:trPr>
          <w:jc w:val="center"/>
        </w:trPr>
        <w:tc>
          <w:tcPr>
            <w:tcW w:w="1595" w:type="dxa"/>
            <w:gridSpan w:val="2"/>
          </w:tcPr>
          <w:p w14:paraId="3062B4A2" w14:textId="77777777" w:rsidR="001B0A2B" w:rsidRPr="00A34E81" w:rsidRDefault="001B0A2B" w:rsidP="00F117EB">
            <w:pPr>
              <w:widowControl/>
              <w:jc w:val="center"/>
            </w:pPr>
            <w:r w:rsidRPr="00A34E81">
              <w:t>Fiscal Services</w:t>
            </w:r>
          </w:p>
        </w:tc>
        <w:tc>
          <w:tcPr>
            <w:tcW w:w="1597" w:type="dxa"/>
            <w:gridSpan w:val="2"/>
          </w:tcPr>
          <w:p w14:paraId="55B8854A" w14:textId="77777777" w:rsidR="001B0A2B" w:rsidRPr="00A34E81" w:rsidRDefault="001B0A2B" w:rsidP="00F117EB">
            <w:pPr>
              <w:widowControl/>
              <w:jc w:val="center"/>
            </w:pPr>
            <w:r w:rsidRPr="00A34E81">
              <w:t xml:space="preserve">Public Relations </w:t>
            </w:r>
            <w:r w:rsidR="00A34E81">
              <w:br/>
            </w:r>
            <w:r w:rsidRPr="00A34E81">
              <w:t xml:space="preserve">&amp; </w:t>
            </w:r>
            <w:r w:rsidR="00A34E81">
              <w:t>Marketing</w:t>
            </w:r>
          </w:p>
        </w:tc>
        <w:tc>
          <w:tcPr>
            <w:tcW w:w="1597" w:type="dxa"/>
            <w:gridSpan w:val="2"/>
          </w:tcPr>
          <w:p w14:paraId="22DE4AF1" w14:textId="77777777" w:rsidR="001B0A2B" w:rsidRPr="00A34E81" w:rsidRDefault="001B0A2B" w:rsidP="00F117EB">
            <w:pPr>
              <w:widowControl/>
              <w:jc w:val="center"/>
            </w:pPr>
            <w:r w:rsidRPr="00A34E81">
              <w:t>Human Resourc</w:t>
            </w:r>
            <w:r w:rsidR="00A34E81">
              <w:t>es</w:t>
            </w:r>
          </w:p>
        </w:tc>
        <w:tc>
          <w:tcPr>
            <w:tcW w:w="1596" w:type="dxa"/>
            <w:gridSpan w:val="2"/>
          </w:tcPr>
          <w:p w14:paraId="44EDB7F9" w14:textId="77777777" w:rsidR="001B0A2B" w:rsidRPr="00A34E81" w:rsidRDefault="001B0A2B" w:rsidP="00F117EB">
            <w:pPr>
              <w:widowControl/>
              <w:jc w:val="center"/>
            </w:pPr>
            <w:r w:rsidRPr="00A34E81">
              <w:t>Legal &amp; Risk Management</w:t>
            </w:r>
          </w:p>
        </w:tc>
        <w:tc>
          <w:tcPr>
            <w:tcW w:w="1595" w:type="dxa"/>
            <w:gridSpan w:val="2"/>
          </w:tcPr>
          <w:p w14:paraId="6EB79CAD" w14:textId="77777777" w:rsidR="001B0A2B" w:rsidRPr="00A34E81" w:rsidRDefault="001B0A2B" w:rsidP="00F117EB">
            <w:pPr>
              <w:widowControl/>
              <w:jc w:val="center"/>
            </w:pPr>
            <w:r w:rsidRPr="00A34E81">
              <w:t xml:space="preserve">Organization Research </w:t>
            </w:r>
            <w:r w:rsidR="00A34E81">
              <w:br/>
            </w:r>
            <w:r w:rsidRPr="00A34E81">
              <w:t>&amp; Evaluation</w:t>
            </w:r>
          </w:p>
        </w:tc>
        <w:tc>
          <w:tcPr>
            <w:tcW w:w="1596" w:type="dxa"/>
            <w:gridSpan w:val="2"/>
          </w:tcPr>
          <w:p w14:paraId="15029528" w14:textId="77777777" w:rsidR="001B0A2B" w:rsidRPr="00A34E81" w:rsidRDefault="001B0A2B" w:rsidP="00F117EB">
            <w:pPr>
              <w:widowControl/>
              <w:jc w:val="center"/>
            </w:pPr>
            <w:r w:rsidRPr="00A34E81">
              <w:t>Social Services</w:t>
            </w:r>
          </w:p>
        </w:tc>
      </w:tr>
    </w:tbl>
    <w:p w14:paraId="4B45AEA3" w14:textId="77777777" w:rsidR="001B0A2B" w:rsidRPr="00AB43E7" w:rsidRDefault="001B0A2B" w:rsidP="00F117EB">
      <w:pPr>
        <w:widowControl/>
      </w:pPr>
    </w:p>
    <w:p w14:paraId="4B498033" w14:textId="2D38E85A" w:rsidR="001B0A2B" w:rsidRDefault="001B0A2B" w:rsidP="00F117EB">
      <w:pPr>
        <w:widowControl/>
      </w:pPr>
      <w:r>
        <w:lastRenderedPageBreak/>
        <w:t>T</w:t>
      </w:r>
      <w:r w:rsidRPr="00AB43E7">
        <w:t xml:space="preserve">he </w:t>
      </w:r>
      <w:r>
        <w:t>department map</w:t>
      </w:r>
      <w:r w:rsidRPr="00AB43E7">
        <w:t xml:space="preserve"> is a tool for determining the necessary departments of the organization that will guide </w:t>
      </w:r>
      <w:r w:rsidR="006D5189">
        <w:t xml:space="preserve">goal </w:t>
      </w:r>
      <w:r w:rsidRPr="00AB43E7">
        <w:t xml:space="preserve">setting. </w:t>
      </w:r>
      <w:r>
        <w:t>You can discard it after use or hold onto it and distribute it to the board</w:t>
      </w:r>
      <w:r w:rsidRPr="00AB43E7">
        <w:t xml:space="preserve">. </w:t>
      </w:r>
      <w:r>
        <w:t xml:space="preserve">Either way, it should </w:t>
      </w:r>
      <w:r w:rsidRPr="00AB43E7">
        <w:t xml:space="preserve">be </w:t>
      </w:r>
      <w:r>
        <w:t xml:space="preserve">kept </w:t>
      </w:r>
      <w:r w:rsidRPr="00AB43E7">
        <w:t>as simple as possible, but not simpler.</w:t>
      </w:r>
    </w:p>
    <w:p w14:paraId="5DC80E53" w14:textId="77777777" w:rsidR="001B0A2B" w:rsidRPr="00AB43E7" w:rsidRDefault="001B0A2B" w:rsidP="00F117EB">
      <w:pPr>
        <w:widowControl/>
      </w:pPr>
    </w:p>
    <w:p w14:paraId="5EDA7246" w14:textId="77777777" w:rsidR="001B0A2B" w:rsidRDefault="001B0A2B" w:rsidP="00F117EB">
      <w:pPr>
        <w:pStyle w:val="Heading3"/>
        <w:widowControl/>
      </w:pPr>
      <w:bookmarkStart w:id="338" w:name="_Toc262564614"/>
      <w:bookmarkStart w:id="339" w:name="_Toc264188315"/>
      <w:bookmarkStart w:id="340" w:name="_Toc265049421"/>
      <w:bookmarkStart w:id="341" w:name="_Toc265747179"/>
      <w:bookmarkStart w:id="342" w:name="_Toc266281091"/>
      <w:bookmarkStart w:id="343" w:name="_Toc268190448"/>
      <w:bookmarkStart w:id="344" w:name="_Toc444863498"/>
      <w:bookmarkStart w:id="345" w:name="_Toc445039792"/>
      <w:bookmarkStart w:id="346" w:name="_Toc475040099"/>
      <w:bookmarkEnd w:id="336"/>
      <w:bookmarkEnd w:id="337"/>
      <w:r>
        <w:t>Making Goals</w:t>
      </w:r>
      <w:bookmarkEnd w:id="338"/>
      <w:bookmarkEnd w:id="339"/>
      <w:bookmarkEnd w:id="340"/>
      <w:bookmarkEnd w:id="341"/>
      <w:bookmarkEnd w:id="342"/>
      <w:bookmarkEnd w:id="343"/>
      <w:bookmarkEnd w:id="344"/>
      <w:bookmarkEnd w:id="345"/>
      <w:bookmarkEnd w:id="346"/>
    </w:p>
    <w:p w14:paraId="7D5EC563" w14:textId="77777777" w:rsidR="001B0A2B" w:rsidRDefault="001B0A2B" w:rsidP="00F117EB">
      <w:pPr>
        <w:widowControl/>
      </w:pPr>
    </w:p>
    <w:p w14:paraId="37C75EA0" w14:textId="77777777" w:rsidR="001B0A2B" w:rsidRDefault="001B0A2B" w:rsidP="00F117EB">
      <w:pPr>
        <w:widowControl/>
      </w:pPr>
      <w:r w:rsidRPr="000F281F">
        <w:t xml:space="preserve">When it comes to building </w:t>
      </w:r>
      <w:r>
        <w:t>goals</w:t>
      </w:r>
      <w:r w:rsidRPr="000F281F">
        <w:t xml:space="preserve">, Bryson’s final two questions of his five-question strategy-development process apply: </w:t>
      </w:r>
    </w:p>
    <w:p w14:paraId="7685FD1C" w14:textId="77777777" w:rsidR="001B0A2B" w:rsidRDefault="001B0A2B" w:rsidP="00F117EB">
      <w:pPr>
        <w:widowControl/>
      </w:pPr>
    </w:p>
    <w:p w14:paraId="0D4C04F9" w14:textId="77777777" w:rsidR="001B0A2B" w:rsidRPr="00D66A00" w:rsidRDefault="001B0A2B" w:rsidP="00F117EB">
      <w:pPr>
        <w:pStyle w:val="ListParagraph"/>
        <w:widowControl/>
        <w:numPr>
          <w:ilvl w:val="0"/>
          <w:numId w:val="39"/>
        </w:numPr>
        <w:ind w:left="1080"/>
      </w:pPr>
      <w:r w:rsidRPr="000F281F">
        <w:t>What major actions (with existing staff and within existing job descriptions) must be taken within the next year (or two) to implement the major proposals?</w:t>
      </w:r>
    </w:p>
    <w:p w14:paraId="38678A37" w14:textId="77777777" w:rsidR="001B0A2B" w:rsidRPr="00D66A00" w:rsidRDefault="001B0A2B" w:rsidP="00F117EB">
      <w:pPr>
        <w:pStyle w:val="ListParagraph"/>
        <w:widowControl/>
        <w:numPr>
          <w:ilvl w:val="0"/>
          <w:numId w:val="39"/>
        </w:numPr>
        <w:ind w:left="1080"/>
      </w:pPr>
      <w:r w:rsidRPr="000F281F">
        <w:t>What specific steps must be taken within the next six months to implement the major proposals, and who is responsible?</w:t>
      </w:r>
      <w:r w:rsidRPr="000F281F">
        <w:rPr>
          <w:rStyle w:val="EndnoteReference"/>
        </w:rPr>
        <w:endnoteReference w:id="382"/>
      </w:r>
    </w:p>
    <w:p w14:paraId="772E3DF0" w14:textId="77777777" w:rsidR="001B0A2B" w:rsidRDefault="001B0A2B" w:rsidP="00F117EB">
      <w:pPr>
        <w:widowControl/>
      </w:pPr>
    </w:p>
    <w:p w14:paraId="440B17D9" w14:textId="77777777" w:rsidR="00A45ECC" w:rsidRDefault="001B0A2B" w:rsidP="00F117EB">
      <w:pPr>
        <w:widowControl/>
      </w:pPr>
      <w:r>
        <w:t>These two questions represent goals and action steps respectively. Not all goals have action steps, but many do and most should.</w:t>
      </w:r>
      <w:bookmarkStart w:id="347" w:name="_Toc268190449"/>
      <w:bookmarkStart w:id="348" w:name="_Toc444863499"/>
      <w:r w:rsidR="00ED5FAB">
        <w:t xml:space="preserve"> </w:t>
      </w:r>
    </w:p>
    <w:p w14:paraId="789EBCD1" w14:textId="77777777" w:rsidR="00ED5FAB" w:rsidRDefault="00ED5FAB" w:rsidP="00F117EB">
      <w:pPr>
        <w:widowControl/>
      </w:pPr>
    </w:p>
    <w:p w14:paraId="7CBE87B9" w14:textId="77777777" w:rsidR="001B0A2B" w:rsidRDefault="001B0A2B" w:rsidP="00F117EB">
      <w:pPr>
        <w:pStyle w:val="Heading4"/>
        <w:widowControl/>
      </w:pPr>
      <w:bookmarkStart w:id="349" w:name="_Toc475040100"/>
      <w:r>
        <w:t>Generate Your Ideas</w:t>
      </w:r>
      <w:bookmarkEnd w:id="347"/>
      <w:bookmarkEnd w:id="348"/>
      <w:bookmarkEnd w:id="349"/>
    </w:p>
    <w:p w14:paraId="3469B054" w14:textId="77777777" w:rsidR="001B0A2B" w:rsidRDefault="001B0A2B" w:rsidP="00F117EB">
      <w:pPr>
        <w:widowControl/>
      </w:pPr>
    </w:p>
    <w:p w14:paraId="559E648D" w14:textId="23198975" w:rsidR="001B0A2B" w:rsidRDefault="001B0A2B" w:rsidP="00F117EB">
      <w:pPr>
        <w:widowControl/>
      </w:pPr>
      <w:r>
        <w:t xml:space="preserve">There </w:t>
      </w:r>
      <w:r w:rsidR="00FB3B58">
        <w:t>are</w:t>
      </w:r>
      <w:r w:rsidR="00D66A00">
        <w:t xml:space="preserve"> </w:t>
      </w:r>
      <w:r w:rsidR="004B2AF9">
        <w:t>many</w:t>
      </w:r>
      <w:r>
        <w:t xml:space="preserve"> ways to generate goals for a department. </w:t>
      </w:r>
      <w:bookmarkStart w:id="350" w:name="_Toc25299980"/>
      <w:bookmarkStart w:id="351" w:name="_Toc25300148"/>
      <w:bookmarkStart w:id="352" w:name="_Toc30342491"/>
      <w:bookmarkStart w:id="353" w:name="_Toc55552924"/>
      <w:r w:rsidRPr="00222362">
        <w:t xml:space="preserve">The first </w:t>
      </w:r>
      <w:r>
        <w:t xml:space="preserve">and best </w:t>
      </w:r>
      <w:r w:rsidRPr="00222362">
        <w:t xml:space="preserve">place to look for </w:t>
      </w:r>
      <w:r>
        <w:t>o</w:t>
      </w:r>
      <w:r w:rsidRPr="00222362">
        <w:t xml:space="preserve">perating </w:t>
      </w:r>
      <w:r>
        <w:t>p</w:t>
      </w:r>
      <w:r w:rsidRPr="00222362">
        <w:t xml:space="preserve">lan </w:t>
      </w:r>
      <w:r>
        <w:t xml:space="preserve">goals is the strategic plan in general and the success measures and vision strategies in particular. Indeed, if you’ve done it right, </w:t>
      </w:r>
      <w:r w:rsidR="00D66A00">
        <w:t xml:space="preserve">you’ve already finished </w:t>
      </w:r>
      <w:r>
        <w:t xml:space="preserve">much of the </w:t>
      </w:r>
      <w:r w:rsidR="006D5189">
        <w:t xml:space="preserve">goal setting </w:t>
      </w:r>
      <w:r>
        <w:t>work. That’s because success measures already come with goals built in. Remember that each success measure not only includes the past and the present, but also the future of at least one year. Take for example the following from a performing arts center development department:</w:t>
      </w:r>
    </w:p>
    <w:p w14:paraId="63F5A1D0" w14:textId="2B0FC5EF" w:rsidR="00D97FC8" w:rsidRDefault="00D97FC8" w:rsidP="00F117EB">
      <w:pPr>
        <w:widowControl/>
      </w:pP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343"/>
        <w:gridCol w:w="1033"/>
        <w:gridCol w:w="1034"/>
        <w:gridCol w:w="1034"/>
        <w:gridCol w:w="1033"/>
        <w:gridCol w:w="1034"/>
        <w:gridCol w:w="1034"/>
        <w:gridCol w:w="1034"/>
      </w:tblGrid>
      <w:tr w:rsidR="00FE7521" w:rsidRPr="00FE7521" w14:paraId="0F7FC437" w14:textId="77777777" w:rsidTr="006B481C">
        <w:trPr>
          <w:cantSplit/>
          <w:tblHeader/>
          <w:jc w:val="center"/>
        </w:trPr>
        <w:tc>
          <w:tcPr>
            <w:tcW w:w="2343" w:type="dxa"/>
            <w:vMerge w:val="restart"/>
            <w:tcBorders>
              <w:top w:val="single" w:sz="2" w:space="0" w:color="auto"/>
              <w:left w:val="single" w:sz="2" w:space="0" w:color="auto"/>
              <w:right w:val="single" w:sz="4" w:space="0" w:color="auto"/>
            </w:tcBorders>
            <w:shd w:val="clear" w:color="auto" w:fill="D9D9D9" w:themeFill="background1" w:themeFillShade="D9"/>
          </w:tcPr>
          <w:p w14:paraId="17293586" w14:textId="77777777" w:rsidR="006B481C" w:rsidRDefault="006B481C" w:rsidP="00F117EB">
            <w:pPr>
              <w:widowControl/>
              <w:jc w:val="right"/>
            </w:pPr>
          </w:p>
          <w:p w14:paraId="469D8D33" w14:textId="3C0D43FA" w:rsidR="00FE7521" w:rsidRPr="00FE7521" w:rsidRDefault="00FE7521" w:rsidP="00F117EB">
            <w:pPr>
              <w:widowControl/>
              <w:jc w:val="right"/>
            </w:pPr>
            <w:r w:rsidRPr="00FE7521">
              <w:t>(</w:t>
            </w:r>
            <w:r w:rsidR="006D5189">
              <w:t xml:space="preserve">$ </w:t>
            </w:r>
            <w:r w:rsidRPr="00FE7521">
              <w:t>in thousands)</w:t>
            </w:r>
          </w:p>
        </w:tc>
        <w:tc>
          <w:tcPr>
            <w:tcW w:w="1033" w:type="dxa"/>
            <w:vMerge w:val="restart"/>
            <w:tcBorders>
              <w:top w:val="single" w:sz="2" w:space="0" w:color="auto"/>
              <w:left w:val="single" w:sz="4" w:space="0" w:color="auto"/>
              <w:right w:val="single" w:sz="4" w:space="0" w:color="auto"/>
            </w:tcBorders>
            <w:shd w:val="clear" w:color="auto" w:fill="D9D9D9" w:themeFill="background1" w:themeFillShade="D9"/>
          </w:tcPr>
          <w:p w14:paraId="253EC0BC" w14:textId="77777777" w:rsidR="00FE7521" w:rsidRPr="00FE7521" w:rsidRDefault="00FE7521" w:rsidP="00F117EB">
            <w:pPr>
              <w:widowControl/>
              <w:jc w:val="center"/>
            </w:pPr>
            <w:r w:rsidRPr="00FE7521">
              <w:t>Year 4</w:t>
            </w:r>
          </w:p>
        </w:tc>
        <w:tc>
          <w:tcPr>
            <w:tcW w:w="1034" w:type="dxa"/>
            <w:vMerge w:val="restart"/>
            <w:tcBorders>
              <w:top w:val="single" w:sz="2" w:space="0" w:color="auto"/>
              <w:left w:val="single" w:sz="4" w:space="0" w:color="auto"/>
              <w:right w:val="nil"/>
            </w:tcBorders>
            <w:shd w:val="clear" w:color="auto" w:fill="D9D9D9" w:themeFill="background1" w:themeFillShade="D9"/>
          </w:tcPr>
          <w:p w14:paraId="7374B2A7" w14:textId="77777777" w:rsidR="00FE7521" w:rsidRPr="00FE7521" w:rsidRDefault="00FE7521" w:rsidP="00F117EB">
            <w:pPr>
              <w:widowControl/>
              <w:jc w:val="center"/>
            </w:pPr>
            <w:r w:rsidRPr="00FE7521">
              <w:t>Year 3</w:t>
            </w:r>
          </w:p>
        </w:tc>
        <w:tc>
          <w:tcPr>
            <w:tcW w:w="1034" w:type="dxa"/>
            <w:vMerge w:val="restart"/>
            <w:tcBorders>
              <w:top w:val="single" w:sz="2" w:space="0" w:color="auto"/>
              <w:left w:val="single" w:sz="4" w:space="0" w:color="auto"/>
              <w:right w:val="single" w:sz="4" w:space="0" w:color="auto"/>
            </w:tcBorders>
            <w:shd w:val="clear" w:color="auto" w:fill="D9D9D9" w:themeFill="background1" w:themeFillShade="D9"/>
          </w:tcPr>
          <w:p w14:paraId="5EF6A003" w14:textId="77777777" w:rsidR="00FE7521" w:rsidRPr="00FE7521" w:rsidRDefault="00FE7521" w:rsidP="00F117EB">
            <w:pPr>
              <w:widowControl/>
              <w:jc w:val="center"/>
            </w:pPr>
            <w:r w:rsidRPr="00FE7521">
              <w:t>Year 2</w:t>
            </w:r>
          </w:p>
        </w:tc>
        <w:tc>
          <w:tcPr>
            <w:tcW w:w="1033" w:type="dxa"/>
            <w:vMerge w:val="restart"/>
            <w:tcBorders>
              <w:top w:val="single" w:sz="2" w:space="0" w:color="auto"/>
              <w:left w:val="single" w:sz="4" w:space="0" w:color="auto"/>
              <w:right w:val="single" w:sz="4" w:space="0" w:color="auto"/>
            </w:tcBorders>
            <w:shd w:val="clear" w:color="auto" w:fill="D9D9D9" w:themeFill="background1" w:themeFillShade="D9"/>
          </w:tcPr>
          <w:p w14:paraId="366569EF" w14:textId="77777777" w:rsidR="00FE7521" w:rsidRPr="00FE7521" w:rsidRDefault="00FE7521" w:rsidP="00F117EB">
            <w:pPr>
              <w:widowControl/>
              <w:jc w:val="center"/>
            </w:pPr>
            <w:r w:rsidRPr="00FE7521">
              <w:t>Year 1</w:t>
            </w:r>
          </w:p>
        </w:tc>
        <w:tc>
          <w:tcPr>
            <w:tcW w:w="2068" w:type="dxa"/>
            <w:gridSpan w:val="2"/>
            <w:tcBorders>
              <w:top w:val="single" w:sz="2" w:space="0" w:color="auto"/>
              <w:left w:val="single" w:sz="4" w:space="0" w:color="auto"/>
              <w:bottom w:val="nil"/>
              <w:right w:val="single" w:sz="4" w:space="0" w:color="auto"/>
            </w:tcBorders>
            <w:shd w:val="clear" w:color="auto" w:fill="D9D9D9" w:themeFill="background1" w:themeFillShade="D9"/>
          </w:tcPr>
          <w:p w14:paraId="6B9DBD4E" w14:textId="77777777" w:rsidR="00FE7521" w:rsidRPr="00FE7521" w:rsidRDefault="00FE7521" w:rsidP="00F117EB">
            <w:pPr>
              <w:widowControl/>
              <w:jc w:val="center"/>
            </w:pPr>
            <w:r w:rsidRPr="00FE7521">
              <w:t>This Year</w:t>
            </w:r>
          </w:p>
        </w:tc>
        <w:tc>
          <w:tcPr>
            <w:tcW w:w="1034" w:type="dxa"/>
            <w:vMerge w:val="restart"/>
            <w:tcBorders>
              <w:top w:val="single" w:sz="2" w:space="0" w:color="auto"/>
              <w:left w:val="single" w:sz="4" w:space="0" w:color="auto"/>
              <w:right w:val="single" w:sz="2" w:space="0" w:color="auto"/>
            </w:tcBorders>
            <w:shd w:val="clear" w:color="auto" w:fill="D9D9D9" w:themeFill="background1" w:themeFillShade="D9"/>
          </w:tcPr>
          <w:p w14:paraId="1D743E1E" w14:textId="77777777" w:rsidR="00FE7521" w:rsidRPr="00FE7521" w:rsidRDefault="00FE7521" w:rsidP="00F117EB">
            <w:pPr>
              <w:widowControl/>
              <w:jc w:val="center"/>
            </w:pPr>
            <w:r w:rsidRPr="00FE7521">
              <w:t>Next Year</w:t>
            </w:r>
          </w:p>
        </w:tc>
      </w:tr>
      <w:tr w:rsidR="001B0A2B" w:rsidRPr="00FE7521" w14:paraId="54A9B63D" w14:textId="77777777" w:rsidTr="00E16234">
        <w:trPr>
          <w:cantSplit/>
          <w:tblHeader/>
          <w:jc w:val="center"/>
        </w:trPr>
        <w:tc>
          <w:tcPr>
            <w:tcW w:w="2343" w:type="dxa"/>
            <w:vMerge/>
            <w:tcBorders>
              <w:left w:val="single" w:sz="2" w:space="0" w:color="auto"/>
              <w:bottom w:val="single" w:sz="4" w:space="0" w:color="auto"/>
              <w:right w:val="single" w:sz="4" w:space="0" w:color="auto"/>
            </w:tcBorders>
            <w:shd w:val="clear" w:color="auto" w:fill="D9D9D9" w:themeFill="background1" w:themeFillShade="D9"/>
            <w:vAlign w:val="center"/>
          </w:tcPr>
          <w:p w14:paraId="3397381D" w14:textId="77777777" w:rsidR="001B0A2B" w:rsidRPr="00FE7521" w:rsidRDefault="001B0A2B" w:rsidP="00F117EB">
            <w:pPr>
              <w:widowControl/>
            </w:pPr>
          </w:p>
        </w:tc>
        <w:tc>
          <w:tcPr>
            <w:tcW w:w="1033" w:type="dxa"/>
            <w:vMerge/>
            <w:tcBorders>
              <w:left w:val="single" w:sz="4" w:space="0" w:color="auto"/>
              <w:bottom w:val="single" w:sz="4" w:space="0" w:color="auto"/>
              <w:right w:val="single" w:sz="4" w:space="0" w:color="auto"/>
            </w:tcBorders>
            <w:shd w:val="clear" w:color="auto" w:fill="auto"/>
            <w:vAlign w:val="center"/>
          </w:tcPr>
          <w:p w14:paraId="4B508AF9" w14:textId="77777777" w:rsidR="001B0A2B" w:rsidRPr="00FE7521" w:rsidRDefault="001B0A2B" w:rsidP="00F117EB">
            <w:pPr>
              <w:widowControl/>
            </w:pPr>
          </w:p>
        </w:tc>
        <w:tc>
          <w:tcPr>
            <w:tcW w:w="1034" w:type="dxa"/>
            <w:vMerge/>
            <w:tcBorders>
              <w:left w:val="single" w:sz="4" w:space="0" w:color="auto"/>
              <w:bottom w:val="single" w:sz="4" w:space="0" w:color="auto"/>
              <w:right w:val="nil"/>
            </w:tcBorders>
            <w:shd w:val="clear" w:color="auto" w:fill="auto"/>
            <w:vAlign w:val="center"/>
          </w:tcPr>
          <w:p w14:paraId="6BF05583" w14:textId="77777777" w:rsidR="001B0A2B" w:rsidRPr="00FE7521" w:rsidRDefault="001B0A2B" w:rsidP="00F117EB">
            <w:pPr>
              <w:widowControl/>
            </w:pPr>
          </w:p>
        </w:tc>
        <w:tc>
          <w:tcPr>
            <w:tcW w:w="1034" w:type="dxa"/>
            <w:vMerge/>
            <w:tcBorders>
              <w:left w:val="single" w:sz="4" w:space="0" w:color="auto"/>
              <w:bottom w:val="single" w:sz="4" w:space="0" w:color="auto"/>
              <w:right w:val="single" w:sz="4" w:space="0" w:color="auto"/>
            </w:tcBorders>
            <w:shd w:val="clear" w:color="auto" w:fill="auto"/>
            <w:vAlign w:val="center"/>
          </w:tcPr>
          <w:p w14:paraId="7E0D615F" w14:textId="77777777" w:rsidR="001B0A2B" w:rsidRPr="00FE7521" w:rsidRDefault="001B0A2B" w:rsidP="00F117EB">
            <w:pPr>
              <w:widowControl/>
            </w:pPr>
          </w:p>
        </w:tc>
        <w:tc>
          <w:tcPr>
            <w:tcW w:w="1033" w:type="dxa"/>
            <w:vMerge/>
            <w:tcBorders>
              <w:left w:val="single" w:sz="4" w:space="0" w:color="auto"/>
              <w:bottom w:val="single" w:sz="4" w:space="0" w:color="auto"/>
              <w:right w:val="single" w:sz="4" w:space="0" w:color="auto"/>
            </w:tcBorders>
            <w:shd w:val="clear" w:color="auto" w:fill="auto"/>
            <w:vAlign w:val="center"/>
          </w:tcPr>
          <w:p w14:paraId="625D712C" w14:textId="77777777" w:rsidR="001B0A2B" w:rsidRPr="00FE7521" w:rsidRDefault="001B0A2B" w:rsidP="00F117EB">
            <w:pPr>
              <w:widowControl/>
            </w:pPr>
          </w:p>
        </w:tc>
        <w:tc>
          <w:tcPr>
            <w:tcW w:w="1034" w:type="dxa"/>
            <w:tcBorders>
              <w:top w:val="nil"/>
              <w:left w:val="single" w:sz="4" w:space="0" w:color="auto"/>
              <w:bottom w:val="single" w:sz="4" w:space="0" w:color="auto"/>
              <w:right w:val="single" w:sz="4" w:space="0" w:color="auto"/>
            </w:tcBorders>
            <w:shd w:val="clear" w:color="auto" w:fill="D9D9D9" w:themeFill="background1" w:themeFillShade="D9"/>
          </w:tcPr>
          <w:p w14:paraId="35CB81F9" w14:textId="77777777" w:rsidR="001B0A2B" w:rsidRPr="00FE7521" w:rsidRDefault="001B0A2B" w:rsidP="00F117EB">
            <w:pPr>
              <w:widowControl/>
            </w:pPr>
            <w:r w:rsidRPr="00FE7521">
              <w:t>Budget</w:t>
            </w:r>
          </w:p>
        </w:tc>
        <w:tc>
          <w:tcPr>
            <w:tcW w:w="1034" w:type="dxa"/>
            <w:tcBorders>
              <w:top w:val="nil"/>
              <w:left w:val="single" w:sz="4" w:space="0" w:color="auto"/>
              <w:bottom w:val="single" w:sz="4" w:space="0" w:color="auto"/>
              <w:right w:val="single" w:sz="4" w:space="0" w:color="auto"/>
            </w:tcBorders>
            <w:shd w:val="clear" w:color="auto" w:fill="D9D9D9" w:themeFill="background1" w:themeFillShade="D9"/>
          </w:tcPr>
          <w:p w14:paraId="5B45F0E4" w14:textId="77777777" w:rsidR="001B0A2B" w:rsidRPr="00FE7521" w:rsidRDefault="001B0A2B" w:rsidP="00F117EB">
            <w:pPr>
              <w:widowControl/>
            </w:pPr>
            <w:r w:rsidRPr="00FE7521">
              <w:t>Forecast</w:t>
            </w:r>
          </w:p>
        </w:tc>
        <w:tc>
          <w:tcPr>
            <w:tcW w:w="1034" w:type="dxa"/>
            <w:vMerge/>
            <w:tcBorders>
              <w:left w:val="single" w:sz="4" w:space="0" w:color="auto"/>
              <w:bottom w:val="single" w:sz="4" w:space="0" w:color="auto"/>
              <w:right w:val="single" w:sz="2" w:space="0" w:color="auto"/>
            </w:tcBorders>
            <w:shd w:val="clear" w:color="auto" w:fill="auto"/>
          </w:tcPr>
          <w:p w14:paraId="253746F4" w14:textId="77777777" w:rsidR="001B0A2B" w:rsidRPr="00FE7521" w:rsidRDefault="001B0A2B" w:rsidP="00F117EB">
            <w:pPr>
              <w:widowControl/>
            </w:pPr>
          </w:p>
        </w:tc>
      </w:tr>
      <w:tr w:rsidR="00E16234" w:rsidRPr="00FE7521" w14:paraId="1BBE3F86" w14:textId="77777777" w:rsidTr="00E16234">
        <w:trPr>
          <w:cantSplit/>
          <w:trHeight w:val="228"/>
          <w:jc w:val="center"/>
        </w:trPr>
        <w:tc>
          <w:tcPr>
            <w:tcW w:w="2343" w:type="dxa"/>
            <w:tcBorders>
              <w:top w:val="single" w:sz="4" w:space="0" w:color="auto"/>
              <w:left w:val="single" w:sz="4" w:space="0" w:color="auto"/>
              <w:bottom w:val="nil"/>
              <w:right w:val="single" w:sz="4" w:space="0" w:color="auto"/>
            </w:tcBorders>
            <w:shd w:val="clear" w:color="auto" w:fill="auto"/>
          </w:tcPr>
          <w:p w14:paraId="19A042C9" w14:textId="6E61FB5F" w:rsidR="00E16234" w:rsidRPr="00FE7521" w:rsidRDefault="00E16234" w:rsidP="00F117EB">
            <w:pPr>
              <w:widowControl/>
            </w:pPr>
            <w:r w:rsidRPr="00FE7521">
              <w:t>Total Raised</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5AF4784A" w14:textId="7452A581" w:rsidR="00E16234" w:rsidRPr="00FE7521" w:rsidRDefault="00E16234" w:rsidP="00F117EB">
            <w:pPr>
              <w:widowControl/>
              <w:jc w:val="right"/>
            </w:pPr>
            <w:r w:rsidRPr="004058B4">
              <w:t>1,576</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71605A6" w14:textId="35EFEE32" w:rsidR="00E16234" w:rsidRPr="00FE7521" w:rsidRDefault="00E16234" w:rsidP="00F117EB">
            <w:pPr>
              <w:widowControl/>
              <w:jc w:val="right"/>
            </w:pPr>
            <w:r w:rsidRPr="004058B4">
              <w:t>1,701</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F827A0F" w14:textId="059E6245" w:rsidR="00E16234" w:rsidRPr="00FE7521" w:rsidRDefault="00E16234" w:rsidP="00F117EB">
            <w:pPr>
              <w:widowControl/>
              <w:jc w:val="right"/>
            </w:pPr>
            <w:r w:rsidRPr="004058B4">
              <w:t>1,759</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02D2915B" w14:textId="54EA8C12" w:rsidR="00E16234" w:rsidRPr="00FE7521" w:rsidRDefault="00E16234" w:rsidP="00F117EB">
            <w:pPr>
              <w:widowControl/>
              <w:jc w:val="right"/>
            </w:pPr>
            <w:r w:rsidRPr="004058B4">
              <w:t>1,689</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250A3FC8" w14:textId="09A8306C" w:rsidR="00E16234" w:rsidRPr="00FE7521" w:rsidRDefault="00E16234" w:rsidP="00F117EB">
            <w:pPr>
              <w:widowControl/>
              <w:jc w:val="right"/>
            </w:pPr>
            <w:r w:rsidRPr="004058B4">
              <w:t>1,740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2D4A9341" w14:textId="4C8ADA7D" w:rsidR="00E16234" w:rsidRPr="00FE7521" w:rsidRDefault="00E16234" w:rsidP="00F117EB">
            <w:pPr>
              <w:widowControl/>
              <w:jc w:val="right"/>
            </w:pPr>
            <w:r w:rsidRPr="004058B4">
              <w:t>1,760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054AEB0" w14:textId="05ECDAA9" w:rsidR="00E16234" w:rsidRPr="00FE7521" w:rsidRDefault="00E16234" w:rsidP="00F117EB">
            <w:pPr>
              <w:widowControl/>
              <w:jc w:val="right"/>
            </w:pPr>
            <w:r w:rsidRPr="004058B4">
              <w:t>1,956</w:t>
            </w:r>
          </w:p>
        </w:tc>
      </w:tr>
      <w:tr w:rsidR="00E16234" w:rsidRPr="00FE7521" w14:paraId="00B66D69" w14:textId="77777777" w:rsidTr="00E16234">
        <w:trPr>
          <w:cantSplit/>
          <w:trHeight w:val="51"/>
          <w:jc w:val="center"/>
        </w:trPr>
        <w:tc>
          <w:tcPr>
            <w:tcW w:w="2343" w:type="dxa"/>
            <w:tcBorders>
              <w:top w:val="nil"/>
              <w:left w:val="single" w:sz="4" w:space="0" w:color="auto"/>
              <w:bottom w:val="nil"/>
              <w:right w:val="single" w:sz="4" w:space="0" w:color="auto"/>
            </w:tcBorders>
            <w:shd w:val="clear" w:color="auto" w:fill="auto"/>
          </w:tcPr>
          <w:p w14:paraId="6BFCF203" w14:textId="642C95C5" w:rsidR="00E16234" w:rsidRPr="00FE7521" w:rsidRDefault="00E16234" w:rsidP="00F117EB">
            <w:pPr>
              <w:widowControl/>
            </w:pPr>
            <w:r w:rsidRPr="00FE7521">
              <w:tab/>
              <w:t>Annual Fund</w:t>
            </w:r>
          </w:p>
        </w:tc>
        <w:tc>
          <w:tcPr>
            <w:tcW w:w="1033" w:type="dxa"/>
            <w:tcBorders>
              <w:top w:val="single" w:sz="4" w:space="0" w:color="auto"/>
              <w:left w:val="single" w:sz="4" w:space="0" w:color="auto"/>
              <w:right w:val="single" w:sz="4" w:space="0" w:color="auto"/>
            </w:tcBorders>
            <w:shd w:val="clear" w:color="auto" w:fill="auto"/>
          </w:tcPr>
          <w:p w14:paraId="61DD5D97" w14:textId="45D45FCE" w:rsidR="00E16234" w:rsidRPr="00FE7521" w:rsidRDefault="00E16234" w:rsidP="00F117EB">
            <w:pPr>
              <w:widowControl/>
              <w:jc w:val="right"/>
            </w:pPr>
            <w:r w:rsidRPr="004058B4">
              <w:t>280</w:t>
            </w:r>
          </w:p>
        </w:tc>
        <w:tc>
          <w:tcPr>
            <w:tcW w:w="1034" w:type="dxa"/>
            <w:tcBorders>
              <w:top w:val="single" w:sz="4" w:space="0" w:color="auto"/>
              <w:left w:val="single" w:sz="4" w:space="0" w:color="auto"/>
              <w:right w:val="single" w:sz="4" w:space="0" w:color="auto"/>
            </w:tcBorders>
            <w:shd w:val="clear" w:color="auto" w:fill="auto"/>
          </w:tcPr>
          <w:p w14:paraId="045C577B" w14:textId="77879E84" w:rsidR="00E16234" w:rsidRPr="00FE7521" w:rsidRDefault="00E16234" w:rsidP="00F117EB">
            <w:pPr>
              <w:widowControl/>
              <w:jc w:val="right"/>
            </w:pPr>
            <w:r w:rsidRPr="004058B4">
              <w:t>332</w:t>
            </w:r>
          </w:p>
        </w:tc>
        <w:tc>
          <w:tcPr>
            <w:tcW w:w="1034" w:type="dxa"/>
            <w:tcBorders>
              <w:top w:val="single" w:sz="4" w:space="0" w:color="auto"/>
              <w:left w:val="single" w:sz="4" w:space="0" w:color="auto"/>
              <w:right w:val="single" w:sz="4" w:space="0" w:color="auto"/>
            </w:tcBorders>
            <w:shd w:val="clear" w:color="auto" w:fill="auto"/>
          </w:tcPr>
          <w:p w14:paraId="6594B331" w14:textId="2C1AA551" w:rsidR="00E16234" w:rsidRPr="00FE7521" w:rsidRDefault="00E16234" w:rsidP="00F117EB">
            <w:pPr>
              <w:widowControl/>
              <w:jc w:val="right"/>
            </w:pPr>
            <w:r w:rsidRPr="004058B4">
              <w:t>360</w:t>
            </w:r>
          </w:p>
        </w:tc>
        <w:tc>
          <w:tcPr>
            <w:tcW w:w="1033" w:type="dxa"/>
            <w:tcBorders>
              <w:top w:val="single" w:sz="4" w:space="0" w:color="auto"/>
              <w:left w:val="single" w:sz="4" w:space="0" w:color="auto"/>
              <w:right w:val="single" w:sz="4" w:space="0" w:color="auto"/>
            </w:tcBorders>
            <w:shd w:val="clear" w:color="auto" w:fill="auto"/>
          </w:tcPr>
          <w:p w14:paraId="14AB50C5" w14:textId="102D9B9D" w:rsidR="00E16234" w:rsidRPr="00FE7521" w:rsidRDefault="00E16234" w:rsidP="00F117EB">
            <w:pPr>
              <w:widowControl/>
              <w:jc w:val="right"/>
            </w:pPr>
            <w:r w:rsidRPr="004058B4">
              <w:t>390</w:t>
            </w:r>
          </w:p>
        </w:tc>
        <w:tc>
          <w:tcPr>
            <w:tcW w:w="1034" w:type="dxa"/>
            <w:tcBorders>
              <w:top w:val="single" w:sz="4" w:space="0" w:color="auto"/>
              <w:left w:val="single" w:sz="4" w:space="0" w:color="auto"/>
              <w:right w:val="single" w:sz="4" w:space="0" w:color="auto"/>
            </w:tcBorders>
            <w:shd w:val="clear" w:color="auto" w:fill="auto"/>
          </w:tcPr>
          <w:p w14:paraId="0B46539C" w14:textId="5A432DDC" w:rsidR="00E16234" w:rsidRPr="00FE7521" w:rsidRDefault="00E16234" w:rsidP="00F117EB">
            <w:pPr>
              <w:widowControl/>
              <w:jc w:val="right"/>
            </w:pPr>
            <w:r w:rsidRPr="004058B4">
              <w:t>370</w:t>
            </w:r>
          </w:p>
        </w:tc>
        <w:tc>
          <w:tcPr>
            <w:tcW w:w="1034" w:type="dxa"/>
            <w:tcBorders>
              <w:top w:val="single" w:sz="4" w:space="0" w:color="auto"/>
              <w:left w:val="single" w:sz="4" w:space="0" w:color="auto"/>
              <w:right w:val="single" w:sz="4" w:space="0" w:color="auto"/>
            </w:tcBorders>
            <w:shd w:val="clear" w:color="auto" w:fill="auto"/>
          </w:tcPr>
          <w:p w14:paraId="24024A6F" w14:textId="5161F14C" w:rsidR="00E16234" w:rsidRPr="00FE7521" w:rsidRDefault="00E16234" w:rsidP="00F117EB">
            <w:pPr>
              <w:widowControl/>
              <w:jc w:val="right"/>
            </w:pPr>
            <w:r w:rsidRPr="004058B4">
              <w:t>440</w:t>
            </w:r>
          </w:p>
        </w:tc>
        <w:tc>
          <w:tcPr>
            <w:tcW w:w="1034" w:type="dxa"/>
            <w:tcBorders>
              <w:top w:val="single" w:sz="4" w:space="0" w:color="auto"/>
              <w:left w:val="single" w:sz="4" w:space="0" w:color="auto"/>
              <w:right w:val="single" w:sz="4" w:space="0" w:color="auto"/>
            </w:tcBorders>
            <w:shd w:val="clear" w:color="auto" w:fill="auto"/>
          </w:tcPr>
          <w:p w14:paraId="06EE5819" w14:textId="0F96D1E9" w:rsidR="00E16234" w:rsidRPr="00FE7521" w:rsidRDefault="00E16234" w:rsidP="00F117EB">
            <w:pPr>
              <w:widowControl/>
              <w:jc w:val="right"/>
            </w:pPr>
            <w:r w:rsidRPr="004058B4">
              <w:t>425</w:t>
            </w:r>
          </w:p>
        </w:tc>
      </w:tr>
      <w:tr w:rsidR="00E16234" w:rsidRPr="00FE7521" w14:paraId="3B0119C2" w14:textId="77777777" w:rsidTr="00E16234">
        <w:trPr>
          <w:cantSplit/>
          <w:trHeight w:val="51"/>
          <w:jc w:val="center"/>
        </w:trPr>
        <w:tc>
          <w:tcPr>
            <w:tcW w:w="2343" w:type="dxa"/>
            <w:tcBorders>
              <w:top w:val="nil"/>
              <w:left w:val="single" w:sz="4" w:space="0" w:color="auto"/>
              <w:bottom w:val="nil"/>
              <w:right w:val="single" w:sz="4" w:space="0" w:color="auto"/>
            </w:tcBorders>
            <w:shd w:val="clear" w:color="auto" w:fill="auto"/>
          </w:tcPr>
          <w:p w14:paraId="6BE6ADB3" w14:textId="7D92D7C3" w:rsidR="00E16234" w:rsidRPr="00FE7521" w:rsidRDefault="00E16234" w:rsidP="00F117EB">
            <w:pPr>
              <w:widowControl/>
            </w:pPr>
            <w:r w:rsidRPr="00FE7521">
              <w:tab/>
              <w:t>Government</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0BA2A830" w14:textId="11B413FF" w:rsidR="00E16234" w:rsidRPr="00FE7521" w:rsidRDefault="00E16234" w:rsidP="00F117EB">
            <w:pPr>
              <w:widowControl/>
              <w:jc w:val="right"/>
            </w:pPr>
            <w:r w:rsidRPr="004058B4">
              <w:t>258</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A1AEC29" w14:textId="12E0DE40" w:rsidR="00E16234" w:rsidRPr="00FE7521" w:rsidRDefault="00E16234" w:rsidP="00F117EB">
            <w:pPr>
              <w:widowControl/>
              <w:jc w:val="right"/>
            </w:pPr>
            <w:r w:rsidRPr="004058B4">
              <w:t>279</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5E2DFF8" w14:textId="3B2A704D" w:rsidR="00E16234" w:rsidRPr="00FE7521" w:rsidRDefault="00E16234" w:rsidP="00F117EB">
            <w:pPr>
              <w:widowControl/>
              <w:jc w:val="right"/>
            </w:pPr>
            <w:r w:rsidRPr="004058B4">
              <w:t>391</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1BB72FB2" w14:textId="6A4049CB" w:rsidR="00E16234" w:rsidRPr="00FE7521" w:rsidRDefault="00E16234" w:rsidP="00F117EB">
            <w:pPr>
              <w:widowControl/>
              <w:jc w:val="right"/>
            </w:pPr>
            <w:r w:rsidRPr="004058B4">
              <w:t>385</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DAD8A37" w14:textId="42F5A5F2" w:rsidR="00E16234" w:rsidRPr="00FE7521" w:rsidRDefault="00E16234" w:rsidP="00F117EB">
            <w:pPr>
              <w:widowControl/>
              <w:jc w:val="right"/>
            </w:pPr>
            <w:r w:rsidRPr="004058B4">
              <w:t>363</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659C55EA" w14:textId="4C94CF97" w:rsidR="00E16234" w:rsidRPr="00FE7521" w:rsidRDefault="00E16234" w:rsidP="00F117EB">
            <w:pPr>
              <w:widowControl/>
              <w:jc w:val="right"/>
            </w:pPr>
            <w:r w:rsidRPr="004058B4">
              <w:t>290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998EE77" w14:textId="2A4BF1C7" w:rsidR="00E16234" w:rsidRPr="00FE7521" w:rsidRDefault="00E16234" w:rsidP="00F117EB">
            <w:pPr>
              <w:widowControl/>
              <w:jc w:val="right"/>
            </w:pPr>
            <w:r w:rsidRPr="004058B4">
              <w:t>345</w:t>
            </w:r>
          </w:p>
        </w:tc>
      </w:tr>
      <w:tr w:rsidR="00E16234" w:rsidRPr="00FE7521" w14:paraId="70838D26" w14:textId="77777777" w:rsidTr="00E16234">
        <w:trPr>
          <w:cantSplit/>
          <w:trHeight w:val="162"/>
          <w:jc w:val="center"/>
        </w:trPr>
        <w:tc>
          <w:tcPr>
            <w:tcW w:w="2343" w:type="dxa"/>
            <w:tcBorders>
              <w:top w:val="nil"/>
              <w:left w:val="single" w:sz="4" w:space="0" w:color="auto"/>
              <w:bottom w:val="nil"/>
              <w:right w:val="single" w:sz="4" w:space="0" w:color="auto"/>
            </w:tcBorders>
            <w:shd w:val="clear" w:color="auto" w:fill="auto"/>
          </w:tcPr>
          <w:p w14:paraId="036F00BF" w14:textId="056C5A44" w:rsidR="00E16234" w:rsidRPr="00FE7521" w:rsidRDefault="00E16234" w:rsidP="00F117EB">
            <w:pPr>
              <w:widowControl/>
            </w:pPr>
            <w:r w:rsidRPr="00FE7521">
              <w:tab/>
              <w:t>Legacies</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547C533C" w14:textId="610728CB" w:rsidR="00E16234" w:rsidRPr="00FE7521" w:rsidRDefault="00E16234" w:rsidP="00F117EB">
            <w:pPr>
              <w:widowControl/>
              <w:jc w:val="right"/>
            </w:pPr>
            <w:r w:rsidRPr="004058B4">
              <w:t>18</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0921950" w14:textId="3930B7C5" w:rsidR="00E16234" w:rsidRPr="00FE7521" w:rsidRDefault="00E16234" w:rsidP="00F117EB">
            <w:pPr>
              <w:widowControl/>
              <w:jc w:val="right"/>
            </w:pPr>
            <w:r w:rsidRPr="004058B4">
              <w:t>20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FE1D6D9" w14:textId="2C9666B4" w:rsidR="00E16234" w:rsidRPr="00FE7521" w:rsidRDefault="00E16234" w:rsidP="00F117EB">
            <w:pPr>
              <w:widowControl/>
              <w:jc w:val="right"/>
            </w:pPr>
            <w:r w:rsidRPr="004058B4">
              <w:t>22</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55FC12EE" w14:textId="03E22D09" w:rsidR="00E16234" w:rsidRPr="00FE7521" w:rsidRDefault="00E16234" w:rsidP="00F117EB">
            <w:pPr>
              <w:widowControl/>
              <w:jc w:val="right"/>
            </w:pPr>
            <w:r w:rsidRPr="004058B4">
              <w:t>22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26F14F8" w14:textId="21B46CB9" w:rsidR="00E16234" w:rsidRPr="00FE7521" w:rsidRDefault="00E16234" w:rsidP="00F117EB">
            <w:pPr>
              <w:widowControl/>
              <w:jc w:val="right"/>
            </w:pPr>
            <w:r w:rsidRPr="004058B4">
              <w:t>26</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A844623" w14:textId="38C721CA" w:rsidR="00E16234" w:rsidRPr="00FE7521" w:rsidRDefault="00E16234" w:rsidP="00F117EB">
            <w:pPr>
              <w:widowControl/>
              <w:jc w:val="right"/>
            </w:pPr>
            <w:r w:rsidRPr="004058B4">
              <w:t>30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F837099" w14:textId="141B8A65" w:rsidR="00E16234" w:rsidRPr="00FE7521" w:rsidRDefault="00E16234" w:rsidP="00F117EB">
            <w:pPr>
              <w:widowControl/>
              <w:jc w:val="right"/>
            </w:pPr>
            <w:r w:rsidRPr="004058B4">
              <w:t>26</w:t>
            </w:r>
          </w:p>
        </w:tc>
      </w:tr>
      <w:tr w:rsidR="00E16234" w:rsidRPr="00FE7521" w14:paraId="3E1178A5" w14:textId="77777777" w:rsidTr="00E16234">
        <w:trPr>
          <w:cantSplit/>
          <w:trHeight w:val="51"/>
          <w:jc w:val="center"/>
        </w:trPr>
        <w:tc>
          <w:tcPr>
            <w:tcW w:w="2343" w:type="dxa"/>
            <w:tcBorders>
              <w:top w:val="nil"/>
              <w:left w:val="single" w:sz="4" w:space="0" w:color="auto"/>
              <w:right w:val="single" w:sz="4" w:space="0" w:color="auto"/>
            </w:tcBorders>
            <w:shd w:val="clear" w:color="auto" w:fill="auto"/>
          </w:tcPr>
          <w:p w14:paraId="173DCB19" w14:textId="28CF9116" w:rsidR="00E16234" w:rsidRPr="00FE7521" w:rsidRDefault="00E16234" w:rsidP="00F117EB">
            <w:pPr>
              <w:widowControl/>
            </w:pPr>
            <w:r w:rsidRPr="00FE7521">
              <w:tab/>
              <w:t>Sponsorship</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38A530F6" w14:textId="2BD6EB63" w:rsidR="00E16234" w:rsidRPr="00FE7521" w:rsidRDefault="00E16234" w:rsidP="00F117EB">
            <w:pPr>
              <w:widowControl/>
              <w:jc w:val="right"/>
            </w:pPr>
            <w:r w:rsidRPr="004058B4">
              <w:t>1,020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4540DA8" w14:textId="7B2A153F" w:rsidR="00E16234" w:rsidRPr="00FE7521" w:rsidRDefault="00E16234" w:rsidP="00F117EB">
            <w:pPr>
              <w:widowControl/>
              <w:jc w:val="right"/>
            </w:pPr>
            <w:r w:rsidRPr="004058B4">
              <w:t>1,070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79CBA07" w14:textId="38E1BE95" w:rsidR="00E16234" w:rsidRPr="00FE7521" w:rsidRDefault="00E16234" w:rsidP="00F117EB">
            <w:pPr>
              <w:widowControl/>
              <w:jc w:val="right"/>
            </w:pPr>
            <w:r w:rsidRPr="004058B4">
              <w:t>986</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729969C5" w14:textId="45C69046" w:rsidR="00E16234" w:rsidRPr="00FE7521" w:rsidRDefault="00E16234" w:rsidP="00F117EB">
            <w:pPr>
              <w:widowControl/>
              <w:jc w:val="right"/>
            </w:pPr>
            <w:r w:rsidRPr="004058B4">
              <w:t>892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027B927F" w14:textId="388DCC71" w:rsidR="00E16234" w:rsidRPr="00FE7521" w:rsidRDefault="00E16234" w:rsidP="00F117EB">
            <w:pPr>
              <w:widowControl/>
              <w:jc w:val="right"/>
            </w:pPr>
            <w:r w:rsidRPr="004058B4">
              <w:t>981</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9AFC337" w14:textId="28CD7118" w:rsidR="00E16234" w:rsidRPr="00FE7521" w:rsidRDefault="00E16234" w:rsidP="00F117EB">
            <w:pPr>
              <w:widowControl/>
              <w:jc w:val="right"/>
            </w:pPr>
            <w:r w:rsidRPr="004058B4">
              <w:t>1,000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6E0EDD9" w14:textId="6058E0F4" w:rsidR="00E16234" w:rsidRPr="00FE7521" w:rsidRDefault="00E16234" w:rsidP="00F117EB">
            <w:pPr>
              <w:widowControl/>
              <w:jc w:val="right"/>
            </w:pPr>
            <w:r w:rsidRPr="004058B4">
              <w:t>1,160</w:t>
            </w:r>
          </w:p>
        </w:tc>
      </w:tr>
    </w:tbl>
    <w:p w14:paraId="6C97CA40" w14:textId="77777777" w:rsidR="001B0A2B" w:rsidRDefault="001B0A2B" w:rsidP="00F117EB">
      <w:pPr>
        <w:widowControl/>
      </w:pPr>
    </w:p>
    <w:p w14:paraId="1636D989" w14:textId="5B04A303" w:rsidR="001B0A2B" w:rsidRDefault="001B0A2B" w:rsidP="00F117EB">
      <w:pPr>
        <w:widowControl/>
      </w:pPr>
      <w:r>
        <w:t xml:space="preserve">The obvious choices for focus </w:t>
      </w:r>
      <w:r w:rsidR="006D5189">
        <w:t xml:space="preserve">are </w:t>
      </w:r>
      <w:r>
        <w:t xml:space="preserve">sponsorship </w:t>
      </w:r>
      <w:r w:rsidR="006D5189">
        <w:t xml:space="preserve">(set to rise </w:t>
      </w:r>
      <w:r>
        <w:t>16 percent</w:t>
      </w:r>
      <w:r w:rsidR="006D5189">
        <w:t xml:space="preserve">) </w:t>
      </w:r>
      <w:r>
        <w:t xml:space="preserve">and the annual fund </w:t>
      </w:r>
      <w:r w:rsidR="006D5189">
        <w:t xml:space="preserve">(forecasted to rise by </w:t>
      </w:r>
      <w:r>
        <w:t>19 percent</w:t>
      </w:r>
      <w:r w:rsidR="006D5189">
        <w:t>)</w:t>
      </w:r>
      <w:r>
        <w:t xml:space="preserve">. These two targets require clear action steps, as they are above the typical obtainable goal that Michael Tushman, William Newman, and David Nadler outline: </w:t>
      </w:r>
      <w:r w:rsidRPr="00CA2021">
        <w:t>“almost any organization can tolerate a 10 percent change</w:t>
      </w:r>
      <w:r>
        <w:t>.</w:t>
      </w:r>
      <w:r w:rsidRPr="00CA2021">
        <w:t>”</w:t>
      </w:r>
      <w:r>
        <w:rPr>
          <w:rStyle w:val="EndnoteReference"/>
        </w:rPr>
        <w:endnoteReference w:id="383"/>
      </w:r>
      <w:r>
        <w:t xml:space="preserve"> Yet each organization’s goals are unique and only the people close to the ground in that agency can determine what is significant and what isn’t. For example, sponsorships for next year might already be in place, and therefore focus on that goal would be unnecessary. </w:t>
      </w:r>
    </w:p>
    <w:p w14:paraId="51441FFB" w14:textId="77777777" w:rsidR="001B0A2B" w:rsidRDefault="001B0A2B" w:rsidP="00F117EB">
      <w:pPr>
        <w:widowControl/>
      </w:pPr>
    </w:p>
    <w:p w14:paraId="3D8BB767" w14:textId="3D6F2DB7" w:rsidR="001B0A2B" w:rsidRDefault="001B0A2B" w:rsidP="00F117EB">
      <w:pPr>
        <w:widowControl/>
      </w:pPr>
      <w:r>
        <w:t>Here is a different example from a</w:t>
      </w:r>
      <w:r w:rsidR="009A606E">
        <w:t>nother</w:t>
      </w:r>
      <w:r>
        <w:t xml:space="preserve"> Big Brothers</w:t>
      </w:r>
      <w:r w:rsidR="006D5189">
        <w:t xml:space="preserve"> -</w:t>
      </w:r>
      <w:r>
        <w:t xml:space="preserve"> Big Sisters:</w:t>
      </w:r>
    </w:p>
    <w:tbl>
      <w:tblPr>
        <w:tblW w:w="9576" w:type="dxa"/>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576"/>
        <w:gridCol w:w="1200"/>
        <w:gridCol w:w="1200"/>
        <w:gridCol w:w="1200"/>
        <w:gridCol w:w="1200"/>
        <w:gridCol w:w="1200"/>
      </w:tblGrid>
      <w:tr w:rsidR="001B0A2B" w:rsidRPr="00FE7521" w14:paraId="1CB48390" w14:textId="77777777" w:rsidTr="004E4A57">
        <w:trPr>
          <w:cantSplit/>
          <w:trHeight w:val="377"/>
          <w:jc w:val="center"/>
        </w:trPr>
        <w:tc>
          <w:tcPr>
            <w:tcW w:w="3576" w:type="dxa"/>
            <w:shd w:val="clear" w:color="auto" w:fill="D9D9D9" w:themeFill="background1" w:themeFillShade="D9"/>
            <w:vAlign w:val="center"/>
          </w:tcPr>
          <w:p w14:paraId="25B98F6A" w14:textId="77777777" w:rsidR="001B0A2B" w:rsidRPr="00FE7521" w:rsidRDefault="001B0A2B" w:rsidP="00F117EB">
            <w:pPr>
              <w:widowControl/>
              <w:jc w:val="right"/>
            </w:pPr>
          </w:p>
        </w:tc>
        <w:tc>
          <w:tcPr>
            <w:tcW w:w="1200" w:type="dxa"/>
            <w:shd w:val="clear" w:color="auto" w:fill="D9D9D9" w:themeFill="background1" w:themeFillShade="D9"/>
            <w:vAlign w:val="center"/>
          </w:tcPr>
          <w:p w14:paraId="5ABF969F" w14:textId="77777777" w:rsidR="001B0A2B" w:rsidRPr="00FE7521" w:rsidRDefault="001B0A2B" w:rsidP="00F117EB">
            <w:pPr>
              <w:widowControl/>
              <w:jc w:val="right"/>
            </w:pPr>
            <w:r w:rsidRPr="00FE7521">
              <w:t>Year 3</w:t>
            </w:r>
          </w:p>
        </w:tc>
        <w:tc>
          <w:tcPr>
            <w:tcW w:w="1200" w:type="dxa"/>
            <w:shd w:val="clear" w:color="auto" w:fill="D9D9D9" w:themeFill="background1" w:themeFillShade="D9"/>
            <w:vAlign w:val="center"/>
          </w:tcPr>
          <w:p w14:paraId="030225AF" w14:textId="77777777" w:rsidR="001B0A2B" w:rsidRPr="00FE7521" w:rsidRDefault="001B0A2B" w:rsidP="00F117EB">
            <w:pPr>
              <w:widowControl/>
              <w:jc w:val="right"/>
            </w:pPr>
            <w:r w:rsidRPr="00FE7521">
              <w:t>Year 2</w:t>
            </w:r>
          </w:p>
        </w:tc>
        <w:tc>
          <w:tcPr>
            <w:tcW w:w="1200" w:type="dxa"/>
            <w:shd w:val="clear" w:color="auto" w:fill="D9D9D9" w:themeFill="background1" w:themeFillShade="D9"/>
            <w:vAlign w:val="center"/>
          </w:tcPr>
          <w:p w14:paraId="046C6ED6" w14:textId="77777777" w:rsidR="001B0A2B" w:rsidRPr="00FE7521" w:rsidRDefault="001B0A2B" w:rsidP="00F117EB">
            <w:pPr>
              <w:widowControl/>
              <w:jc w:val="right"/>
            </w:pPr>
            <w:r w:rsidRPr="00FE7521">
              <w:t>Year 1</w:t>
            </w:r>
          </w:p>
        </w:tc>
        <w:tc>
          <w:tcPr>
            <w:tcW w:w="1200" w:type="dxa"/>
            <w:shd w:val="clear" w:color="auto" w:fill="D9D9D9" w:themeFill="background1" w:themeFillShade="D9"/>
            <w:vAlign w:val="center"/>
          </w:tcPr>
          <w:p w14:paraId="4EE4CD6D" w14:textId="77777777" w:rsidR="001B0A2B" w:rsidRPr="00FE7521" w:rsidRDefault="001B0A2B" w:rsidP="00F117EB">
            <w:pPr>
              <w:widowControl/>
              <w:jc w:val="right"/>
            </w:pPr>
            <w:r w:rsidRPr="00FE7521">
              <w:t>This Year</w:t>
            </w:r>
          </w:p>
        </w:tc>
        <w:tc>
          <w:tcPr>
            <w:tcW w:w="1200" w:type="dxa"/>
            <w:shd w:val="clear" w:color="auto" w:fill="D9D9D9" w:themeFill="background1" w:themeFillShade="D9"/>
            <w:vAlign w:val="center"/>
          </w:tcPr>
          <w:p w14:paraId="3AA9BC95" w14:textId="77777777" w:rsidR="001B0A2B" w:rsidRPr="00FE7521" w:rsidRDefault="001B0A2B" w:rsidP="00F117EB">
            <w:pPr>
              <w:widowControl/>
              <w:jc w:val="right"/>
            </w:pPr>
            <w:r w:rsidRPr="00FE7521">
              <w:t>Next Year</w:t>
            </w:r>
          </w:p>
        </w:tc>
      </w:tr>
      <w:tr w:rsidR="001B0A2B" w:rsidRPr="00FE7521" w14:paraId="45519F8A" w14:textId="77777777" w:rsidTr="004E4A57">
        <w:trPr>
          <w:cantSplit/>
          <w:trHeight w:val="803"/>
          <w:jc w:val="center"/>
        </w:trPr>
        <w:tc>
          <w:tcPr>
            <w:tcW w:w="3576" w:type="dxa"/>
            <w:shd w:val="clear" w:color="auto" w:fill="auto"/>
          </w:tcPr>
          <w:p w14:paraId="5427E036" w14:textId="77777777" w:rsidR="001B0A2B" w:rsidRPr="00FE7521" w:rsidRDefault="001B0A2B" w:rsidP="00F117EB">
            <w:pPr>
              <w:widowControl/>
              <w:jc w:val="right"/>
            </w:pPr>
            <w:r w:rsidRPr="00FE7521">
              <w:t>Bigs – Inquiries</w:t>
            </w:r>
          </w:p>
          <w:p w14:paraId="18D15A9A" w14:textId="77777777" w:rsidR="001B0A2B" w:rsidRPr="00FE7521" w:rsidRDefault="001B0A2B" w:rsidP="00F117EB">
            <w:pPr>
              <w:widowControl/>
              <w:jc w:val="right"/>
            </w:pPr>
            <w:r w:rsidRPr="00FE7521">
              <w:t>Applications Completed</w:t>
            </w:r>
          </w:p>
          <w:p w14:paraId="328D7766" w14:textId="77777777" w:rsidR="001B0A2B" w:rsidRPr="00FE7521" w:rsidRDefault="001B0A2B" w:rsidP="00F117EB">
            <w:pPr>
              <w:widowControl/>
              <w:jc w:val="right"/>
            </w:pPr>
            <w:r w:rsidRPr="00FE7521">
              <w:t>Little Sisters: Inquiries</w:t>
            </w:r>
          </w:p>
          <w:p w14:paraId="782A5965" w14:textId="77777777" w:rsidR="001B0A2B" w:rsidRPr="00FE7521" w:rsidRDefault="001B0A2B" w:rsidP="00F117EB">
            <w:pPr>
              <w:widowControl/>
              <w:jc w:val="right"/>
            </w:pPr>
            <w:r w:rsidRPr="00FE7521">
              <w:t>Applications Completed</w:t>
            </w:r>
          </w:p>
        </w:tc>
        <w:tc>
          <w:tcPr>
            <w:tcW w:w="1200" w:type="dxa"/>
            <w:shd w:val="clear" w:color="auto" w:fill="auto"/>
          </w:tcPr>
          <w:p w14:paraId="0BB473A0" w14:textId="77777777" w:rsidR="001B0A2B" w:rsidRPr="00FE7521" w:rsidRDefault="001B0A2B" w:rsidP="00F117EB">
            <w:pPr>
              <w:widowControl/>
              <w:jc w:val="right"/>
            </w:pPr>
            <w:r w:rsidRPr="00FE7521">
              <w:t>352</w:t>
            </w:r>
          </w:p>
          <w:p w14:paraId="24C48563" w14:textId="77777777" w:rsidR="001B0A2B" w:rsidRPr="00FE7521" w:rsidRDefault="001B0A2B" w:rsidP="00F117EB">
            <w:pPr>
              <w:widowControl/>
              <w:jc w:val="right"/>
            </w:pPr>
            <w:r w:rsidRPr="00FE7521">
              <w:t>120</w:t>
            </w:r>
          </w:p>
          <w:p w14:paraId="223DECA6" w14:textId="77777777" w:rsidR="001B0A2B" w:rsidRPr="00FE7521" w:rsidRDefault="001B0A2B" w:rsidP="00F117EB">
            <w:pPr>
              <w:widowControl/>
              <w:jc w:val="right"/>
            </w:pPr>
            <w:r w:rsidRPr="00FE7521">
              <w:t>54</w:t>
            </w:r>
          </w:p>
          <w:p w14:paraId="3CAC734C" w14:textId="77777777" w:rsidR="001B0A2B" w:rsidRPr="00FE7521" w:rsidRDefault="001B0A2B" w:rsidP="00F117EB">
            <w:pPr>
              <w:widowControl/>
              <w:jc w:val="right"/>
            </w:pPr>
            <w:r w:rsidRPr="00FE7521">
              <w:t>33</w:t>
            </w:r>
          </w:p>
        </w:tc>
        <w:tc>
          <w:tcPr>
            <w:tcW w:w="1200" w:type="dxa"/>
            <w:shd w:val="clear" w:color="auto" w:fill="auto"/>
          </w:tcPr>
          <w:p w14:paraId="3ED00007" w14:textId="77777777" w:rsidR="001B0A2B" w:rsidRPr="00FE7521" w:rsidRDefault="001B0A2B" w:rsidP="00F117EB">
            <w:pPr>
              <w:widowControl/>
              <w:jc w:val="right"/>
            </w:pPr>
            <w:r w:rsidRPr="00FE7521">
              <w:t>319</w:t>
            </w:r>
          </w:p>
          <w:p w14:paraId="4C9DE914" w14:textId="77777777" w:rsidR="001B0A2B" w:rsidRPr="00FE7521" w:rsidRDefault="001B0A2B" w:rsidP="00F117EB">
            <w:pPr>
              <w:widowControl/>
              <w:jc w:val="right"/>
            </w:pPr>
            <w:r w:rsidRPr="00FE7521">
              <w:t>176</w:t>
            </w:r>
          </w:p>
          <w:p w14:paraId="61038A9E" w14:textId="77777777" w:rsidR="001B0A2B" w:rsidRPr="00FE7521" w:rsidRDefault="001B0A2B" w:rsidP="00F117EB">
            <w:pPr>
              <w:widowControl/>
              <w:jc w:val="right"/>
            </w:pPr>
            <w:r w:rsidRPr="00FE7521">
              <w:t>33</w:t>
            </w:r>
          </w:p>
          <w:p w14:paraId="5FE9ADE2" w14:textId="77777777" w:rsidR="001B0A2B" w:rsidRPr="00FE7521" w:rsidRDefault="001B0A2B" w:rsidP="00F117EB">
            <w:pPr>
              <w:widowControl/>
              <w:jc w:val="right"/>
            </w:pPr>
            <w:r w:rsidRPr="00FE7521">
              <w:t>42</w:t>
            </w:r>
          </w:p>
        </w:tc>
        <w:tc>
          <w:tcPr>
            <w:tcW w:w="1200" w:type="dxa"/>
            <w:shd w:val="clear" w:color="auto" w:fill="auto"/>
          </w:tcPr>
          <w:p w14:paraId="22C092D1" w14:textId="77777777" w:rsidR="001B0A2B" w:rsidRPr="00FE7521" w:rsidRDefault="001B0A2B" w:rsidP="00F117EB">
            <w:pPr>
              <w:widowControl/>
              <w:jc w:val="right"/>
            </w:pPr>
            <w:r w:rsidRPr="00FE7521">
              <w:t>610</w:t>
            </w:r>
          </w:p>
          <w:p w14:paraId="50CD1BFD" w14:textId="77777777" w:rsidR="001B0A2B" w:rsidRPr="00FE7521" w:rsidRDefault="001B0A2B" w:rsidP="00F117EB">
            <w:pPr>
              <w:widowControl/>
              <w:jc w:val="right"/>
            </w:pPr>
            <w:r w:rsidRPr="00FE7521">
              <w:t>229</w:t>
            </w:r>
          </w:p>
          <w:p w14:paraId="67B79E5C" w14:textId="77777777" w:rsidR="001B0A2B" w:rsidRPr="00FE7521" w:rsidRDefault="001B0A2B" w:rsidP="00F117EB">
            <w:pPr>
              <w:widowControl/>
              <w:jc w:val="right"/>
            </w:pPr>
            <w:r w:rsidRPr="00FE7521">
              <w:t>50</w:t>
            </w:r>
          </w:p>
          <w:p w14:paraId="0A432D61" w14:textId="77777777" w:rsidR="001B0A2B" w:rsidRPr="00FE7521" w:rsidRDefault="001B0A2B" w:rsidP="00F117EB">
            <w:pPr>
              <w:widowControl/>
              <w:jc w:val="right"/>
            </w:pPr>
            <w:r w:rsidRPr="00FE7521">
              <w:t>42</w:t>
            </w:r>
          </w:p>
        </w:tc>
        <w:tc>
          <w:tcPr>
            <w:tcW w:w="1200" w:type="dxa"/>
            <w:shd w:val="clear" w:color="auto" w:fill="auto"/>
          </w:tcPr>
          <w:p w14:paraId="4E30A2AD" w14:textId="77777777" w:rsidR="001B0A2B" w:rsidRPr="00FE7521" w:rsidRDefault="001B0A2B" w:rsidP="00F117EB">
            <w:pPr>
              <w:widowControl/>
              <w:jc w:val="right"/>
            </w:pPr>
            <w:r w:rsidRPr="00FE7521">
              <w:t>400</w:t>
            </w:r>
          </w:p>
          <w:p w14:paraId="3ADDA8C8" w14:textId="77777777" w:rsidR="001B0A2B" w:rsidRPr="00FE7521" w:rsidRDefault="001B0A2B" w:rsidP="00F117EB">
            <w:pPr>
              <w:widowControl/>
              <w:jc w:val="right"/>
            </w:pPr>
            <w:r w:rsidRPr="00FE7521">
              <w:t>200</w:t>
            </w:r>
          </w:p>
          <w:p w14:paraId="64A0C3A4" w14:textId="77777777" w:rsidR="001B0A2B" w:rsidRPr="00FE7521" w:rsidRDefault="001B0A2B" w:rsidP="00F117EB">
            <w:pPr>
              <w:widowControl/>
              <w:jc w:val="right"/>
            </w:pPr>
            <w:r w:rsidRPr="00FE7521">
              <w:t>75</w:t>
            </w:r>
          </w:p>
          <w:p w14:paraId="067E5342" w14:textId="77777777" w:rsidR="001B0A2B" w:rsidRPr="00FE7521" w:rsidRDefault="001B0A2B" w:rsidP="00F117EB">
            <w:pPr>
              <w:widowControl/>
              <w:jc w:val="right"/>
            </w:pPr>
            <w:r w:rsidRPr="00FE7521">
              <w:t>60</w:t>
            </w:r>
          </w:p>
        </w:tc>
        <w:tc>
          <w:tcPr>
            <w:tcW w:w="1200" w:type="dxa"/>
            <w:shd w:val="clear" w:color="auto" w:fill="auto"/>
          </w:tcPr>
          <w:p w14:paraId="374CB4F0" w14:textId="77777777" w:rsidR="001B0A2B" w:rsidRPr="00FE7521" w:rsidRDefault="001B0A2B" w:rsidP="00F117EB">
            <w:pPr>
              <w:widowControl/>
              <w:jc w:val="right"/>
            </w:pPr>
            <w:r w:rsidRPr="00FE7521">
              <w:t>400</w:t>
            </w:r>
          </w:p>
          <w:p w14:paraId="14C62A3D" w14:textId="77777777" w:rsidR="001B0A2B" w:rsidRPr="00FE7521" w:rsidRDefault="001B0A2B" w:rsidP="00F117EB">
            <w:pPr>
              <w:widowControl/>
              <w:jc w:val="right"/>
            </w:pPr>
            <w:r w:rsidRPr="00FE7521">
              <w:t>200</w:t>
            </w:r>
          </w:p>
          <w:p w14:paraId="114F31D7" w14:textId="77777777" w:rsidR="001B0A2B" w:rsidRPr="00FE7521" w:rsidRDefault="001B0A2B" w:rsidP="00F117EB">
            <w:pPr>
              <w:widowControl/>
              <w:jc w:val="right"/>
            </w:pPr>
            <w:r w:rsidRPr="00FE7521">
              <w:t>100</w:t>
            </w:r>
          </w:p>
          <w:p w14:paraId="2637CA1E" w14:textId="77777777" w:rsidR="001B0A2B" w:rsidRPr="00FE7521" w:rsidRDefault="001B0A2B" w:rsidP="00F117EB">
            <w:pPr>
              <w:widowControl/>
              <w:jc w:val="right"/>
            </w:pPr>
            <w:r w:rsidRPr="00FE7521">
              <w:t>85</w:t>
            </w:r>
          </w:p>
        </w:tc>
      </w:tr>
    </w:tbl>
    <w:p w14:paraId="67624546" w14:textId="77777777" w:rsidR="001B0A2B" w:rsidRPr="00222362" w:rsidRDefault="001B0A2B" w:rsidP="00F117EB">
      <w:pPr>
        <w:widowControl/>
      </w:pPr>
    </w:p>
    <w:p w14:paraId="40088DF5" w14:textId="1803BA6C" w:rsidR="001B0A2B" w:rsidRDefault="00D66A00" w:rsidP="00F117EB">
      <w:pPr>
        <w:widowControl/>
      </w:pPr>
      <w:r w:rsidRPr="00222362">
        <w:t>Clearly,</w:t>
      </w:r>
      <w:r w:rsidR="001B0A2B" w:rsidRPr="00222362">
        <w:t xml:space="preserve"> the 33</w:t>
      </w:r>
      <w:r w:rsidR="001B0A2B">
        <w:t xml:space="preserve"> percent</w:t>
      </w:r>
      <w:r w:rsidR="001B0A2B" w:rsidRPr="00222362">
        <w:t xml:space="preserve"> boost from 75 to 100 </w:t>
      </w:r>
      <w:r w:rsidR="001B0A2B">
        <w:t xml:space="preserve">for </w:t>
      </w:r>
      <w:r w:rsidR="001B0A2B" w:rsidRPr="00222362">
        <w:t xml:space="preserve">Little Sisters </w:t>
      </w:r>
      <w:r w:rsidR="00783DCA">
        <w:t>i</w:t>
      </w:r>
      <w:r w:rsidR="001B0A2B" w:rsidRPr="00222362">
        <w:t xml:space="preserve">nquiries could be a </w:t>
      </w:r>
      <w:r w:rsidR="001B0A2B">
        <w:t xml:space="preserve">significant </w:t>
      </w:r>
      <w:r w:rsidR="001B0A2B" w:rsidRPr="00222362">
        <w:t xml:space="preserve">goal. Perhaps the effort expended to make that happen will be intense or maybe it will happen naturally due </w:t>
      </w:r>
      <w:r w:rsidRPr="00222362">
        <w:t>to board member connections</w:t>
      </w:r>
      <w:r w:rsidR="001B0A2B" w:rsidRPr="00222362">
        <w:t xml:space="preserve">. </w:t>
      </w:r>
      <w:r w:rsidR="001B0A2B">
        <w:t>As noted earlier, s</w:t>
      </w:r>
      <w:r w:rsidR="001B0A2B" w:rsidRPr="00222362">
        <w:t xml:space="preserve">ometimes just to stay even can represent a significant goal. The point is that </w:t>
      </w:r>
      <w:r w:rsidR="001B0A2B">
        <w:t>success measures</w:t>
      </w:r>
      <w:r w:rsidR="001B0A2B" w:rsidRPr="00222362">
        <w:t xml:space="preserve"> often contain important </w:t>
      </w:r>
      <w:r w:rsidR="001B0A2B">
        <w:t>benchmarks</w:t>
      </w:r>
      <w:r w:rsidR="00783DCA">
        <w:t xml:space="preserve"> that reveal themselves when </w:t>
      </w:r>
      <w:r w:rsidR="001B0A2B" w:rsidRPr="00222362">
        <w:t xml:space="preserve">you look for them. Even so, not all departments will find goals </w:t>
      </w:r>
      <w:r w:rsidR="001B0A2B">
        <w:t>here</w:t>
      </w:r>
      <w:r w:rsidR="001B0A2B" w:rsidRPr="00222362">
        <w:t xml:space="preserve">. It is unlikely, for example, that the human resources department will have any relevant </w:t>
      </w:r>
      <w:r w:rsidR="001B0A2B">
        <w:t>success measures</w:t>
      </w:r>
      <w:r w:rsidR="001B0A2B" w:rsidRPr="00222362">
        <w:t>.</w:t>
      </w:r>
    </w:p>
    <w:p w14:paraId="233ACFB0" w14:textId="77777777" w:rsidR="001B0A2B" w:rsidRDefault="001B0A2B" w:rsidP="00F117EB">
      <w:pPr>
        <w:widowControl/>
      </w:pPr>
    </w:p>
    <w:p w14:paraId="223E6B0E" w14:textId="2159E5CE" w:rsidR="001B0A2B" w:rsidRPr="00B55419" w:rsidRDefault="001B0A2B" w:rsidP="00F117EB">
      <w:pPr>
        <w:widowControl/>
      </w:pPr>
      <w:r>
        <w:t xml:space="preserve">The other place to look for readily available goals is in the vision strategies. </w:t>
      </w:r>
      <w:r w:rsidRPr="00B55419">
        <w:t>Take a strategy from a housing agency to stabilize contributed income at $150,000 per year by 201</w:t>
      </w:r>
      <w:r>
        <w:t>3</w:t>
      </w:r>
      <w:r w:rsidRPr="00B55419">
        <w:t xml:space="preserve">. In year one, you may need to enhance the infrastructure in the development department or make your first hire an administrative assistant. In year two, the development department might need to secure some percentage of funding and the finance department may need to determine how to invest those funds. </w:t>
      </w:r>
    </w:p>
    <w:p w14:paraId="4F9DC2F0" w14:textId="77777777" w:rsidR="001B0A2B" w:rsidRDefault="001B0A2B" w:rsidP="00F117EB">
      <w:pPr>
        <w:widowControl/>
      </w:pPr>
    </w:p>
    <w:p w14:paraId="724C5CA2" w14:textId="74E2E846" w:rsidR="001B0A2B" w:rsidRDefault="001B0A2B" w:rsidP="00F117EB">
      <w:pPr>
        <w:widowControl/>
      </w:pPr>
      <w:r>
        <w:t>Another place to seek out goals is in obstacles</w:t>
      </w:r>
      <w:r w:rsidR="00783DCA">
        <w:t xml:space="preserve"> - </w:t>
      </w:r>
      <w:r>
        <w:t xml:space="preserve">which is especially useful for departments that have difficulty finding possibilities in the success measures </w:t>
      </w:r>
      <w:r w:rsidR="00783DCA">
        <w:t>or</w:t>
      </w:r>
      <w:r>
        <w:t xml:space="preserve"> vision strategies. O</w:t>
      </w:r>
      <w:r w:rsidRPr="00222362">
        <w:t xml:space="preserve">bstacles are everywhere and </w:t>
      </w:r>
      <w:r>
        <w:t xml:space="preserve">all </w:t>
      </w:r>
      <w:r w:rsidRPr="00222362">
        <w:t>organization</w:t>
      </w:r>
      <w:r>
        <w:t>s</w:t>
      </w:r>
      <w:r w:rsidRPr="00222362">
        <w:t xml:space="preserve"> ha</w:t>
      </w:r>
      <w:r>
        <w:t>ve</w:t>
      </w:r>
      <w:r w:rsidRPr="00222362">
        <w:t xml:space="preserve"> </w:t>
      </w:r>
      <w:r>
        <w:t>a</w:t>
      </w:r>
      <w:r w:rsidRPr="00222362">
        <w:t xml:space="preserve"> fair share of them.</w:t>
      </w:r>
      <w:r w:rsidR="00783DCA">
        <w:t xml:space="preserve"> In fact, you may have already generated a list when you were working on the vision.</w:t>
      </w:r>
      <w:r w:rsidRPr="00222362">
        <w:t xml:space="preserve"> Look at identifying obstacles as opportunities to finally </w:t>
      </w:r>
      <w:r w:rsidR="00D66A00">
        <w:t>get rid of them</w:t>
      </w:r>
      <w:r w:rsidRPr="00222362">
        <w:t>.</w:t>
      </w:r>
    </w:p>
    <w:p w14:paraId="768A9ED2" w14:textId="77777777" w:rsidR="001B0A2B" w:rsidRDefault="001B0A2B" w:rsidP="00F117EB">
      <w:pPr>
        <w:widowControl/>
      </w:pPr>
    </w:p>
    <w:p w14:paraId="3EFBD4C0" w14:textId="77777777" w:rsidR="001B0A2B" w:rsidRDefault="001B0A2B" w:rsidP="00F117EB">
      <w:pPr>
        <w:widowControl/>
      </w:pPr>
      <w:r w:rsidRPr="00222362">
        <w:t>The department in search of obstacles should list as many of them as possible. Completing the following sentence is a good way to be</w:t>
      </w:r>
      <w:r>
        <w:t>gin</w:t>
      </w:r>
      <w:r w:rsidRPr="00222362">
        <w:t>: “If there was just one thing I could fix that would make things work a lot better, it would be</w:t>
      </w:r>
      <w:r>
        <w:t xml:space="preserve"> . . .</w:t>
      </w:r>
      <w:r w:rsidRPr="00222362">
        <w:t xml:space="preserve">” Once done, grouping the answers around common themes will help eliminate duplication. Once you have identified the obstacles, prioritize them by choosing the most actionable. </w:t>
      </w:r>
    </w:p>
    <w:p w14:paraId="5E1DAA55" w14:textId="77777777" w:rsidR="001B0A2B" w:rsidRDefault="001B0A2B" w:rsidP="00F117EB">
      <w:pPr>
        <w:widowControl/>
      </w:pPr>
    </w:p>
    <w:p w14:paraId="331C5DE4" w14:textId="77777777" w:rsidR="001B0A2B" w:rsidRDefault="001B0A2B" w:rsidP="00F117EB">
      <w:pPr>
        <w:widowControl/>
      </w:pPr>
      <w:r w:rsidRPr="00222362">
        <w:t xml:space="preserve">Not everyone is comfortable with the search for problems as it has a decidedly negative texture. In other words, some people become justifiably defensive. Instead, you </w:t>
      </w:r>
      <w:r>
        <w:t xml:space="preserve">can </w:t>
      </w:r>
      <w:r w:rsidRPr="00222362">
        <w:t xml:space="preserve">change the terminology to a review of best wishes. Instead of asking, “What is wrong with our department that we’d like to fix?” change it around a bit and ask, “If I had just three wishes for this department, what would they be?” </w:t>
      </w:r>
      <w:bookmarkEnd w:id="350"/>
      <w:bookmarkEnd w:id="351"/>
      <w:bookmarkEnd w:id="352"/>
      <w:bookmarkEnd w:id="353"/>
    </w:p>
    <w:p w14:paraId="624AB397" w14:textId="77777777" w:rsidR="001B0A2B" w:rsidRDefault="001B0A2B" w:rsidP="00F117EB">
      <w:pPr>
        <w:widowControl/>
      </w:pPr>
    </w:p>
    <w:p w14:paraId="66D897CC" w14:textId="77777777" w:rsidR="001B0A2B" w:rsidRDefault="001B0A2B" w:rsidP="00F117EB">
      <w:pPr>
        <w:pStyle w:val="Heading4"/>
        <w:widowControl/>
      </w:pPr>
      <w:bookmarkStart w:id="354" w:name="_Toc268190450"/>
      <w:bookmarkStart w:id="355" w:name="_Toc444863500"/>
      <w:bookmarkStart w:id="356" w:name="_Toc475040101"/>
      <w:r>
        <w:t>Make Your Goals</w:t>
      </w:r>
      <w:bookmarkEnd w:id="354"/>
      <w:bookmarkEnd w:id="355"/>
      <w:bookmarkEnd w:id="356"/>
    </w:p>
    <w:p w14:paraId="1E445530" w14:textId="77777777" w:rsidR="001B0A2B" w:rsidRDefault="001B0A2B" w:rsidP="00F117EB">
      <w:pPr>
        <w:widowControl/>
      </w:pPr>
    </w:p>
    <w:p w14:paraId="3E84D161" w14:textId="3FF5BF43" w:rsidR="001B0A2B" w:rsidRPr="0089295B" w:rsidRDefault="001B0A2B" w:rsidP="00F117EB">
      <w:pPr>
        <w:widowControl/>
      </w:pPr>
      <w:r>
        <w:t xml:space="preserve">Making your goals begins with deciding which of the ideas generated are worthy of pursuit. </w:t>
      </w:r>
      <w:r w:rsidRPr="0089295B">
        <w:t xml:space="preserve">Return to </w:t>
      </w:r>
      <w:r>
        <w:t xml:space="preserve">the </w:t>
      </w:r>
      <w:r w:rsidRPr="0089295B">
        <w:t xml:space="preserve">Great Ideas section on evaluating ideas </w:t>
      </w:r>
      <w:r>
        <w:t xml:space="preserve">on page </w:t>
      </w:r>
      <w:r w:rsidR="009B2A09">
        <w:fldChar w:fldCharType="begin"/>
      </w:r>
      <w:r>
        <w:instrText xml:space="preserve"> PAGEREF _Ref444877062 \h </w:instrText>
      </w:r>
      <w:r w:rsidR="009B2A09">
        <w:fldChar w:fldCharType="separate"/>
      </w:r>
      <w:r w:rsidR="0034074B">
        <w:rPr>
          <w:noProof/>
        </w:rPr>
        <w:t>75</w:t>
      </w:r>
      <w:r w:rsidR="009B2A09">
        <w:fldChar w:fldCharType="end"/>
      </w:r>
      <w:r w:rsidRPr="0089295B">
        <w:t xml:space="preserve">. Once you’ve decided what you’re going to do, put the goals into </w:t>
      </w:r>
      <w:r>
        <w:t xml:space="preserve">the </w:t>
      </w:r>
      <w:r w:rsidRPr="0089295B">
        <w:t>proper form</w:t>
      </w:r>
      <w:r>
        <w:t>at</w:t>
      </w:r>
      <w:r w:rsidRPr="0089295B">
        <w:t xml:space="preserve">. Return to the </w:t>
      </w:r>
      <w:r w:rsidR="00245353">
        <w:t>p</w:t>
      </w:r>
      <w:r w:rsidRPr="0089295B">
        <w:t>lan section</w:t>
      </w:r>
      <w:r>
        <w:t xml:space="preserve"> on page </w:t>
      </w:r>
      <w:r w:rsidR="009B2A09">
        <w:fldChar w:fldCharType="begin"/>
      </w:r>
      <w:r>
        <w:instrText xml:space="preserve"> PAGEREF _Ref444876982 \h </w:instrText>
      </w:r>
      <w:r w:rsidR="009B2A09">
        <w:fldChar w:fldCharType="separate"/>
      </w:r>
      <w:r w:rsidR="0034074B">
        <w:rPr>
          <w:noProof/>
        </w:rPr>
        <w:t>85</w:t>
      </w:r>
      <w:r w:rsidR="009B2A09">
        <w:fldChar w:fldCharType="end"/>
      </w:r>
      <w:r w:rsidRPr="0089295B">
        <w:t xml:space="preserve"> in the Great Strategies </w:t>
      </w:r>
      <w:r w:rsidR="00D66A00">
        <w:t>section</w:t>
      </w:r>
      <w:r w:rsidRPr="0089295B">
        <w:t xml:space="preserve"> for </w:t>
      </w:r>
      <w:r>
        <w:t>information on how to do this.</w:t>
      </w:r>
    </w:p>
    <w:p w14:paraId="09382510" w14:textId="77777777" w:rsidR="004E4A57" w:rsidRDefault="004E4A57" w:rsidP="00F117EB">
      <w:pPr>
        <w:widowControl/>
        <w:rPr>
          <w:b/>
        </w:rPr>
      </w:pPr>
      <w:bookmarkStart w:id="357" w:name="_Toc262564615"/>
      <w:bookmarkStart w:id="358" w:name="_Toc264188316"/>
      <w:bookmarkStart w:id="359" w:name="_Toc265049422"/>
      <w:bookmarkStart w:id="360" w:name="_Toc265747180"/>
      <w:bookmarkStart w:id="361" w:name="_Toc266281092"/>
      <w:bookmarkStart w:id="362" w:name="_Toc268190451"/>
      <w:bookmarkStart w:id="363" w:name="_Toc444863501"/>
      <w:bookmarkStart w:id="364" w:name="_Toc445039793"/>
      <w:r>
        <w:br w:type="page"/>
      </w:r>
    </w:p>
    <w:p w14:paraId="15DCFCE0" w14:textId="41AF9D73" w:rsidR="001B0A2B" w:rsidRPr="00222362" w:rsidRDefault="001B0A2B" w:rsidP="00F117EB">
      <w:pPr>
        <w:pStyle w:val="Heading2"/>
        <w:widowControl/>
      </w:pPr>
      <w:bookmarkStart w:id="365" w:name="_Toc475040102"/>
      <w:r>
        <w:lastRenderedPageBreak/>
        <w:t>Budget</w:t>
      </w:r>
      <w:bookmarkEnd w:id="357"/>
      <w:bookmarkEnd w:id="358"/>
      <w:bookmarkEnd w:id="359"/>
      <w:bookmarkEnd w:id="360"/>
      <w:bookmarkEnd w:id="361"/>
      <w:bookmarkEnd w:id="362"/>
      <w:bookmarkEnd w:id="363"/>
      <w:bookmarkEnd w:id="364"/>
      <w:bookmarkEnd w:id="365"/>
    </w:p>
    <w:p w14:paraId="59DDD831" w14:textId="77777777" w:rsidR="001B0A2B" w:rsidRDefault="001B0A2B" w:rsidP="00F117EB">
      <w:pPr>
        <w:widowControl/>
      </w:pPr>
    </w:p>
    <w:p w14:paraId="2EBBC032" w14:textId="77777777" w:rsidR="001B0A2B" w:rsidRDefault="001B0A2B" w:rsidP="00F117EB">
      <w:pPr>
        <w:widowControl/>
      </w:pPr>
      <w:r w:rsidRPr="00222362">
        <w:t xml:space="preserve">There is great variety in the formats used </w:t>
      </w:r>
      <w:r>
        <w:t xml:space="preserve">to create </w:t>
      </w:r>
      <w:r w:rsidRPr="00222362">
        <w:t xml:space="preserve">the </w:t>
      </w:r>
      <w:r>
        <w:t xml:space="preserve">budget </w:t>
      </w:r>
      <w:r w:rsidRPr="00222362">
        <w:t>and there is no right or wrong one to use</w:t>
      </w:r>
      <w:r>
        <w:t xml:space="preserve">—except for one: </w:t>
      </w:r>
      <w:r w:rsidRPr="00222362">
        <w:t>a budget summary should not be longer than one or two pages</w:t>
      </w:r>
      <w:r>
        <w:t xml:space="preserve"> (</w:t>
      </w:r>
      <w:r w:rsidRPr="00222362">
        <w:t>three at the</w:t>
      </w:r>
      <w:r>
        <w:t xml:space="preserve"> very </w:t>
      </w:r>
      <w:r w:rsidRPr="00222362">
        <w:t>most</w:t>
      </w:r>
      <w:r>
        <w:t>)</w:t>
      </w:r>
      <w:r w:rsidRPr="00222362">
        <w:t>. Frequently, the current budget format is a holdover from an executive director long since departed and needs revision to reflect the needs of the current readers. Be forewarned</w:t>
      </w:r>
      <w:r>
        <w:t xml:space="preserve"> </w:t>
      </w:r>
      <w:r w:rsidRPr="00222362">
        <w:t>however, that asking too many people for their opinions c</w:t>
      </w:r>
      <w:r>
        <w:t>an</w:t>
      </w:r>
      <w:r w:rsidRPr="00222362">
        <w:t xml:space="preserve"> create a format that is</w:t>
      </w:r>
      <w:r>
        <w:t xml:space="preserve"> too </w:t>
      </w:r>
      <w:r w:rsidRPr="00222362">
        <w:t xml:space="preserve">complicated; what should have been a simple three- or four-column presentation turns into something impossibly confusing. As a minimum rule of thumb, any </w:t>
      </w:r>
      <w:r>
        <w:t>b</w:t>
      </w:r>
      <w:r w:rsidRPr="00222362">
        <w:t xml:space="preserve">udget </w:t>
      </w:r>
      <w:r>
        <w:t>s</w:t>
      </w:r>
      <w:r w:rsidRPr="00222362">
        <w:t>ummary presented to the board should give enough information to answer these questions:</w:t>
      </w:r>
    </w:p>
    <w:p w14:paraId="73C90352" w14:textId="77777777" w:rsidR="001B0A2B" w:rsidRDefault="001B0A2B" w:rsidP="00F117EB">
      <w:pPr>
        <w:widowControl/>
      </w:pPr>
    </w:p>
    <w:p w14:paraId="019153BC" w14:textId="77777777" w:rsidR="001B0A2B" w:rsidRPr="0024156A" w:rsidRDefault="001B0A2B" w:rsidP="00F117EB">
      <w:pPr>
        <w:pStyle w:val="ListParagraph"/>
        <w:widowControl/>
        <w:numPr>
          <w:ilvl w:val="0"/>
          <w:numId w:val="25"/>
        </w:numPr>
        <w:ind w:left="1080"/>
      </w:pPr>
      <w:r w:rsidRPr="0024156A">
        <w:t>What ha</w:t>
      </w:r>
      <w:r w:rsidR="00D66A00">
        <w:t xml:space="preserve">ve you </w:t>
      </w:r>
      <w:r w:rsidRPr="0024156A">
        <w:t>spent so far this fiscal year?</w:t>
      </w:r>
    </w:p>
    <w:p w14:paraId="3F45F8FC" w14:textId="77777777" w:rsidR="001B0A2B" w:rsidRPr="0024156A" w:rsidRDefault="001B0A2B" w:rsidP="00F117EB">
      <w:pPr>
        <w:pStyle w:val="ListParagraph"/>
        <w:widowControl/>
        <w:numPr>
          <w:ilvl w:val="0"/>
          <w:numId w:val="25"/>
        </w:numPr>
        <w:ind w:left="1080"/>
      </w:pPr>
      <w:r w:rsidRPr="0024156A">
        <w:t>What is the approved budget for the current fiscal year?</w:t>
      </w:r>
    </w:p>
    <w:p w14:paraId="7A6DC365" w14:textId="77777777" w:rsidR="001B0A2B" w:rsidRPr="0024156A" w:rsidRDefault="001B0A2B" w:rsidP="00F117EB">
      <w:pPr>
        <w:pStyle w:val="ListParagraph"/>
        <w:widowControl/>
        <w:numPr>
          <w:ilvl w:val="0"/>
          <w:numId w:val="25"/>
        </w:numPr>
        <w:ind w:left="1080"/>
      </w:pPr>
      <w:r w:rsidRPr="0024156A">
        <w:t>What is the projection for how the current fiscal year will end?</w:t>
      </w:r>
    </w:p>
    <w:p w14:paraId="5FEDFBEA" w14:textId="77777777" w:rsidR="001B0A2B" w:rsidRPr="0024156A" w:rsidRDefault="001B0A2B" w:rsidP="00F117EB">
      <w:pPr>
        <w:pStyle w:val="ListParagraph"/>
        <w:widowControl/>
        <w:numPr>
          <w:ilvl w:val="0"/>
          <w:numId w:val="25"/>
        </w:numPr>
        <w:ind w:left="1080"/>
      </w:pPr>
      <w:r w:rsidRPr="0024156A">
        <w:t>Wha</w:t>
      </w:r>
      <w:r w:rsidRPr="00222362">
        <w:t>t is the difference between budget and projection?</w:t>
      </w:r>
    </w:p>
    <w:p w14:paraId="47E63485" w14:textId="77777777" w:rsidR="001B0A2B" w:rsidRDefault="001B0A2B" w:rsidP="00F117EB">
      <w:pPr>
        <w:widowControl/>
      </w:pPr>
    </w:p>
    <w:p w14:paraId="6579BD76" w14:textId="77777777" w:rsidR="001B0A2B" w:rsidRDefault="001B0A2B" w:rsidP="00F117EB">
      <w:pPr>
        <w:widowControl/>
      </w:pPr>
      <w:r w:rsidRPr="00222362">
        <w:t xml:space="preserve">By having these four perspectives, the reader can understand the basic financial position. </w:t>
      </w:r>
      <w:r>
        <w:t xml:space="preserve">Of particular importance is the </w:t>
      </w:r>
      <w:r w:rsidR="00ED5FAB">
        <w:t>often-neglected</w:t>
      </w:r>
      <w:r>
        <w:t xml:space="preserve"> forecast. </w:t>
      </w:r>
      <w:r w:rsidRPr="00222362">
        <w:t>The late General Dillman Rash, a wizened community volunteer and sought-after board member in Louisville, Kentucky, used to call the surplus or deficit the “southeast corner of the budget,” referring to the lower-right corner of the financial statement where he said, “The sun goes up or down on the executive director.” It was, he said, “</w:t>
      </w:r>
      <w:r>
        <w:t>a</w:t>
      </w:r>
      <w:r w:rsidRPr="00222362">
        <w:t>bout the only number that any board member worth his or her salt should care about</w:t>
      </w:r>
      <w:r>
        <w:t>”</w:t>
      </w:r>
      <w:r w:rsidRPr="00222362">
        <w:t>.</w:t>
      </w:r>
    </w:p>
    <w:p w14:paraId="0A664E55" w14:textId="77777777" w:rsidR="001B0A2B" w:rsidRDefault="001B0A2B" w:rsidP="00F117EB">
      <w:pPr>
        <w:widowControl/>
      </w:pPr>
    </w:p>
    <w:p w14:paraId="11D7CD07" w14:textId="0137EA1C" w:rsidR="001B0A2B" w:rsidRDefault="001B0A2B" w:rsidP="00F117EB">
      <w:pPr>
        <w:widowControl/>
      </w:pPr>
      <w:r w:rsidRPr="00222362">
        <w:t>Regrettably, the most common format revolves around year-to-date comparisons complete with percentages and extensive detail. This approach has arisen primarily because publicly held corporations use quarter-to-quarter comparisons and</w:t>
      </w:r>
      <w:r>
        <w:t xml:space="preserve"> for-profit oriented</w:t>
      </w:r>
      <w:r w:rsidRPr="00222362">
        <w:t xml:space="preserve"> board members ar</w:t>
      </w:r>
      <w:r>
        <w:t xml:space="preserve">e comfortable with this. It could also be that software defaults to this format. </w:t>
      </w:r>
      <w:r w:rsidRPr="00222362">
        <w:t>In a nonprofit, however, such information can be largely distracting</w:t>
      </w:r>
      <w:r>
        <w:t xml:space="preserve"> as shown below:</w:t>
      </w:r>
    </w:p>
    <w:p w14:paraId="1EE13739" w14:textId="77777777" w:rsidR="001B0A2B" w:rsidRPr="00222362" w:rsidRDefault="001B0A2B" w:rsidP="00F117EB">
      <w:pPr>
        <w:widowControl/>
      </w:pPr>
    </w:p>
    <w:tbl>
      <w:tblPr>
        <w:tblW w:w="9576" w:type="dxa"/>
        <w:jc w:val="center"/>
        <w:tblLayout w:type="fixed"/>
        <w:tblCellMar>
          <w:left w:w="43" w:type="dxa"/>
          <w:right w:w="43" w:type="dxa"/>
        </w:tblCellMar>
        <w:tblLook w:val="0000" w:firstRow="0" w:lastRow="0" w:firstColumn="0" w:lastColumn="0" w:noHBand="0" w:noVBand="0"/>
      </w:tblPr>
      <w:tblGrid>
        <w:gridCol w:w="1745"/>
        <w:gridCol w:w="1567"/>
        <w:gridCol w:w="1566"/>
        <w:gridCol w:w="1566"/>
        <w:gridCol w:w="1566"/>
        <w:gridCol w:w="1566"/>
      </w:tblGrid>
      <w:tr w:rsidR="001B0A2B" w:rsidRPr="00FE7521" w14:paraId="63602133" w14:textId="77777777" w:rsidTr="00381345">
        <w:trPr>
          <w:trHeight w:val="210"/>
          <w:jc w:val="center"/>
        </w:trPr>
        <w:tc>
          <w:tcPr>
            <w:tcW w:w="1710" w:type="dxa"/>
            <w:tcBorders>
              <w:bottom w:val="single" w:sz="2" w:space="0" w:color="auto"/>
              <w:right w:val="single" w:sz="4" w:space="0" w:color="auto"/>
            </w:tcBorders>
            <w:shd w:val="clear" w:color="auto" w:fill="auto"/>
          </w:tcPr>
          <w:p w14:paraId="41104998" w14:textId="77777777" w:rsidR="001B0A2B" w:rsidRPr="00FE7521" w:rsidRDefault="001B0A2B" w:rsidP="00F117EB">
            <w:pPr>
              <w:widowControl/>
            </w:pP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28E4156D" w14:textId="77777777" w:rsidR="001B0A2B" w:rsidRPr="00FE7521" w:rsidRDefault="001B0A2B" w:rsidP="00F117EB">
            <w:pPr>
              <w:widowControl/>
              <w:jc w:val="right"/>
              <w:rPr>
                <w:snapToGrid w:val="0"/>
              </w:rPr>
            </w:pPr>
            <w:r w:rsidRPr="00FE7521">
              <w:rPr>
                <w:snapToGrid w:val="0"/>
              </w:rPr>
              <w:t>$ Actual last year, January</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5116BBD5" w14:textId="77777777" w:rsidR="001B0A2B" w:rsidRPr="00FE7521" w:rsidRDefault="001B0A2B" w:rsidP="00F117EB">
            <w:pPr>
              <w:widowControl/>
              <w:jc w:val="right"/>
              <w:rPr>
                <w:snapToGrid w:val="0"/>
              </w:rPr>
            </w:pPr>
            <w:r w:rsidRPr="00FE7521">
              <w:rPr>
                <w:snapToGrid w:val="0"/>
              </w:rPr>
              <w:t>$ Budget this year, January</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7030ADEC" w14:textId="77777777" w:rsidR="001B0A2B" w:rsidRPr="00FE7521" w:rsidRDefault="001B0A2B" w:rsidP="00F117EB">
            <w:pPr>
              <w:widowControl/>
              <w:jc w:val="right"/>
              <w:rPr>
                <w:snapToGrid w:val="0"/>
              </w:rPr>
            </w:pPr>
            <w:r w:rsidRPr="00FE7521">
              <w:rPr>
                <w:snapToGrid w:val="0"/>
              </w:rPr>
              <w:t xml:space="preserve">$ Difference column 1 </w:t>
            </w:r>
            <w:r w:rsidRPr="00FE7521">
              <w:rPr>
                <w:snapToGrid w:val="0"/>
              </w:rPr>
              <w:br/>
            </w:r>
            <w:r w:rsidR="00FE7521">
              <w:rPr>
                <w:snapToGrid w:val="0"/>
              </w:rPr>
              <w:t>less</w:t>
            </w:r>
            <w:r w:rsidRPr="00FE7521">
              <w:rPr>
                <w:snapToGrid w:val="0"/>
              </w:rPr>
              <w:t xml:space="preserve"> column 2</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168D24E2" w14:textId="77777777" w:rsidR="001B0A2B" w:rsidRPr="00FE7521" w:rsidRDefault="001B0A2B" w:rsidP="00F117EB">
            <w:pPr>
              <w:widowControl/>
              <w:jc w:val="right"/>
              <w:rPr>
                <w:snapToGrid w:val="0"/>
              </w:rPr>
            </w:pPr>
            <w:r w:rsidRPr="00FE7521">
              <w:rPr>
                <w:snapToGrid w:val="0"/>
              </w:rPr>
              <w:t xml:space="preserve">$ Forecast this year, January </w:t>
            </w:r>
          </w:p>
        </w:tc>
        <w:tc>
          <w:tcPr>
            <w:tcW w:w="1536"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3FCCA62D" w14:textId="77777777" w:rsidR="001B0A2B" w:rsidRPr="00FE7521" w:rsidRDefault="001B0A2B" w:rsidP="00F117EB">
            <w:pPr>
              <w:widowControl/>
              <w:jc w:val="right"/>
              <w:rPr>
                <w:snapToGrid w:val="0"/>
              </w:rPr>
            </w:pPr>
            <w:r w:rsidRPr="00FE7521">
              <w:rPr>
                <w:snapToGrid w:val="0"/>
              </w:rPr>
              <w:t>% Difference</w:t>
            </w:r>
          </w:p>
          <w:p w14:paraId="290FEF68" w14:textId="77777777" w:rsidR="001B0A2B" w:rsidRPr="00FE7521" w:rsidRDefault="001B0A2B" w:rsidP="00F117EB">
            <w:pPr>
              <w:widowControl/>
              <w:jc w:val="right"/>
              <w:rPr>
                <w:snapToGrid w:val="0"/>
              </w:rPr>
            </w:pPr>
            <w:r w:rsidRPr="00FE7521">
              <w:rPr>
                <w:snapToGrid w:val="0"/>
              </w:rPr>
              <w:t xml:space="preserve">column 4 </w:t>
            </w:r>
            <w:r w:rsidR="00FE7521">
              <w:rPr>
                <w:rFonts w:cs="Arial"/>
                <w:snapToGrid w:val="0"/>
              </w:rPr>
              <w:t xml:space="preserve">vs. </w:t>
            </w:r>
            <w:r w:rsidRPr="00FE7521">
              <w:rPr>
                <w:rFonts w:cs="Arial"/>
                <w:snapToGrid w:val="0"/>
              </w:rPr>
              <w:t xml:space="preserve">column </w:t>
            </w:r>
            <w:r w:rsidRPr="00FE7521">
              <w:rPr>
                <w:snapToGrid w:val="0"/>
              </w:rPr>
              <w:t>2</w:t>
            </w:r>
          </w:p>
        </w:tc>
      </w:tr>
      <w:tr w:rsidR="001B0A2B" w:rsidRPr="00FE7521" w14:paraId="3D3928FC" w14:textId="77777777" w:rsidTr="00B05B56">
        <w:trPr>
          <w:trHeight w:val="210"/>
          <w:jc w:val="center"/>
        </w:trPr>
        <w:tc>
          <w:tcPr>
            <w:tcW w:w="1710" w:type="dxa"/>
            <w:tcBorders>
              <w:top w:val="single" w:sz="2" w:space="0" w:color="auto"/>
              <w:left w:val="single" w:sz="2" w:space="0" w:color="auto"/>
              <w:right w:val="single" w:sz="4" w:space="0" w:color="auto"/>
            </w:tcBorders>
            <w:vAlign w:val="bottom"/>
          </w:tcPr>
          <w:p w14:paraId="79E6991C" w14:textId="77777777" w:rsidR="001B0A2B" w:rsidRPr="00FE7521" w:rsidRDefault="001B0A2B" w:rsidP="00F117EB">
            <w:pPr>
              <w:widowControl/>
              <w:jc w:val="right"/>
            </w:pPr>
            <w:r w:rsidRPr="00FE7521">
              <w:t>Total Income</w:t>
            </w:r>
          </w:p>
        </w:tc>
        <w:tc>
          <w:tcPr>
            <w:tcW w:w="1536" w:type="dxa"/>
            <w:tcBorders>
              <w:top w:val="single" w:sz="4" w:space="0" w:color="auto"/>
              <w:left w:val="single" w:sz="4" w:space="0" w:color="auto"/>
              <w:right w:val="single" w:sz="4" w:space="0" w:color="auto"/>
            </w:tcBorders>
            <w:vAlign w:val="bottom"/>
          </w:tcPr>
          <w:p w14:paraId="1E8CC37B" w14:textId="77777777" w:rsidR="001B0A2B" w:rsidRPr="00FE7521" w:rsidRDefault="001B0A2B" w:rsidP="00F117EB">
            <w:pPr>
              <w:widowControl/>
              <w:jc w:val="right"/>
            </w:pPr>
            <w:r w:rsidRPr="00FE7521">
              <w:t>224,531</w:t>
            </w:r>
          </w:p>
        </w:tc>
        <w:tc>
          <w:tcPr>
            <w:tcW w:w="1536" w:type="dxa"/>
            <w:tcBorders>
              <w:top w:val="single" w:sz="4" w:space="0" w:color="auto"/>
              <w:left w:val="single" w:sz="4" w:space="0" w:color="auto"/>
              <w:right w:val="single" w:sz="4" w:space="0" w:color="auto"/>
            </w:tcBorders>
            <w:vAlign w:val="bottom"/>
          </w:tcPr>
          <w:p w14:paraId="19340659" w14:textId="77777777" w:rsidR="001B0A2B" w:rsidRPr="00FE7521" w:rsidRDefault="001B0A2B" w:rsidP="00F117EB">
            <w:pPr>
              <w:widowControl/>
              <w:jc w:val="right"/>
            </w:pPr>
            <w:r w:rsidRPr="00FE7521">
              <w:t>285,787</w:t>
            </w:r>
          </w:p>
        </w:tc>
        <w:tc>
          <w:tcPr>
            <w:tcW w:w="1536" w:type="dxa"/>
            <w:tcBorders>
              <w:top w:val="single" w:sz="4" w:space="0" w:color="auto"/>
              <w:left w:val="single" w:sz="4" w:space="0" w:color="auto"/>
              <w:right w:val="single" w:sz="4" w:space="0" w:color="auto"/>
            </w:tcBorders>
            <w:vAlign w:val="bottom"/>
          </w:tcPr>
          <w:p w14:paraId="7BE454CD" w14:textId="77777777" w:rsidR="001B0A2B" w:rsidRPr="00FE7521" w:rsidRDefault="001B0A2B" w:rsidP="00F117EB">
            <w:pPr>
              <w:widowControl/>
              <w:jc w:val="right"/>
            </w:pPr>
            <w:r w:rsidRPr="00FE7521">
              <w:t>60,746</w:t>
            </w:r>
          </w:p>
        </w:tc>
        <w:tc>
          <w:tcPr>
            <w:tcW w:w="1536" w:type="dxa"/>
            <w:tcBorders>
              <w:top w:val="single" w:sz="4" w:space="0" w:color="auto"/>
              <w:left w:val="single" w:sz="4" w:space="0" w:color="auto"/>
              <w:right w:val="single" w:sz="4" w:space="0" w:color="auto"/>
            </w:tcBorders>
            <w:vAlign w:val="bottom"/>
          </w:tcPr>
          <w:p w14:paraId="01963FD3" w14:textId="77777777" w:rsidR="001B0A2B" w:rsidRPr="00FE7521" w:rsidRDefault="001B0A2B" w:rsidP="00F117EB">
            <w:pPr>
              <w:widowControl/>
              <w:jc w:val="right"/>
            </w:pPr>
            <w:r w:rsidRPr="00FE7521">
              <w:t>284,082</w:t>
            </w:r>
          </w:p>
        </w:tc>
        <w:tc>
          <w:tcPr>
            <w:tcW w:w="1536" w:type="dxa"/>
            <w:tcBorders>
              <w:top w:val="single" w:sz="4" w:space="0" w:color="auto"/>
              <w:left w:val="single" w:sz="4" w:space="0" w:color="auto"/>
              <w:right w:val="single" w:sz="2" w:space="0" w:color="auto"/>
            </w:tcBorders>
            <w:vAlign w:val="bottom"/>
          </w:tcPr>
          <w:p w14:paraId="7C1B4529" w14:textId="77777777" w:rsidR="001B0A2B" w:rsidRPr="00FE7521" w:rsidRDefault="001B0A2B" w:rsidP="00F117EB">
            <w:pPr>
              <w:widowControl/>
              <w:jc w:val="right"/>
            </w:pPr>
            <w:r w:rsidRPr="00FE7521">
              <w:t>-0.6</w:t>
            </w:r>
          </w:p>
        </w:tc>
      </w:tr>
      <w:tr w:rsidR="001B0A2B" w:rsidRPr="00FE7521" w14:paraId="4F97B6B3" w14:textId="77777777" w:rsidTr="00B05B56">
        <w:trPr>
          <w:trHeight w:val="210"/>
          <w:jc w:val="center"/>
        </w:trPr>
        <w:tc>
          <w:tcPr>
            <w:tcW w:w="1710" w:type="dxa"/>
            <w:tcBorders>
              <w:left w:val="single" w:sz="2" w:space="0" w:color="auto"/>
              <w:right w:val="single" w:sz="4" w:space="0" w:color="auto"/>
            </w:tcBorders>
            <w:vAlign w:val="bottom"/>
          </w:tcPr>
          <w:p w14:paraId="54E630ED" w14:textId="77777777" w:rsidR="001B0A2B" w:rsidRPr="00FE7521" w:rsidRDefault="001B0A2B" w:rsidP="00F117EB">
            <w:pPr>
              <w:widowControl/>
              <w:jc w:val="right"/>
            </w:pPr>
            <w:r w:rsidRPr="00FE7521">
              <w:t>Total Expense</w:t>
            </w:r>
          </w:p>
        </w:tc>
        <w:tc>
          <w:tcPr>
            <w:tcW w:w="1536" w:type="dxa"/>
            <w:tcBorders>
              <w:left w:val="single" w:sz="4" w:space="0" w:color="auto"/>
              <w:bottom w:val="single" w:sz="4" w:space="0" w:color="auto"/>
              <w:right w:val="single" w:sz="4" w:space="0" w:color="auto"/>
            </w:tcBorders>
            <w:vAlign w:val="bottom"/>
          </w:tcPr>
          <w:p w14:paraId="1DEFC4B9" w14:textId="77777777" w:rsidR="001B0A2B" w:rsidRPr="00FE7521" w:rsidRDefault="001B0A2B" w:rsidP="00F117EB">
            <w:pPr>
              <w:widowControl/>
              <w:jc w:val="right"/>
            </w:pPr>
            <w:r w:rsidRPr="00FE7521">
              <w:t>200,490</w:t>
            </w:r>
          </w:p>
        </w:tc>
        <w:tc>
          <w:tcPr>
            <w:tcW w:w="1536" w:type="dxa"/>
            <w:tcBorders>
              <w:left w:val="single" w:sz="4" w:space="0" w:color="auto"/>
              <w:bottom w:val="single" w:sz="4" w:space="0" w:color="auto"/>
              <w:right w:val="single" w:sz="4" w:space="0" w:color="auto"/>
            </w:tcBorders>
            <w:vAlign w:val="bottom"/>
          </w:tcPr>
          <w:p w14:paraId="125AB1C5" w14:textId="77777777" w:rsidR="001B0A2B" w:rsidRPr="00FE7521" w:rsidRDefault="001B0A2B" w:rsidP="00F117EB">
            <w:pPr>
              <w:widowControl/>
              <w:jc w:val="right"/>
            </w:pPr>
            <w:r w:rsidRPr="00FE7521">
              <w:t>248,909</w:t>
            </w:r>
          </w:p>
        </w:tc>
        <w:tc>
          <w:tcPr>
            <w:tcW w:w="1536" w:type="dxa"/>
            <w:tcBorders>
              <w:left w:val="single" w:sz="4" w:space="0" w:color="auto"/>
              <w:bottom w:val="single" w:sz="4" w:space="0" w:color="auto"/>
              <w:right w:val="single" w:sz="4" w:space="0" w:color="auto"/>
            </w:tcBorders>
            <w:vAlign w:val="bottom"/>
          </w:tcPr>
          <w:p w14:paraId="3C628DC3" w14:textId="77777777" w:rsidR="001B0A2B" w:rsidRPr="00FE7521" w:rsidRDefault="001B0A2B" w:rsidP="00F117EB">
            <w:pPr>
              <w:widowControl/>
              <w:jc w:val="right"/>
            </w:pPr>
            <w:r w:rsidRPr="00FE7521">
              <w:t>48,419</w:t>
            </w:r>
          </w:p>
        </w:tc>
        <w:tc>
          <w:tcPr>
            <w:tcW w:w="1536" w:type="dxa"/>
            <w:tcBorders>
              <w:left w:val="single" w:sz="4" w:space="0" w:color="auto"/>
              <w:bottom w:val="single" w:sz="4" w:space="0" w:color="auto"/>
              <w:right w:val="single" w:sz="4" w:space="0" w:color="auto"/>
            </w:tcBorders>
            <w:vAlign w:val="bottom"/>
          </w:tcPr>
          <w:p w14:paraId="2BE53859" w14:textId="77777777" w:rsidR="001B0A2B" w:rsidRPr="00FE7521" w:rsidRDefault="001B0A2B" w:rsidP="00F117EB">
            <w:pPr>
              <w:widowControl/>
              <w:jc w:val="right"/>
            </w:pPr>
            <w:r w:rsidRPr="00FE7521">
              <w:t>316,510</w:t>
            </w:r>
          </w:p>
        </w:tc>
        <w:tc>
          <w:tcPr>
            <w:tcW w:w="1536" w:type="dxa"/>
            <w:tcBorders>
              <w:left w:val="single" w:sz="4" w:space="0" w:color="auto"/>
              <w:bottom w:val="single" w:sz="4" w:space="0" w:color="auto"/>
              <w:right w:val="single" w:sz="2" w:space="0" w:color="auto"/>
            </w:tcBorders>
            <w:vAlign w:val="bottom"/>
          </w:tcPr>
          <w:p w14:paraId="13AF8540" w14:textId="77777777" w:rsidR="001B0A2B" w:rsidRPr="00FE7521" w:rsidRDefault="001B0A2B" w:rsidP="00F117EB">
            <w:pPr>
              <w:widowControl/>
              <w:jc w:val="right"/>
            </w:pPr>
            <w:r w:rsidRPr="00FE7521">
              <w:t>127</w:t>
            </w:r>
          </w:p>
        </w:tc>
      </w:tr>
      <w:tr w:rsidR="001B0A2B" w:rsidRPr="00FE7521" w14:paraId="5F7985FB" w14:textId="77777777" w:rsidTr="00B05B56">
        <w:trPr>
          <w:trHeight w:val="210"/>
          <w:jc w:val="center"/>
        </w:trPr>
        <w:tc>
          <w:tcPr>
            <w:tcW w:w="1710" w:type="dxa"/>
            <w:tcBorders>
              <w:left w:val="single" w:sz="2" w:space="0" w:color="auto"/>
              <w:bottom w:val="single" w:sz="2" w:space="0" w:color="auto"/>
              <w:right w:val="single" w:sz="4" w:space="0" w:color="auto"/>
            </w:tcBorders>
            <w:vAlign w:val="bottom"/>
          </w:tcPr>
          <w:p w14:paraId="0A48D1B0" w14:textId="77777777" w:rsidR="001B0A2B" w:rsidRPr="00FE7521" w:rsidRDefault="001B0A2B" w:rsidP="00F117EB">
            <w:pPr>
              <w:widowControl/>
              <w:jc w:val="right"/>
            </w:pPr>
            <w:r w:rsidRPr="00FE7521">
              <w:t>Net Income</w:t>
            </w:r>
          </w:p>
        </w:tc>
        <w:tc>
          <w:tcPr>
            <w:tcW w:w="1536" w:type="dxa"/>
            <w:tcBorders>
              <w:top w:val="single" w:sz="4" w:space="0" w:color="auto"/>
              <w:left w:val="single" w:sz="4" w:space="0" w:color="auto"/>
              <w:bottom w:val="single" w:sz="2" w:space="0" w:color="auto"/>
              <w:right w:val="single" w:sz="4" w:space="0" w:color="auto"/>
            </w:tcBorders>
            <w:vAlign w:val="bottom"/>
          </w:tcPr>
          <w:p w14:paraId="26A10C8E" w14:textId="77777777" w:rsidR="001B0A2B" w:rsidRPr="00FE7521" w:rsidRDefault="001B0A2B" w:rsidP="00F117EB">
            <w:pPr>
              <w:widowControl/>
              <w:jc w:val="right"/>
            </w:pPr>
            <w:r w:rsidRPr="00FE7521">
              <w:t xml:space="preserve">24,041 </w:t>
            </w:r>
          </w:p>
        </w:tc>
        <w:tc>
          <w:tcPr>
            <w:tcW w:w="1536" w:type="dxa"/>
            <w:tcBorders>
              <w:top w:val="single" w:sz="4" w:space="0" w:color="auto"/>
              <w:left w:val="single" w:sz="4" w:space="0" w:color="auto"/>
              <w:bottom w:val="single" w:sz="2" w:space="0" w:color="auto"/>
              <w:right w:val="single" w:sz="4" w:space="0" w:color="auto"/>
            </w:tcBorders>
            <w:vAlign w:val="bottom"/>
          </w:tcPr>
          <w:p w14:paraId="0B6B5F3B" w14:textId="77777777" w:rsidR="001B0A2B" w:rsidRPr="00FE7521" w:rsidRDefault="001B0A2B" w:rsidP="00F117EB">
            <w:pPr>
              <w:widowControl/>
              <w:jc w:val="right"/>
            </w:pPr>
            <w:r w:rsidRPr="00FE7521">
              <w:t>36,878</w:t>
            </w:r>
          </w:p>
        </w:tc>
        <w:tc>
          <w:tcPr>
            <w:tcW w:w="1536" w:type="dxa"/>
            <w:tcBorders>
              <w:top w:val="single" w:sz="4" w:space="0" w:color="auto"/>
              <w:left w:val="single" w:sz="4" w:space="0" w:color="auto"/>
              <w:bottom w:val="single" w:sz="2" w:space="0" w:color="auto"/>
              <w:right w:val="single" w:sz="4" w:space="0" w:color="auto"/>
            </w:tcBorders>
            <w:vAlign w:val="bottom"/>
          </w:tcPr>
          <w:p w14:paraId="31312464" w14:textId="77777777" w:rsidR="001B0A2B" w:rsidRPr="00FE7521" w:rsidRDefault="001B0A2B" w:rsidP="00F117EB">
            <w:pPr>
              <w:widowControl/>
              <w:jc w:val="right"/>
            </w:pPr>
            <w:r w:rsidRPr="00FE7521">
              <w:t>12,327</w:t>
            </w:r>
          </w:p>
        </w:tc>
        <w:tc>
          <w:tcPr>
            <w:tcW w:w="1536" w:type="dxa"/>
            <w:tcBorders>
              <w:top w:val="single" w:sz="4" w:space="0" w:color="auto"/>
              <w:left w:val="single" w:sz="4" w:space="0" w:color="auto"/>
              <w:bottom w:val="single" w:sz="2" w:space="0" w:color="auto"/>
              <w:right w:val="single" w:sz="4" w:space="0" w:color="auto"/>
            </w:tcBorders>
            <w:vAlign w:val="bottom"/>
          </w:tcPr>
          <w:p w14:paraId="454DCE85" w14:textId="77777777" w:rsidR="001B0A2B" w:rsidRPr="00FE7521" w:rsidRDefault="001B0A2B" w:rsidP="00F117EB">
            <w:pPr>
              <w:widowControl/>
              <w:jc w:val="right"/>
            </w:pPr>
            <w:r w:rsidRPr="00FE7521">
              <w:t>-32,428</w:t>
            </w:r>
          </w:p>
        </w:tc>
        <w:tc>
          <w:tcPr>
            <w:tcW w:w="1536" w:type="dxa"/>
            <w:tcBorders>
              <w:top w:val="single" w:sz="4" w:space="0" w:color="auto"/>
              <w:left w:val="single" w:sz="4" w:space="0" w:color="auto"/>
              <w:bottom w:val="single" w:sz="2" w:space="0" w:color="auto"/>
              <w:right w:val="single" w:sz="2" w:space="0" w:color="auto"/>
            </w:tcBorders>
            <w:vAlign w:val="bottom"/>
          </w:tcPr>
          <w:p w14:paraId="54F89503" w14:textId="77777777" w:rsidR="001B0A2B" w:rsidRPr="00FE7521" w:rsidRDefault="001B0A2B" w:rsidP="00F117EB">
            <w:pPr>
              <w:widowControl/>
              <w:jc w:val="right"/>
            </w:pPr>
            <w:r w:rsidRPr="00FE7521">
              <w:t>-88</w:t>
            </w:r>
          </w:p>
        </w:tc>
      </w:tr>
    </w:tbl>
    <w:p w14:paraId="5415CB9E" w14:textId="77777777" w:rsidR="001B0A2B" w:rsidRPr="00222362" w:rsidRDefault="001B0A2B" w:rsidP="00F117EB">
      <w:pPr>
        <w:widowControl/>
      </w:pPr>
    </w:p>
    <w:p w14:paraId="633159A4" w14:textId="77777777" w:rsidR="001B0A2B" w:rsidRDefault="001B0A2B" w:rsidP="00F117EB">
      <w:pPr>
        <w:widowControl/>
      </w:pPr>
      <w:r w:rsidRPr="00222362">
        <w:t xml:space="preserve">We know very little about what is going on in the above organization beyond </w:t>
      </w:r>
      <w:r>
        <w:t>the month under discussion</w:t>
      </w:r>
      <w:r w:rsidRPr="00222362">
        <w:t>. More important</w:t>
      </w:r>
      <w:r>
        <w:t>ly</w:t>
      </w:r>
      <w:r w:rsidRPr="00222362">
        <w:t xml:space="preserve">, the reader cannot get a clear picture of the anticipated surplus or deficit that will occur at the end of the fiscal year. </w:t>
      </w:r>
      <w:r>
        <w:t>The table below shows</w:t>
      </w:r>
      <w:r w:rsidRPr="00222362">
        <w:t xml:space="preserve"> the </w:t>
      </w:r>
      <w:r>
        <w:t xml:space="preserve">better approach for </w:t>
      </w:r>
      <w:r w:rsidRPr="00222362">
        <w:t>a typical nonprofit</w:t>
      </w:r>
      <w:r>
        <w:t>:</w:t>
      </w:r>
    </w:p>
    <w:p w14:paraId="7748E255" w14:textId="77777777" w:rsidR="001B0A2B" w:rsidRDefault="001B0A2B" w:rsidP="00F117EB">
      <w:pPr>
        <w:widowControl/>
      </w:pPr>
    </w:p>
    <w:p w14:paraId="5531EF03" w14:textId="77777777" w:rsidR="009A606E" w:rsidRDefault="009A606E" w:rsidP="00F117EB">
      <w:pPr>
        <w:widowControl/>
      </w:pPr>
      <w:r>
        <w:br w:type="page"/>
      </w:r>
    </w:p>
    <w:tbl>
      <w:tblPr>
        <w:tblW w:w="9576" w:type="dxa"/>
        <w:jc w:val="center"/>
        <w:tblCellMar>
          <w:left w:w="43" w:type="dxa"/>
          <w:right w:w="43" w:type="dxa"/>
        </w:tblCellMar>
        <w:tblLook w:val="04A0" w:firstRow="1" w:lastRow="0" w:firstColumn="1" w:lastColumn="0" w:noHBand="0" w:noVBand="1"/>
      </w:tblPr>
      <w:tblGrid>
        <w:gridCol w:w="3330"/>
        <w:gridCol w:w="1561"/>
        <w:gridCol w:w="1562"/>
        <w:gridCol w:w="1561"/>
        <w:gridCol w:w="1562"/>
      </w:tblGrid>
      <w:tr w:rsidR="00A64230" w:rsidRPr="00FE7521" w14:paraId="0200B658" w14:textId="77777777" w:rsidTr="00B05B56">
        <w:trPr>
          <w:jc w:val="center"/>
        </w:trPr>
        <w:tc>
          <w:tcPr>
            <w:tcW w:w="333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421FDD73" w14:textId="6D3995BA" w:rsidR="001B0A2B" w:rsidRPr="00FE7521" w:rsidRDefault="001B0A2B" w:rsidP="00F117EB">
            <w:pPr>
              <w:widowControl/>
              <w:jc w:val="right"/>
            </w:pPr>
            <w:r w:rsidRPr="00FE7521">
              <w:lastRenderedPageBreak/>
              <w:t>(</w:t>
            </w:r>
            <w:r w:rsidR="0098571F">
              <w:t xml:space="preserve">$ </w:t>
            </w:r>
            <w:r w:rsidRPr="00FE7521">
              <w:t>in Thousands)</w:t>
            </w:r>
          </w:p>
        </w:tc>
        <w:tc>
          <w:tcPr>
            <w:tcW w:w="1561" w:type="dxa"/>
            <w:tcBorders>
              <w:top w:val="single" w:sz="2" w:space="0" w:color="auto"/>
              <w:left w:val="single" w:sz="2" w:space="0" w:color="auto"/>
              <w:bottom w:val="single" w:sz="4" w:space="0" w:color="auto"/>
              <w:right w:val="single" w:sz="4" w:space="0" w:color="auto"/>
            </w:tcBorders>
            <w:shd w:val="clear" w:color="auto" w:fill="D9D9D9" w:themeFill="background1" w:themeFillShade="D9"/>
          </w:tcPr>
          <w:p w14:paraId="5B7F674F" w14:textId="77777777" w:rsidR="001B0A2B" w:rsidRPr="00FE7521" w:rsidRDefault="001B0A2B" w:rsidP="00F117EB">
            <w:pPr>
              <w:widowControl/>
              <w:jc w:val="right"/>
              <w:rPr>
                <w:snapToGrid w:val="0"/>
              </w:rPr>
            </w:pPr>
            <w:r w:rsidRPr="00FE7521">
              <w:rPr>
                <w:snapToGrid w:val="0"/>
              </w:rPr>
              <w:t>$ Actual</w:t>
            </w:r>
          </w:p>
          <w:p w14:paraId="41AB1612" w14:textId="591CDA4F" w:rsidR="001B0A2B" w:rsidRPr="00FE7521" w:rsidRDefault="001B0A2B" w:rsidP="00F117EB">
            <w:pPr>
              <w:widowControl/>
              <w:jc w:val="right"/>
              <w:rPr>
                <w:snapToGrid w:val="0"/>
              </w:rPr>
            </w:pPr>
            <w:r w:rsidRPr="00FE7521">
              <w:rPr>
                <w:snapToGrid w:val="0"/>
              </w:rPr>
              <w:t>year</w:t>
            </w:r>
            <w:r w:rsidR="004B2BA9">
              <w:rPr>
                <w:snapToGrid w:val="0"/>
              </w:rPr>
              <w:t>-</w:t>
            </w:r>
            <w:r w:rsidRPr="00FE7521">
              <w:rPr>
                <w:snapToGrid w:val="0"/>
              </w:rPr>
              <w:t>to</w:t>
            </w:r>
            <w:r w:rsidR="004B2BA9">
              <w:rPr>
                <w:snapToGrid w:val="0"/>
              </w:rPr>
              <w:t>-</w:t>
            </w:r>
            <w:r w:rsidRPr="00FE7521">
              <w:rPr>
                <w:snapToGrid w:val="0"/>
              </w:rPr>
              <w:t xml:space="preserve"> </w:t>
            </w:r>
            <w:r w:rsidRPr="00FE7521">
              <w:rPr>
                <w:snapToGrid w:val="0"/>
              </w:rPr>
              <w:br/>
              <w:t xml:space="preserve">date 6/30 </w:t>
            </w:r>
          </w:p>
        </w:tc>
        <w:tc>
          <w:tcPr>
            <w:tcW w:w="1562"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5B7A783E" w14:textId="77777777" w:rsidR="001B0A2B" w:rsidRPr="00FE7521" w:rsidRDefault="001B0A2B" w:rsidP="00F117EB">
            <w:pPr>
              <w:widowControl/>
              <w:jc w:val="right"/>
              <w:rPr>
                <w:snapToGrid w:val="0"/>
              </w:rPr>
            </w:pPr>
            <w:r w:rsidRPr="00FE7521">
              <w:rPr>
                <w:snapToGrid w:val="0"/>
              </w:rPr>
              <w:t>$ Budget</w:t>
            </w:r>
          </w:p>
          <w:p w14:paraId="0463DC36" w14:textId="77777777" w:rsidR="001B0A2B" w:rsidRPr="00FE7521" w:rsidRDefault="001B0A2B" w:rsidP="00F117EB">
            <w:pPr>
              <w:widowControl/>
              <w:jc w:val="right"/>
              <w:rPr>
                <w:snapToGrid w:val="0"/>
              </w:rPr>
            </w:pPr>
            <w:r w:rsidRPr="00FE7521">
              <w:rPr>
                <w:snapToGrid w:val="0"/>
              </w:rPr>
              <w:t>for year</w:t>
            </w:r>
            <w:r w:rsidRPr="00FE7521">
              <w:rPr>
                <w:snapToGrid w:val="0"/>
              </w:rPr>
              <w:br/>
              <w:t xml:space="preserve"> ending 12/31</w:t>
            </w:r>
          </w:p>
        </w:tc>
        <w:tc>
          <w:tcPr>
            <w:tcW w:w="156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0603B67F" w14:textId="77777777" w:rsidR="001B0A2B" w:rsidRPr="00FE7521" w:rsidRDefault="001B0A2B" w:rsidP="00F117EB">
            <w:pPr>
              <w:widowControl/>
              <w:jc w:val="right"/>
              <w:rPr>
                <w:snapToGrid w:val="0"/>
              </w:rPr>
            </w:pPr>
            <w:r w:rsidRPr="00FE7521">
              <w:rPr>
                <w:snapToGrid w:val="0"/>
              </w:rPr>
              <w:t>$ Forecast</w:t>
            </w:r>
          </w:p>
          <w:p w14:paraId="577CE66D" w14:textId="77777777" w:rsidR="001B0A2B" w:rsidRPr="00FE7521" w:rsidRDefault="001B0A2B" w:rsidP="00F117EB">
            <w:pPr>
              <w:widowControl/>
              <w:jc w:val="right"/>
              <w:rPr>
                <w:snapToGrid w:val="0"/>
              </w:rPr>
            </w:pPr>
            <w:r w:rsidRPr="00FE7521">
              <w:rPr>
                <w:snapToGrid w:val="0"/>
              </w:rPr>
              <w:t>for year</w:t>
            </w:r>
            <w:r w:rsidRPr="00FE7521">
              <w:rPr>
                <w:snapToGrid w:val="0"/>
              </w:rPr>
              <w:br/>
              <w:t>ending 12/31</w:t>
            </w:r>
          </w:p>
        </w:tc>
        <w:tc>
          <w:tcPr>
            <w:tcW w:w="1562"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6DA0B797" w14:textId="77777777" w:rsidR="001B0A2B" w:rsidRPr="00FE7521" w:rsidRDefault="001B0A2B" w:rsidP="00F117EB">
            <w:pPr>
              <w:widowControl/>
              <w:jc w:val="right"/>
              <w:rPr>
                <w:snapToGrid w:val="0"/>
              </w:rPr>
            </w:pPr>
            <w:r w:rsidRPr="00FE7521">
              <w:rPr>
                <w:snapToGrid w:val="0"/>
              </w:rPr>
              <w:t xml:space="preserve">$ Difference </w:t>
            </w:r>
          </w:p>
          <w:p w14:paraId="49B00D72" w14:textId="77777777" w:rsidR="001B0A2B" w:rsidRPr="00FE7521" w:rsidRDefault="001B0A2B" w:rsidP="00F117EB">
            <w:pPr>
              <w:widowControl/>
              <w:jc w:val="right"/>
              <w:rPr>
                <w:snapToGrid w:val="0"/>
              </w:rPr>
            </w:pPr>
            <w:r w:rsidRPr="00FE7521">
              <w:rPr>
                <w:snapToGrid w:val="0"/>
              </w:rPr>
              <w:t xml:space="preserve">column 3 </w:t>
            </w:r>
            <w:r w:rsidR="00FE7521">
              <w:rPr>
                <w:snapToGrid w:val="0"/>
              </w:rPr>
              <w:t>less</w:t>
            </w:r>
            <w:r w:rsidRPr="00FE7521">
              <w:rPr>
                <w:snapToGrid w:val="0"/>
              </w:rPr>
              <w:t xml:space="preserve"> column 2</w:t>
            </w:r>
          </w:p>
        </w:tc>
      </w:tr>
      <w:tr w:rsidR="000140BE" w:rsidRPr="00FE7521" w14:paraId="741E91E1" w14:textId="77777777" w:rsidTr="00B05B56">
        <w:trPr>
          <w:trHeight w:val="171"/>
          <w:jc w:val="center"/>
        </w:trPr>
        <w:tc>
          <w:tcPr>
            <w:tcW w:w="3330" w:type="dxa"/>
            <w:tcBorders>
              <w:top w:val="single" w:sz="2" w:space="0" w:color="auto"/>
              <w:left w:val="single" w:sz="2" w:space="0" w:color="auto"/>
              <w:bottom w:val="nil"/>
              <w:right w:val="single" w:sz="4" w:space="0" w:color="auto"/>
            </w:tcBorders>
            <w:shd w:val="clear" w:color="auto" w:fill="auto"/>
            <w:noWrap/>
            <w:vAlign w:val="bottom"/>
          </w:tcPr>
          <w:p w14:paraId="705FFEF8" w14:textId="77777777" w:rsidR="001B0A2B" w:rsidRPr="00FE7521" w:rsidRDefault="001B0A2B" w:rsidP="00F117EB">
            <w:pPr>
              <w:widowControl/>
              <w:rPr>
                <w:iCs/>
              </w:rPr>
            </w:pPr>
            <w:r w:rsidRPr="00FE7521">
              <w:t>REVENUE</w:t>
            </w:r>
          </w:p>
        </w:tc>
        <w:tc>
          <w:tcPr>
            <w:tcW w:w="1561" w:type="dxa"/>
            <w:tcBorders>
              <w:top w:val="single" w:sz="4" w:space="0" w:color="auto"/>
              <w:left w:val="single" w:sz="4" w:space="0" w:color="auto"/>
              <w:right w:val="single" w:sz="4" w:space="0" w:color="auto"/>
            </w:tcBorders>
            <w:shd w:val="clear" w:color="auto" w:fill="auto"/>
          </w:tcPr>
          <w:p w14:paraId="2DC5685C" w14:textId="77777777" w:rsidR="001B0A2B" w:rsidRPr="00FE7521" w:rsidRDefault="001B0A2B" w:rsidP="00F117EB">
            <w:pPr>
              <w:widowControl/>
              <w:jc w:val="right"/>
            </w:pPr>
          </w:p>
        </w:tc>
        <w:tc>
          <w:tcPr>
            <w:tcW w:w="1562" w:type="dxa"/>
            <w:tcBorders>
              <w:left w:val="single" w:sz="4" w:space="0" w:color="auto"/>
              <w:right w:val="single" w:sz="4" w:space="0" w:color="auto"/>
            </w:tcBorders>
            <w:shd w:val="clear" w:color="auto" w:fill="auto"/>
          </w:tcPr>
          <w:p w14:paraId="094149FF" w14:textId="77777777" w:rsidR="001B0A2B" w:rsidRPr="00FE7521" w:rsidRDefault="001B0A2B" w:rsidP="00F117EB">
            <w:pPr>
              <w:widowControl/>
              <w:jc w:val="right"/>
            </w:pPr>
          </w:p>
        </w:tc>
        <w:tc>
          <w:tcPr>
            <w:tcW w:w="1561" w:type="dxa"/>
            <w:tcBorders>
              <w:left w:val="single" w:sz="4" w:space="0" w:color="auto"/>
              <w:right w:val="single" w:sz="4" w:space="0" w:color="auto"/>
            </w:tcBorders>
            <w:shd w:val="clear" w:color="auto" w:fill="auto"/>
          </w:tcPr>
          <w:p w14:paraId="28C0746F" w14:textId="77777777" w:rsidR="001B0A2B" w:rsidRPr="00FE7521" w:rsidRDefault="001B0A2B" w:rsidP="00F117EB">
            <w:pPr>
              <w:widowControl/>
              <w:jc w:val="right"/>
            </w:pPr>
          </w:p>
        </w:tc>
        <w:tc>
          <w:tcPr>
            <w:tcW w:w="1562" w:type="dxa"/>
            <w:tcBorders>
              <w:left w:val="single" w:sz="4" w:space="0" w:color="auto"/>
              <w:right w:val="single" w:sz="2" w:space="0" w:color="auto"/>
            </w:tcBorders>
            <w:shd w:val="clear" w:color="auto" w:fill="auto"/>
          </w:tcPr>
          <w:p w14:paraId="7A3F9406" w14:textId="77777777" w:rsidR="001B0A2B" w:rsidRPr="00FE7521" w:rsidRDefault="001B0A2B" w:rsidP="00F117EB">
            <w:pPr>
              <w:widowControl/>
              <w:jc w:val="right"/>
            </w:pPr>
          </w:p>
        </w:tc>
      </w:tr>
      <w:tr w:rsidR="000140BE" w:rsidRPr="00FE7521" w14:paraId="594AB0AD"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53CF4D90" w14:textId="0680BD92" w:rsidR="001B0A2B" w:rsidRPr="00FE7521" w:rsidRDefault="00E24F29" w:rsidP="00F117EB">
            <w:pPr>
              <w:widowControl/>
              <w:tabs>
                <w:tab w:val="left" w:pos="350"/>
              </w:tabs>
              <w:rPr>
                <w:iCs/>
              </w:rPr>
            </w:pPr>
            <w:r>
              <w:tab/>
            </w:r>
            <w:r w:rsidR="001B0A2B" w:rsidRPr="00FE7521">
              <w:t>Contributed</w:t>
            </w:r>
          </w:p>
        </w:tc>
        <w:tc>
          <w:tcPr>
            <w:tcW w:w="1561" w:type="dxa"/>
            <w:tcBorders>
              <w:top w:val="nil"/>
              <w:left w:val="single" w:sz="4" w:space="0" w:color="auto"/>
              <w:right w:val="single" w:sz="4" w:space="0" w:color="auto"/>
            </w:tcBorders>
            <w:shd w:val="clear" w:color="auto" w:fill="auto"/>
          </w:tcPr>
          <w:p w14:paraId="52DF6BA5" w14:textId="77777777" w:rsidR="001B0A2B" w:rsidRPr="00FE7521" w:rsidRDefault="001B0A2B" w:rsidP="00F117EB">
            <w:pPr>
              <w:widowControl/>
              <w:jc w:val="right"/>
            </w:pPr>
            <w:r w:rsidRPr="00FE7521">
              <w:t>696</w:t>
            </w:r>
          </w:p>
        </w:tc>
        <w:tc>
          <w:tcPr>
            <w:tcW w:w="1562" w:type="dxa"/>
            <w:tcBorders>
              <w:top w:val="nil"/>
              <w:left w:val="single" w:sz="4" w:space="0" w:color="auto"/>
              <w:right w:val="single" w:sz="4" w:space="0" w:color="auto"/>
            </w:tcBorders>
            <w:shd w:val="clear" w:color="auto" w:fill="auto"/>
          </w:tcPr>
          <w:p w14:paraId="60318D14" w14:textId="77777777" w:rsidR="001B0A2B" w:rsidRPr="00FE7521" w:rsidRDefault="001B0A2B" w:rsidP="00F117EB">
            <w:pPr>
              <w:widowControl/>
              <w:jc w:val="right"/>
            </w:pPr>
            <w:r w:rsidRPr="00FE7521">
              <w:t>1,891</w:t>
            </w:r>
          </w:p>
        </w:tc>
        <w:tc>
          <w:tcPr>
            <w:tcW w:w="1561" w:type="dxa"/>
            <w:tcBorders>
              <w:top w:val="nil"/>
              <w:left w:val="single" w:sz="4" w:space="0" w:color="auto"/>
              <w:right w:val="single" w:sz="4" w:space="0" w:color="auto"/>
            </w:tcBorders>
            <w:shd w:val="clear" w:color="auto" w:fill="auto"/>
          </w:tcPr>
          <w:p w14:paraId="67FE26EF" w14:textId="77777777" w:rsidR="001B0A2B" w:rsidRPr="00FE7521" w:rsidRDefault="001B0A2B" w:rsidP="00F117EB">
            <w:pPr>
              <w:widowControl/>
              <w:jc w:val="right"/>
            </w:pPr>
            <w:r w:rsidRPr="00FE7521">
              <w:t>2,420</w:t>
            </w:r>
          </w:p>
        </w:tc>
        <w:tc>
          <w:tcPr>
            <w:tcW w:w="1562" w:type="dxa"/>
            <w:tcBorders>
              <w:top w:val="nil"/>
              <w:left w:val="single" w:sz="4" w:space="0" w:color="auto"/>
              <w:right w:val="single" w:sz="2" w:space="0" w:color="auto"/>
            </w:tcBorders>
            <w:shd w:val="clear" w:color="auto" w:fill="auto"/>
            <w:vAlign w:val="bottom"/>
          </w:tcPr>
          <w:p w14:paraId="1C288388" w14:textId="77777777" w:rsidR="001B0A2B" w:rsidRPr="00FE7521" w:rsidRDefault="001B0A2B" w:rsidP="00F117EB">
            <w:pPr>
              <w:widowControl/>
              <w:jc w:val="right"/>
            </w:pPr>
            <w:r w:rsidRPr="00FE7521">
              <w:t xml:space="preserve">529 </w:t>
            </w:r>
          </w:p>
        </w:tc>
      </w:tr>
      <w:tr w:rsidR="000140BE" w:rsidRPr="00FE7521" w14:paraId="395F86AA"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2168C680" w14:textId="70DD464E" w:rsidR="001B0A2B" w:rsidRPr="00FE7521" w:rsidRDefault="00E24F29" w:rsidP="00F117EB">
            <w:pPr>
              <w:widowControl/>
              <w:tabs>
                <w:tab w:val="left" w:pos="350"/>
              </w:tabs>
              <w:rPr>
                <w:iCs/>
              </w:rPr>
            </w:pPr>
            <w:r>
              <w:tab/>
            </w:r>
            <w:r w:rsidR="001B0A2B" w:rsidRPr="00FE7521">
              <w:t>Earned</w:t>
            </w:r>
          </w:p>
        </w:tc>
        <w:tc>
          <w:tcPr>
            <w:tcW w:w="1561" w:type="dxa"/>
            <w:tcBorders>
              <w:left w:val="single" w:sz="4" w:space="0" w:color="auto"/>
              <w:bottom w:val="single" w:sz="4" w:space="0" w:color="auto"/>
              <w:right w:val="single" w:sz="4" w:space="0" w:color="auto"/>
            </w:tcBorders>
            <w:shd w:val="clear" w:color="auto" w:fill="auto"/>
          </w:tcPr>
          <w:p w14:paraId="4B93D452" w14:textId="77777777" w:rsidR="001B0A2B" w:rsidRPr="00FE7521" w:rsidRDefault="001B0A2B" w:rsidP="00F117EB">
            <w:pPr>
              <w:widowControl/>
              <w:jc w:val="right"/>
            </w:pPr>
            <w:r w:rsidRPr="00FE7521">
              <w:t>805</w:t>
            </w:r>
          </w:p>
        </w:tc>
        <w:tc>
          <w:tcPr>
            <w:tcW w:w="1562" w:type="dxa"/>
            <w:tcBorders>
              <w:left w:val="single" w:sz="4" w:space="0" w:color="auto"/>
              <w:bottom w:val="single" w:sz="4" w:space="0" w:color="auto"/>
              <w:right w:val="single" w:sz="4" w:space="0" w:color="auto"/>
            </w:tcBorders>
            <w:shd w:val="clear" w:color="auto" w:fill="auto"/>
          </w:tcPr>
          <w:p w14:paraId="014533FF" w14:textId="77777777" w:rsidR="001B0A2B" w:rsidRPr="00FE7521" w:rsidRDefault="001B0A2B" w:rsidP="00F117EB">
            <w:pPr>
              <w:widowControl/>
              <w:jc w:val="right"/>
            </w:pPr>
            <w:r w:rsidRPr="00FE7521">
              <w:t>1,113</w:t>
            </w:r>
          </w:p>
        </w:tc>
        <w:tc>
          <w:tcPr>
            <w:tcW w:w="1561" w:type="dxa"/>
            <w:tcBorders>
              <w:left w:val="single" w:sz="4" w:space="0" w:color="auto"/>
              <w:bottom w:val="single" w:sz="4" w:space="0" w:color="auto"/>
              <w:right w:val="single" w:sz="4" w:space="0" w:color="auto"/>
            </w:tcBorders>
            <w:shd w:val="clear" w:color="auto" w:fill="auto"/>
          </w:tcPr>
          <w:p w14:paraId="56E867D2" w14:textId="77777777" w:rsidR="001B0A2B" w:rsidRPr="00FE7521" w:rsidRDefault="001B0A2B" w:rsidP="00F117EB">
            <w:pPr>
              <w:widowControl/>
              <w:jc w:val="right"/>
            </w:pPr>
            <w:r w:rsidRPr="00FE7521">
              <w:t>947</w:t>
            </w:r>
          </w:p>
        </w:tc>
        <w:tc>
          <w:tcPr>
            <w:tcW w:w="1562" w:type="dxa"/>
            <w:tcBorders>
              <w:left w:val="single" w:sz="4" w:space="0" w:color="auto"/>
              <w:bottom w:val="single" w:sz="4" w:space="0" w:color="auto"/>
              <w:right w:val="single" w:sz="2" w:space="0" w:color="auto"/>
            </w:tcBorders>
            <w:shd w:val="clear" w:color="auto" w:fill="auto"/>
            <w:vAlign w:val="bottom"/>
          </w:tcPr>
          <w:p w14:paraId="2CE3C73F" w14:textId="77777777" w:rsidR="001B0A2B" w:rsidRPr="00FE7521" w:rsidRDefault="001B0A2B" w:rsidP="00F117EB">
            <w:pPr>
              <w:widowControl/>
              <w:jc w:val="right"/>
            </w:pPr>
            <w:r w:rsidRPr="00FE7521">
              <w:t>-166</w:t>
            </w:r>
          </w:p>
        </w:tc>
      </w:tr>
      <w:tr w:rsidR="000140BE" w:rsidRPr="00FE7521" w14:paraId="4E26E85D" w14:textId="77777777" w:rsidTr="00B05B56">
        <w:trPr>
          <w:jc w:val="center"/>
        </w:trPr>
        <w:tc>
          <w:tcPr>
            <w:tcW w:w="3330" w:type="dxa"/>
            <w:tcBorders>
              <w:top w:val="nil"/>
              <w:left w:val="single" w:sz="2" w:space="0" w:color="auto"/>
              <w:bottom w:val="single" w:sz="4" w:space="0" w:color="auto"/>
              <w:right w:val="single" w:sz="4" w:space="0" w:color="auto"/>
            </w:tcBorders>
            <w:shd w:val="clear" w:color="auto" w:fill="auto"/>
            <w:noWrap/>
            <w:vAlign w:val="bottom"/>
          </w:tcPr>
          <w:p w14:paraId="20BE0C3D" w14:textId="77777777" w:rsidR="001B0A2B" w:rsidRPr="00FE7521" w:rsidRDefault="001B0A2B" w:rsidP="00F117EB">
            <w:pPr>
              <w:widowControl/>
              <w:jc w:val="right"/>
              <w:rPr>
                <w:iCs/>
              </w:rPr>
            </w:pPr>
            <w:r w:rsidRPr="00FE7521">
              <w:t>REVENUE</w:t>
            </w:r>
          </w:p>
        </w:tc>
        <w:tc>
          <w:tcPr>
            <w:tcW w:w="1561" w:type="dxa"/>
            <w:tcBorders>
              <w:top w:val="nil"/>
              <w:left w:val="single" w:sz="4" w:space="0" w:color="auto"/>
              <w:bottom w:val="single" w:sz="4" w:space="0" w:color="auto"/>
              <w:right w:val="single" w:sz="4" w:space="0" w:color="auto"/>
            </w:tcBorders>
            <w:shd w:val="clear" w:color="auto" w:fill="auto"/>
          </w:tcPr>
          <w:p w14:paraId="35E849E4" w14:textId="77777777" w:rsidR="001B0A2B" w:rsidRPr="00FE7521" w:rsidRDefault="001B0A2B" w:rsidP="00F117EB">
            <w:pPr>
              <w:widowControl/>
              <w:jc w:val="right"/>
            </w:pPr>
            <w:r w:rsidRPr="00FE7521">
              <w:t>1,501</w:t>
            </w:r>
          </w:p>
        </w:tc>
        <w:tc>
          <w:tcPr>
            <w:tcW w:w="1562" w:type="dxa"/>
            <w:tcBorders>
              <w:top w:val="nil"/>
              <w:left w:val="single" w:sz="4" w:space="0" w:color="auto"/>
              <w:bottom w:val="single" w:sz="4" w:space="0" w:color="auto"/>
              <w:right w:val="single" w:sz="4" w:space="0" w:color="auto"/>
            </w:tcBorders>
            <w:shd w:val="clear" w:color="auto" w:fill="auto"/>
          </w:tcPr>
          <w:p w14:paraId="2B677F7A" w14:textId="77777777" w:rsidR="001B0A2B" w:rsidRPr="00FE7521" w:rsidRDefault="001B0A2B" w:rsidP="00F117EB">
            <w:pPr>
              <w:widowControl/>
              <w:jc w:val="right"/>
            </w:pPr>
            <w:r w:rsidRPr="00FE7521">
              <w:t>3,005</w:t>
            </w:r>
          </w:p>
        </w:tc>
        <w:tc>
          <w:tcPr>
            <w:tcW w:w="1561" w:type="dxa"/>
            <w:tcBorders>
              <w:top w:val="nil"/>
              <w:left w:val="single" w:sz="4" w:space="0" w:color="auto"/>
              <w:bottom w:val="single" w:sz="4" w:space="0" w:color="auto"/>
              <w:right w:val="single" w:sz="4" w:space="0" w:color="auto"/>
            </w:tcBorders>
            <w:shd w:val="clear" w:color="auto" w:fill="auto"/>
          </w:tcPr>
          <w:p w14:paraId="3C924862" w14:textId="77777777" w:rsidR="001B0A2B" w:rsidRPr="00FE7521" w:rsidRDefault="001B0A2B" w:rsidP="00F117EB">
            <w:pPr>
              <w:widowControl/>
              <w:jc w:val="right"/>
            </w:pPr>
            <w:r w:rsidRPr="00FE7521">
              <w:t>3,367</w:t>
            </w:r>
          </w:p>
        </w:tc>
        <w:tc>
          <w:tcPr>
            <w:tcW w:w="1562" w:type="dxa"/>
            <w:tcBorders>
              <w:top w:val="nil"/>
              <w:left w:val="single" w:sz="4" w:space="0" w:color="auto"/>
              <w:bottom w:val="single" w:sz="4" w:space="0" w:color="auto"/>
              <w:right w:val="single" w:sz="2" w:space="0" w:color="auto"/>
            </w:tcBorders>
            <w:shd w:val="clear" w:color="auto" w:fill="auto"/>
            <w:vAlign w:val="bottom"/>
          </w:tcPr>
          <w:p w14:paraId="52EFA201" w14:textId="77777777" w:rsidR="001B0A2B" w:rsidRPr="00FE7521" w:rsidRDefault="001B0A2B" w:rsidP="00F117EB">
            <w:pPr>
              <w:widowControl/>
              <w:jc w:val="right"/>
            </w:pPr>
            <w:r w:rsidRPr="00FE7521">
              <w:t xml:space="preserve">362 </w:t>
            </w:r>
          </w:p>
        </w:tc>
      </w:tr>
      <w:tr w:rsidR="000140BE" w:rsidRPr="00FE7521" w14:paraId="0A3E7485" w14:textId="77777777" w:rsidTr="00B05B56">
        <w:trPr>
          <w:jc w:val="center"/>
        </w:trPr>
        <w:tc>
          <w:tcPr>
            <w:tcW w:w="3330" w:type="dxa"/>
            <w:tcBorders>
              <w:top w:val="single" w:sz="4" w:space="0" w:color="auto"/>
              <w:left w:val="single" w:sz="2" w:space="0" w:color="auto"/>
              <w:bottom w:val="nil"/>
              <w:right w:val="single" w:sz="4" w:space="0" w:color="auto"/>
            </w:tcBorders>
            <w:shd w:val="clear" w:color="auto" w:fill="auto"/>
            <w:noWrap/>
            <w:vAlign w:val="bottom"/>
          </w:tcPr>
          <w:p w14:paraId="45AD161F" w14:textId="77777777" w:rsidR="001B0A2B" w:rsidRPr="00FE7521" w:rsidRDefault="001B0A2B" w:rsidP="00F117EB">
            <w:pPr>
              <w:widowControl/>
              <w:rPr>
                <w:iCs/>
              </w:rPr>
            </w:pPr>
            <w:r w:rsidRPr="00FE7521">
              <w:t>EXPENSES</w:t>
            </w:r>
          </w:p>
        </w:tc>
        <w:tc>
          <w:tcPr>
            <w:tcW w:w="1561" w:type="dxa"/>
            <w:tcBorders>
              <w:top w:val="single" w:sz="4" w:space="0" w:color="auto"/>
              <w:left w:val="single" w:sz="4" w:space="0" w:color="auto"/>
              <w:right w:val="single" w:sz="4" w:space="0" w:color="auto"/>
            </w:tcBorders>
            <w:shd w:val="clear" w:color="auto" w:fill="auto"/>
          </w:tcPr>
          <w:p w14:paraId="1C36710A" w14:textId="77777777" w:rsidR="001B0A2B" w:rsidRPr="00FE7521" w:rsidRDefault="001B0A2B" w:rsidP="00F117EB">
            <w:pPr>
              <w:widowControl/>
              <w:jc w:val="right"/>
            </w:pPr>
            <w:r w:rsidRPr="00FE7521">
              <w:t xml:space="preserve"> </w:t>
            </w:r>
          </w:p>
        </w:tc>
        <w:tc>
          <w:tcPr>
            <w:tcW w:w="1562" w:type="dxa"/>
            <w:tcBorders>
              <w:top w:val="single" w:sz="4" w:space="0" w:color="auto"/>
              <w:left w:val="single" w:sz="4" w:space="0" w:color="auto"/>
              <w:right w:val="single" w:sz="4" w:space="0" w:color="auto"/>
            </w:tcBorders>
            <w:shd w:val="clear" w:color="auto" w:fill="auto"/>
          </w:tcPr>
          <w:p w14:paraId="6F9B54F0" w14:textId="77777777" w:rsidR="001B0A2B" w:rsidRPr="00FE7521" w:rsidRDefault="001B0A2B" w:rsidP="00F117EB">
            <w:pPr>
              <w:widowControl/>
              <w:jc w:val="right"/>
            </w:pPr>
            <w:r w:rsidRPr="00FE7521">
              <w:t xml:space="preserve"> </w:t>
            </w:r>
          </w:p>
        </w:tc>
        <w:tc>
          <w:tcPr>
            <w:tcW w:w="1561" w:type="dxa"/>
            <w:tcBorders>
              <w:top w:val="single" w:sz="4" w:space="0" w:color="auto"/>
              <w:left w:val="single" w:sz="4" w:space="0" w:color="auto"/>
              <w:right w:val="single" w:sz="4" w:space="0" w:color="auto"/>
            </w:tcBorders>
            <w:shd w:val="clear" w:color="auto" w:fill="auto"/>
          </w:tcPr>
          <w:p w14:paraId="35165FE4" w14:textId="77777777" w:rsidR="001B0A2B" w:rsidRPr="00FE7521" w:rsidRDefault="001B0A2B" w:rsidP="00F117EB">
            <w:pPr>
              <w:widowControl/>
              <w:jc w:val="right"/>
            </w:pPr>
            <w:r w:rsidRPr="00FE7521">
              <w:t xml:space="preserve"> </w:t>
            </w:r>
          </w:p>
        </w:tc>
        <w:tc>
          <w:tcPr>
            <w:tcW w:w="1562" w:type="dxa"/>
            <w:tcBorders>
              <w:top w:val="single" w:sz="4" w:space="0" w:color="auto"/>
              <w:left w:val="single" w:sz="4" w:space="0" w:color="auto"/>
              <w:right w:val="single" w:sz="2" w:space="0" w:color="auto"/>
            </w:tcBorders>
            <w:shd w:val="clear" w:color="auto" w:fill="auto"/>
            <w:vAlign w:val="bottom"/>
          </w:tcPr>
          <w:p w14:paraId="36698C77" w14:textId="77777777" w:rsidR="001B0A2B" w:rsidRPr="00FE7521" w:rsidRDefault="001B0A2B" w:rsidP="00F117EB">
            <w:pPr>
              <w:widowControl/>
              <w:jc w:val="right"/>
            </w:pPr>
            <w:r w:rsidRPr="00FE7521">
              <w:t xml:space="preserve"> </w:t>
            </w:r>
          </w:p>
        </w:tc>
      </w:tr>
      <w:tr w:rsidR="000140BE" w:rsidRPr="00FE7521" w14:paraId="5F9BFAAB"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1908CA24" w14:textId="73DF23A1" w:rsidR="001B0A2B" w:rsidRPr="00FE7521" w:rsidRDefault="00E24F29" w:rsidP="00F117EB">
            <w:pPr>
              <w:widowControl/>
              <w:tabs>
                <w:tab w:val="left" w:pos="370"/>
              </w:tabs>
              <w:rPr>
                <w:iCs/>
              </w:rPr>
            </w:pPr>
            <w:r>
              <w:tab/>
            </w:r>
            <w:r w:rsidR="001B0A2B" w:rsidRPr="00FE7521">
              <w:t>Program Services</w:t>
            </w:r>
          </w:p>
        </w:tc>
        <w:tc>
          <w:tcPr>
            <w:tcW w:w="1561" w:type="dxa"/>
            <w:tcBorders>
              <w:left w:val="single" w:sz="4" w:space="0" w:color="auto"/>
              <w:right w:val="single" w:sz="4" w:space="0" w:color="auto"/>
            </w:tcBorders>
            <w:shd w:val="clear" w:color="auto" w:fill="auto"/>
            <w:vAlign w:val="bottom"/>
          </w:tcPr>
          <w:p w14:paraId="013F86EC" w14:textId="77777777" w:rsidR="001B0A2B" w:rsidRPr="00FE7521" w:rsidRDefault="001B0A2B" w:rsidP="00F117EB">
            <w:pPr>
              <w:widowControl/>
              <w:jc w:val="right"/>
            </w:pPr>
            <w:r w:rsidRPr="00FE7521">
              <w:t>1,221</w:t>
            </w:r>
          </w:p>
        </w:tc>
        <w:tc>
          <w:tcPr>
            <w:tcW w:w="1562" w:type="dxa"/>
            <w:tcBorders>
              <w:left w:val="single" w:sz="4" w:space="0" w:color="auto"/>
              <w:right w:val="single" w:sz="4" w:space="0" w:color="auto"/>
            </w:tcBorders>
            <w:shd w:val="clear" w:color="auto" w:fill="auto"/>
            <w:vAlign w:val="bottom"/>
          </w:tcPr>
          <w:p w14:paraId="7D27B5EA" w14:textId="77777777" w:rsidR="001B0A2B" w:rsidRPr="00FE7521" w:rsidRDefault="001B0A2B" w:rsidP="00F117EB">
            <w:pPr>
              <w:widowControl/>
              <w:jc w:val="right"/>
            </w:pPr>
            <w:r w:rsidRPr="00FE7521">
              <w:t>1,462</w:t>
            </w:r>
          </w:p>
        </w:tc>
        <w:tc>
          <w:tcPr>
            <w:tcW w:w="1561" w:type="dxa"/>
            <w:tcBorders>
              <w:left w:val="single" w:sz="4" w:space="0" w:color="auto"/>
              <w:right w:val="single" w:sz="4" w:space="0" w:color="auto"/>
            </w:tcBorders>
            <w:shd w:val="clear" w:color="auto" w:fill="auto"/>
            <w:vAlign w:val="bottom"/>
          </w:tcPr>
          <w:p w14:paraId="777ADC53" w14:textId="77777777" w:rsidR="001B0A2B" w:rsidRPr="00FE7521" w:rsidRDefault="001B0A2B" w:rsidP="00F117EB">
            <w:pPr>
              <w:widowControl/>
              <w:jc w:val="right"/>
            </w:pPr>
            <w:r w:rsidRPr="00FE7521">
              <w:t>1,265</w:t>
            </w:r>
          </w:p>
        </w:tc>
        <w:tc>
          <w:tcPr>
            <w:tcW w:w="1562" w:type="dxa"/>
            <w:tcBorders>
              <w:left w:val="single" w:sz="4" w:space="0" w:color="auto"/>
              <w:right w:val="single" w:sz="2" w:space="0" w:color="auto"/>
            </w:tcBorders>
            <w:shd w:val="clear" w:color="auto" w:fill="auto"/>
            <w:vAlign w:val="bottom"/>
          </w:tcPr>
          <w:p w14:paraId="3F634D5F" w14:textId="77777777" w:rsidR="001B0A2B" w:rsidRPr="00FE7521" w:rsidRDefault="001B0A2B" w:rsidP="00F117EB">
            <w:pPr>
              <w:widowControl/>
              <w:jc w:val="right"/>
            </w:pPr>
            <w:r w:rsidRPr="00FE7521">
              <w:t>-197</w:t>
            </w:r>
          </w:p>
        </w:tc>
      </w:tr>
      <w:tr w:rsidR="000140BE" w:rsidRPr="00FE7521" w14:paraId="3F82175E"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DEC650F" w14:textId="3951B28C" w:rsidR="001B0A2B" w:rsidRPr="00FE7521" w:rsidRDefault="00E24F29" w:rsidP="00F117EB">
            <w:pPr>
              <w:widowControl/>
              <w:tabs>
                <w:tab w:val="left" w:pos="370"/>
              </w:tabs>
              <w:rPr>
                <w:iCs/>
              </w:rPr>
            </w:pPr>
            <w:r>
              <w:tab/>
            </w:r>
            <w:r w:rsidR="001B0A2B" w:rsidRPr="00FE7521">
              <w:t>Management</w:t>
            </w:r>
            <w:r w:rsidR="001D6943">
              <w:t xml:space="preserve"> </w:t>
            </w:r>
            <w:r>
              <w:t xml:space="preserve">and </w:t>
            </w:r>
            <w:r w:rsidR="001B0A2B" w:rsidRPr="00FE7521">
              <w:t>General</w:t>
            </w:r>
          </w:p>
        </w:tc>
        <w:tc>
          <w:tcPr>
            <w:tcW w:w="1561" w:type="dxa"/>
            <w:tcBorders>
              <w:left w:val="single" w:sz="4" w:space="0" w:color="auto"/>
              <w:right w:val="single" w:sz="4" w:space="0" w:color="auto"/>
            </w:tcBorders>
            <w:shd w:val="clear" w:color="auto" w:fill="auto"/>
          </w:tcPr>
          <w:p w14:paraId="70EDE2B6" w14:textId="77777777" w:rsidR="001B0A2B" w:rsidRPr="00FE7521" w:rsidRDefault="001B0A2B" w:rsidP="00F117EB">
            <w:pPr>
              <w:widowControl/>
              <w:jc w:val="right"/>
            </w:pPr>
            <w:r w:rsidRPr="00FE7521">
              <w:t>160</w:t>
            </w:r>
          </w:p>
        </w:tc>
        <w:tc>
          <w:tcPr>
            <w:tcW w:w="1562" w:type="dxa"/>
            <w:tcBorders>
              <w:left w:val="single" w:sz="4" w:space="0" w:color="auto"/>
              <w:right w:val="single" w:sz="4" w:space="0" w:color="auto"/>
            </w:tcBorders>
            <w:shd w:val="clear" w:color="auto" w:fill="auto"/>
          </w:tcPr>
          <w:p w14:paraId="711F6077" w14:textId="77777777" w:rsidR="001B0A2B" w:rsidRPr="00FE7521" w:rsidRDefault="001B0A2B" w:rsidP="00F117EB">
            <w:pPr>
              <w:widowControl/>
              <w:jc w:val="right"/>
            </w:pPr>
            <w:r w:rsidRPr="00FE7521">
              <w:t>200</w:t>
            </w:r>
          </w:p>
        </w:tc>
        <w:tc>
          <w:tcPr>
            <w:tcW w:w="1561" w:type="dxa"/>
            <w:tcBorders>
              <w:left w:val="single" w:sz="4" w:space="0" w:color="auto"/>
              <w:right w:val="single" w:sz="4" w:space="0" w:color="auto"/>
            </w:tcBorders>
            <w:shd w:val="clear" w:color="auto" w:fill="auto"/>
          </w:tcPr>
          <w:p w14:paraId="5BC4BB47" w14:textId="77777777" w:rsidR="001B0A2B" w:rsidRPr="00FE7521" w:rsidRDefault="001B0A2B" w:rsidP="00F117EB">
            <w:pPr>
              <w:widowControl/>
              <w:jc w:val="right"/>
            </w:pPr>
            <w:r w:rsidRPr="00FE7521">
              <w:t>141</w:t>
            </w:r>
          </w:p>
        </w:tc>
        <w:tc>
          <w:tcPr>
            <w:tcW w:w="1562" w:type="dxa"/>
            <w:tcBorders>
              <w:left w:val="single" w:sz="4" w:space="0" w:color="auto"/>
              <w:right w:val="single" w:sz="2" w:space="0" w:color="auto"/>
            </w:tcBorders>
            <w:shd w:val="clear" w:color="auto" w:fill="auto"/>
            <w:vAlign w:val="bottom"/>
          </w:tcPr>
          <w:p w14:paraId="25516AFC" w14:textId="77777777" w:rsidR="001B0A2B" w:rsidRPr="00FE7521" w:rsidRDefault="001B0A2B" w:rsidP="00F117EB">
            <w:pPr>
              <w:widowControl/>
              <w:jc w:val="right"/>
            </w:pPr>
            <w:r w:rsidRPr="00FE7521">
              <w:t>-59</w:t>
            </w:r>
          </w:p>
        </w:tc>
      </w:tr>
      <w:tr w:rsidR="000140BE" w:rsidRPr="00FE7521" w14:paraId="6063D8DE"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CC75879" w14:textId="4F3C69BC" w:rsidR="001B0A2B" w:rsidRPr="00FE7521" w:rsidRDefault="00E24F29" w:rsidP="00F117EB">
            <w:pPr>
              <w:widowControl/>
              <w:tabs>
                <w:tab w:val="left" w:pos="370"/>
              </w:tabs>
              <w:rPr>
                <w:iCs/>
              </w:rPr>
            </w:pPr>
            <w:r>
              <w:tab/>
            </w:r>
            <w:r w:rsidR="001B0A2B" w:rsidRPr="00FE7521">
              <w:t>Fundraising</w:t>
            </w:r>
          </w:p>
        </w:tc>
        <w:tc>
          <w:tcPr>
            <w:tcW w:w="1561" w:type="dxa"/>
            <w:tcBorders>
              <w:left w:val="single" w:sz="4" w:space="0" w:color="auto"/>
              <w:bottom w:val="single" w:sz="4" w:space="0" w:color="auto"/>
              <w:right w:val="single" w:sz="4" w:space="0" w:color="auto"/>
            </w:tcBorders>
            <w:shd w:val="clear" w:color="auto" w:fill="auto"/>
          </w:tcPr>
          <w:p w14:paraId="069A064F" w14:textId="77777777" w:rsidR="001B0A2B" w:rsidRPr="00FE7521" w:rsidRDefault="001B0A2B" w:rsidP="00F117EB">
            <w:pPr>
              <w:widowControl/>
              <w:jc w:val="right"/>
            </w:pPr>
            <w:r w:rsidRPr="00FE7521">
              <w:t>224</w:t>
            </w:r>
          </w:p>
        </w:tc>
        <w:tc>
          <w:tcPr>
            <w:tcW w:w="1562" w:type="dxa"/>
            <w:tcBorders>
              <w:left w:val="single" w:sz="4" w:space="0" w:color="auto"/>
              <w:bottom w:val="single" w:sz="4" w:space="0" w:color="auto"/>
              <w:right w:val="single" w:sz="4" w:space="0" w:color="auto"/>
            </w:tcBorders>
            <w:shd w:val="clear" w:color="auto" w:fill="auto"/>
          </w:tcPr>
          <w:p w14:paraId="5DF0AAFC" w14:textId="77777777" w:rsidR="001B0A2B" w:rsidRPr="00FE7521" w:rsidRDefault="001B0A2B" w:rsidP="00F117EB">
            <w:pPr>
              <w:widowControl/>
              <w:jc w:val="right"/>
            </w:pPr>
            <w:r w:rsidRPr="00FE7521">
              <w:t>217</w:t>
            </w:r>
          </w:p>
        </w:tc>
        <w:tc>
          <w:tcPr>
            <w:tcW w:w="1561" w:type="dxa"/>
            <w:tcBorders>
              <w:left w:val="single" w:sz="4" w:space="0" w:color="auto"/>
              <w:bottom w:val="single" w:sz="4" w:space="0" w:color="auto"/>
              <w:right w:val="single" w:sz="4" w:space="0" w:color="auto"/>
            </w:tcBorders>
            <w:shd w:val="clear" w:color="auto" w:fill="auto"/>
          </w:tcPr>
          <w:p w14:paraId="74DC7EC7" w14:textId="77777777" w:rsidR="001B0A2B" w:rsidRPr="00FE7521" w:rsidRDefault="001B0A2B" w:rsidP="00F117EB">
            <w:pPr>
              <w:widowControl/>
              <w:jc w:val="right"/>
            </w:pPr>
            <w:r w:rsidRPr="00FE7521">
              <w:t> 514</w:t>
            </w:r>
          </w:p>
        </w:tc>
        <w:tc>
          <w:tcPr>
            <w:tcW w:w="1562" w:type="dxa"/>
            <w:tcBorders>
              <w:left w:val="single" w:sz="4" w:space="0" w:color="auto"/>
              <w:bottom w:val="single" w:sz="4" w:space="0" w:color="auto"/>
              <w:right w:val="single" w:sz="2" w:space="0" w:color="auto"/>
            </w:tcBorders>
            <w:shd w:val="clear" w:color="auto" w:fill="auto"/>
            <w:vAlign w:val="bottom"/>
          </w:tcPr>
          <w:p w14:paraId="49F89473" w14:textId="77777777" w:rsidR="001B0A2B" w:rsidRPr="00FE7521" w:rsidRDefault="001B0A2B" w:rsidP="00F117EB">
            <w:pPr>
              <w:widowControl/>
              <w:jc w:val="right"/>
            </w:pPr>
            <w:r w:rsidRPr="00FE7521">
              <w:t xml:space="preserve"> </w:t>
            </w:r>
          </w:p>
        </w:tc>
      </w:tr>
      <w:tr w:rsidR="000140BE" w:rsidRPr="00FE7521" w14:paraId="61F67755"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183955C" w14:textId="38179CC8" w:rsidR="001B0A2B" w:rsidRPr="00FE7521" w:rsidRDefault="001B0A2B" w:rsidP="00F117EB">
            <w:pPr>
              <w:widowControl/>
              <w:jc w:val="right"/>
              <w:rPr>
                <w:iCs/>
              </w:rPr>
            </w:pPr>
            <w:r w:rsidRPr="00FE7521">
              <w:t>EXPENSES</w:t>
            </w:r>
          </w:p>
        </w:tc>
        <w:tc>
          <w:tcPr>
            <w:tcW w:w="1561" w:type="dxa"/>
            <w:tcBorders>
              <w:top w:val="nil"/>
              <w:left w:val="single" w:sz="4" w:space="0" w:color="auto"/>
              <w:bottom w:val="single" w:sz="4" w:space="0" w:color="auto"/>
              <w:right w:val="single" w:sz="4" w:space="0" w:color="auto"/>
            </w:tcBorders>
            <w:shd w:val="clear" w:color="auto" w:fill="auto"/>
            <w:vAlign w:val="bottom"/>
          </w:tcPr>
          <w:p w14:paraId="6005ED05" w14:textId="77777777" w:rsidR="001B0A2B" w:rsidRPr="00FE7521" w:rsidRDefault="001B0A2B" w:rsidP="00F117EB">
            <w:pPr>
              <w:widowControl/>
              <w:jc w:val="right"/>
            </w:pPr>
            <w:r w:rsidRPr="00FE7521">
              <w:t>1,605</w:t>
            </w:r>
          </w:p>
        </w:tc>
        <w:tc>
          <w:tcPr>
            <w:tcW w:w="1562" w:type="dxa"/>
            <w:tcBorders>
              <w:top w:val="nil"/>
              <w:left w:val="single" w:sz="4" w:space="0" w:color="auto"/>
              <w:bottom w:val="single" w:sz="4" w:space="0" w:color="auto"/>
              <w:right w:val="single" w:sz="4" w:space="0" w:color="auto"/>
            </w:tcBorders>
            <w:shd w:val="clear" w:color="auto" w:fill="auto"/>
            <w:vAlign w:val="bottom"/>
          </w:tcPr>
          <w:p w14:paraId="5E62C9BB" w14:textId="77777777" w:rsidR="001B0A2B" w:rsidRPr="00FE7521" w:rsidRDefault="001B0A2B" w:rsidP="00F117EB">
            <w:pPr>
              <w:widowControl/>
              <w:jc w:val="right"/>
            </w:pPr>
            <w:r w:rsidRPr="00FE7521">
              <w:t>1,879</w:t>
            </w:r>
          </w:p>
        </w:tc>
        <w:tc>
          <w:tcPr>
            <w:tcW w:w="1561" w:type="dxa"/>
            <w:tcBorders>
              <w:top w:val="nil"/>
              <w:left w:val="single" w:sz="4" w:space="0" w:color="auto"/>
              <w:bottom w:val="single" w:sz="4" w:space="0" w:color="auto"/>
              <w:right w:val="single" w:sz="4" w:space="0" w:color="auto"/>
            </w:tcBorders>
            <w:shd w:val="clear" w:color="auto" w:fill="auto"/>
            <w:vAlign w:val="bottom"/>
          </w:tcPr>
          <w:p w14:paraId="0EE200E0" w14:textId="77777777" w:rsidR="001B0A2B" w:rsidRPr="00FE7521" w:rsidRDefault="001B0A2B" w:rsidP="00F117EB">
            <w:pPr>
              <w:widowControl/>
              <w:jc w:val="right"/>
            </w:pPr>
            <w:r w:rsidRPr="00FE7521">
              <w:t>1,920</w:t>
            </w:r>
          </w:p>
        </w:tc>
        <w:tc>
          <w:tcPr>
            <w:tcW w:w="1562" w:type="dxa"/>
            <w:tcBorders>
              <w:top w:val="nil"/>
              <w:left w:val="single" w:sz="4" w:space="0" w:color="auto"/>
              <w:bottom w:val="single" w:sz="4" w:space="0" w:color="auto"/>
              <w:right w:val="single" w:sz="2" w:space="0" w:color="auto"/>
            </w:tcBorders>
            <w:shd w:val="clear" w:color="auto" w:fill="auto"/>
            <w:vAlign w:val="bottom"/>
          </w:tcPr>
          <w:p w14:paraId="0F48411C" w14:textId="77777777" w:rsidR="001B0A2B" w:rsidRPr="00FE7521" w:rsidRDefault="001B0A2B" w:rsidP="00F117EB">
            <w:pPr>
              <w:widowControl/>
              <w:jc w:val="right"/>
            </w:pPr>
            <w:r w:rsidRPr="00FE7521">
              <w:t xml:space="preserve">41 </w:t>
            </w:r>
          </w:p>
        </w:tc>
      </w:tr>
      <w:tr w:rsidR="000140BE" w:rsidRPr="00FE7521" w14:paraId="0453BD07" w14:textId="77777777" w:rsidTr="00B05B56">
        <w:trPr>
          <w:jc w:val="center"/>
        </w:trPr>
        <w:tc>
          <w:tcPr>
            <w:tcW w:w="3330" w:type="dxa"/>
            <w:tcBorders>
              <w:top w:val="nil"/>
              <w:left w:val="single" w:sz="2" w:space="0" w:color="auto"/>
              <w:bottom w:val="single" w:sz="2" w:space="0" w:color="auto"/>
              <w:right w:val="single" w:sz="4" w:space="0" w:color="auto"/>
            </w:tcBorders>
            <w:shd w:val="clear" w:color="auto" w:fill="auto"/>
            <w:noWrap/>
            <w:vAlign w:val="bottom"/>
          </w:tcPr>
          <w:p w14:paraId="474CDF81" w14:textId="77777777" w:rsidR="001B0A2B" w:rsidRPr="00FE7521" w:rsidRDefault="001B0A2B" w:rsidP="00F117EB">
            <w:pPr>
              <w:widowControl/>
              <w:jc w:val="right"/>
              <w:rPr>
                <w:iCs/>
              </w:rPr>
            </w:pPr>
            <w:r w:rsidRPr="00FE7521">
              <w:t>EXCESS OR (DEFICIT)</w:t>
            </w:r>
          </w:p>
        </w:tc>
        <w:tc>
          <w:tcPr>
            <w:tcW w:w="1561" w:type="dxa"/>
            <w:tcBorders>
              <w:top w:val="single" w:sz="4" w:space="0" w:color="auto"/>
              <w:left w:val="single" w:sz="4" w:space="0" w:color="auto"/>
              <w:bottom w:val="single" w:sz="2" w:space="0" w:color="auto"/>
              <w:right w:val="single" w:sz="4" w:space="0" w:color="auto"/>
            </w:tcBorders>
            <w:shd w:val="clear" w:color="auto" w:fill="auto"/>
            <w:vAlign w:val="bottom"/>
          </w:tcPr>
          <w:p w14:paraId="6B2739B8" w14:textId="77777777" w:rsidR="001B0A2B" w:rsidRPr="00FE7521" w:rsidRDefault="001B0A2B" w:rsidP="00F117EB">
            <w:pPr>
              <w:widowControl/>
              <w:jc w:val="right"/>
            </w:pPr>
            <w:r w:rsidRPr="00FE7521">
              <w:t>-104</w:t>
            </w:r>
          </w:p>
        </w:tc>
        <w:tc>
          <w:tcPr>
            <w:tcW w:w="1562" w:type="dxa"/>
            <w:tcBorders>
              <w:top w:val="single" w:sz="4" w:space="0" w:color="auto"/>
              <w:left w:val="single" w:sz="4" w:space="0" w:color="auto"/>
              <w:bottom w:val="single" w:sz="2" w:space="0" w:color="auto"/>
              <w:right w:val="single" w:sz="4" w:space="0" w:color="auto"/>
            </w:tcBorders>
            <w:shd w:val="clear" w:color="auto" w:fill="auto"/>
            <w:vAlign w:val="bottom"/>
          </w:tcPr>
          <w:p w14:paraId="5ADE2A39" w14:textId="77777777" w:rsidR="001B0A2B" w:rsidRPr="00FE7521" w:rsidRDefault="001B0A2B" w:rsidP="00F117EB">
            <w:pPr>
              <w:widowControl/>
              <w:jc w:val="right"/>
            </w:pPr>
            <w:r w:rsidRPr="00FE7521">
              <w:t>1,126</w:t>
            </w:r>
          </w:p>
        </w:tc>
        <w:tc>
          <w:tcPr>
            <w:tcW w:w="1561" w:type="dxa"/>
            <w:tcBorders>
              <w:top w:val="single" w:sz="4" w:space="0" w:color="auto"/>
              <w:left w:val="single" w:sz="4" w:space="0" w:color="auto"/>
              <w:bottom w:val="single" w:sz="2" w:space="0" w:color="auto"/>
              <w:right w:val="single" w:sz="4" w:space="0" w:color="auto"/>
            </w:tcBorders>
            <w:shd w:val="clear" w:color="auto" w:fill="auto"/>
            <w:vAlign w:val="bottom"/>
          </w:tcPr>
          <w:p w14:paraId="1806B995" w14:textId="77777777" w:rsidR="001B0A2B" w:rsidRPr="00FE7521" w:rsidRDefault="001B0A2B" w:rsidP="00F117EB">
            <w:pPr>
              <w:widowControl/>
              <w:jc w:val="right"/>
            </w:pPr>
            <w:r w:rsidRPr="00FE7521">
              <w:t>1,447</w:t>
            </w:r>
          </w:p>
        </w:tc>
        <w:tc>
          <w:tcPr>
            <w:tcW w:w="1562" w:type="dxa"/>
            <w:tcBorders>
              <w:top w:val="single" w:sz="4" w:space="0" w:color="auto"/>
              <w:left w:val="single" w:sz="4" w:space="0" w:color="auto"/>
              <w:bottom w:val="single" w:sz="2" w:space="0" w:color="auto"/>
              <w:right w:val="single" w:sz="2" w:space="0" w:color="auto"/>
            </w:tcBorders>
            <w:shd w:val="clear" w:color="auto" w:fill="auto"/>
            <w:vAlign w:val="bottom"/>
          </w:tcPr>
          <w:p w14:paraId="550A39AE" w14:textId="77777777" w:rsidR="001B0A2B" w:rsidRPr="00FE7521" w:rsidRDefault="001B0A2B" w:rsidP="00F117EB">
            <w:pPr>
              <w:widowControl/>
              <w:jc w:val="right"/>
            </w:pPr>
            <w:r w:rsidRPr="00FE7521">
              <w:t xml:space="preserve">321 </w:t>
            </w:r>
          </w:p>
        </w:tc>
      </w:tr>
    </w:tbl>
    <w:p w14:paraId="1B876FD7" w14:textId="77777777" w:rsidR="001B0A2B" w:rsidRPr="00222362" w:rsidRDefault="001B0A2B" w:rsidP="00F117EB">
      <w:pPr>
        <w:pStyle w:val="Footer"/>
        <w:widowControl/>
      </w:pPr>
    </w:p>
    <w:p w14:paraId="35DA4AB8" w14:textId="77777777" w:rsidR="001B0A2B" w:rsidRDefault="001B0A2B" w:rsidP="00F117EB">
      <w:pPr>
        <w:widowControl/>
      </w:pPr>
      <w:r w:rsidRPr="00222362">
        <w:t>Generally, more information provides value to the reader</w:t>
      </w:r>
      <w:r>
        <w:t>—</w:t>
      </w:r>
      <w:r w:rsidRPr="00222362">
        <w:t xml:space="preserve">but there is always a limit. Where that </w:t>
      </w:r>
      <w:r>
        <w:t xml:space="preserve">fine line </w:t>
      </w:r>
      <w:r w:rsidRPr="00222362">
        <w:t xml:space="preserve">occurs is going to be different for every organization, but there is </w:t>
      </w:r>
      <w:r>
        <w:t xml:space="preserve">a line since people may </w:t>
      </w:r>
      <w:r w:rsidRPr="00222362">
        <w:t>not be ab</w:t>
      </w:r>
      <w:r>
        <w:t>le to wade through the details.</w:t>
      </w:r>
    </w:p>
    <w:p w14:paraId="127156DA" w14:textId="77777777" w:rsidR="001B0A2B" w:rsidRDefault="001B0A2B" w:rsidP="00F117EB">
      <w:pPr>
        <w:widowControl/>
      </w:pPr>
    </w:p>
    <w:p w14:paraId="211DB327" w14:textId="0A706724" w:rsidR="001B0A2B" w:rsidRDefault="001B0A2B" w:rsidP="00F117EB">
      <w:pPr>
        <w:widowControl/>
      </w:pPr>
      <w:r w:rsidRPr="00222362">
        <w:t>The best place to begin a discussion of the right format is at the absolute minimum, not the maximum. The four-column approach (year</w:t>
      </w:r>
      <w:r w:rsidR="004B2BA9">
        <w:t>-</w:t>
      </w:r>
      <w:r w:rsidRPr="00222362">
        <w:t>to</w:t>
      </w:r>
      <w:r w:rsidR="004B2BA9">
        <w:t>-</w:t>
      </w:r>
      <w:r w:rsidRPr="00222362">
        <w:t xml:space="preserve">date, budget, forecast, and variance) is generally all that is required. </w:t>
      </w:r>
    </w:p>
    <w:p w14:paraId="0B6E9D5D" w14:textId="77777777" w:rsidR="001B0A2B" w:rsidRDefault="001B0A2B" w:rsidP="00F117EB">
      <w:pPr>
        <w:widowControl/>
      </w:pPr>
    </w:p>
    <w:p w14:paraId="2D97A31F" w14:textId="5FE7D310" w:rsidR="001B0A2B" w:rsidRDefault="001B0A2B" w:rsidP="00F117EB">
      <w:pPr>
        <w:widowControl/>
      </w:pPr>
      <w:r w:rsidRPr="00222362">
        <w:t xml:space="preserve">Some organizations like to add a balance sheet to the financial presentation and there is no objection to doing so. </w:t>
      </w:r>
      <w:r>
        <w:t xml:space="preserve">Indeed, this can be very helpful. </w:t>
      </w:r>
      <w:r w:rsidRPr="00222362">
        <w:t>Even so, it is good to remember that balance sheets have become increasingly complex and difficult to understand. Keeping things simple is always a good idea and reducing the balance sheet down</w:t>
      </w:r>
      <w:r>
        <w:t xml:space="preserve"> to its basic elements accomplishes this. </w:t>
      </w:r>
      <w:r w:rsidR="007835CA">
        <w:t xml:space="preserve">Typically, the budget summary shows an </w:t>
      </w:r>
      <w:r w:rsidRPr="00222362">
        <w:t xml:space="preserve">abbreviated balance sheet at the bottom of </w:t>
      </w:r>
      <w:r w:rsidR="00D74B7E">
        <w:t xml:space="preserve">the </w:t>
      </w:r>
      <w:r w:rsidRPr="00222362">
        <w:t>budget summary.</w:t>
      </w:r>
    </w:p>
    <w:p w14:paraId="2D59A7CA" w14:textId="77777777" w:rsidR="001B0A2B" w:rsidRDefault="001B0A2B" w:rsidP="00F117EB">
      <w:pPr>
        <w:widowControl/>
      </w:pPr>
    </w:p>
    <w:p w14:paraId="6386CDD1" w14:textId="2620C0D0" w:rsidR="001B0A2B" w:rsidRDefault="001B0A2B" w:rsidP="00F117EB">
      <w:pPr>
        <w:widowControl/>
      </w:pPr>
      <w:r w:rsidRPr="00222362">
        <w:t xml:space="preserve">It is also good to remember that producing balance sheets regularly throughout the fiscal year can be a time-consuming activity that </w:t>
      </w:r>
      <w:r>
        <w:t xml:space="preserve">only </w:t>
      </w:r>
      <w:r w:rsidRPr="00222362">
        <w:t>deliver</w:t>
      </w:r>
      <w:r>
        <w:t>s</w:t>
      </w:r>
      <w:r w:rsidRPr="00222362">
        <w:t xml:space="preserve"> limited benefit</w:t>
      </w:r>
      <w:r>
        <w:t>s</w:t>
      </w:r>
      <w:r w:rsidRPr="00222362">
        <w:t xml:space="preserve"> </w:t>
      </w:r>
      <w:r>
        <w:t>(</w:t>
      </w:r>
      <w:r w:rsidRPr="00222362">
        <w:t>especially for smaller organizations</w:t>
      </w:r>
      <w:r>
        <w:t>)</w:t>
      </w:r>
      <w:r w:rsidRPr="00222362">
        <w:t>. Most people wh</w:t>
      </w:r>
      <w:r>
        <w:t xml:space="preserve">o ask for </w:t>
      </w:r>
      <w:r w:rsidRPr="00222362">
        <w:t xml:space="preserve">a balance sheet are actually looking for answers </w:t>
      </w:r>
      <w:r>
        <w:t xml:space="preserve">about </w:t>
      </w:r>
      <w:r w:rsidRPr="00222362">
        <w:t xml:space="preserve">cash flow or solvency questions. You </w:t>
      </w:r>
      <w:r>
        <w:t xml:space="preserve">approximate </w:t>
      </w:r>
      <w:r w:rsidRPr="00222362">
        <w:t>this quite simply using the suggested format</w:t>
      </w:r>
      <w:r w:rsidR="00B30538">
        <w:t xml:space="preserve"> and</w:t>
      </w:r>
      <w:r w:rsidRPr="00222362">
        <w:t xml:space="preserve"> </w:t>
      </w:r>
      <w:r w:rsidR="00B30538">
        <w:t xml:space="preserve">adding the </w:t>
      </w:r>
      <w:r w:rsidRPr="00222362">
        <w:t>modifications</w:t>
      </w:r>
      <w:r w:rsidR="00B30538">
        <w:t xml:space="preserve"> that are useful for your organization</w:t>
      </w:r>
      <w:r>
        <w:t>:</w:t>
      </w:r>
    </w:p>
    <w:p w14:paraId="4592B82C" w14:textId="77777777" w:rsidR="001B0A2B" w:rsidRDefault="001B0A2B" w:rsidP="00F117EB">
      <w:pPr>
        <w:widowControl/>
      </w:pPr>
    </w:p>
    <w:tbl>
      <w:tblPr>
        <w:tblW w:w="9576" w:type="dxa"/>
        <w:jc w:val="center"/>
        <w:tblCellMar>
          <w:left w:w="43" w:type="dxa"/>
          <w:right w:w="43" w:type="dxa"/>
        </w:tblCellMar>
        <w:tblLook w:val="04A0" w:firstRow="1" w:lastRow="0" w:firstColumn="1" w:lastColumn="0" w:noHBand="0" w:noVBand="1"/>
      </w:tblPr>
      <w:tblGrid>
        <w:gridCol w:w="2856"/>
        <w:gridCol w:w="1680"/>
        <w:gridCol w:w="1680"/>
        <w:gridCol w:w="1680"/>
        <w:gridCol w:w="1680"/>
      </w:tblGrid>
      <w:tr w:rsidR="001B0A2B" w:rsidRPr="001D6943" w14:paraId="29B58949" w14:textId="77777777" w:rsidTr="00E24F29">
        <w:trPr>
          <w:jc w:val="center"/>
        </w:trPr>
        <w:tc>
          <w:tcPr>
            <w:tcW w:w="2621" w:type="dxa"/>
            <w:tcBorders>
              <w:bottom w:val="single" w:sz="2" w:space="0" w:color="auto"/>
              <w:right w:val="single" w:sz="2" w:space="0" w:color="auto"/>
            </w:tcBorders>
            <w:shd w:val="clear" w:color="auto" w:fill="auto"/>
            <w:noWrap/>
            <w:vAlign w:val="center"/>
          </w:tcPr>
          <w:p w14:paraId="28B04362" w14:textId="77777777" w:rsidR="001B0A2B" w:rsidRPr="001D6943" w:rsidRDefault="001B0A2B" w:rsidP="00F117EB">
            <w:pPr>
              <w:widowControl/>
              <w:jc w:val="right"/>
            </w:pPr>
          </w:p>
        </w:tc>
        <w:tc>
          <w:tcPr>
            <w:tcW w:w="1541" w:type="dxa"/>
            <w:tcBorders>
              <w:top w:val="single" w:sz="2" w:space="0" w:color="auto"/>
              <w:left w:val="single" w:sz="2" w:space="0" w:color="auto"/>
              <w:bottom w:val="single" w:sz="4" w:space="0" w:color="auto"/>
              <w:right w:val="single" w:sz="4" w:space="0" w:color="auto"/>
            </w:tcBorders>
            <w:shd w:val="clear" w:color="auto" w:fill="D9D9D9" w:themeFill="background1" w:themeFillShade="D9"/>
          </w:tcPr>
          <w:p w14:paraId="0D15C073" w14:textId="77777777" w:rsidR="001B0A2B" w:rsidRPr="001D6943" w:rsidRDefault="001B0A2B" w:rsidP="00F117EB">
            <w:pPr>
              <w:widowControl/>
              <w:jc w:val="right"/>
              <w:rPr>
                <w:snapToGrid w:val="0"/>
              </w:rPr>
            </w:pPr>
            <w:r w:rsidRPr="001D6943">
              <w:rPr>
                <w:snapToGrid w:val="0"/>
              </w:rPr>
              <w:t>$ Actual</w:t>
            </w:r>
          </w:p>
          <w:p w14:paraId="1684B7F3" w14:textId="5191BB5C" w:rsidR="001B0A2B" w:rsidRPr="001D6943" w:rsidRDefault="001B0A2B" w:rsidP="00F117EB">
            <w:pPr>
              <w:widowControl/>
              <w:jc w:val="right"/>
              <w:rPr>
                <w:snapToGrid w:val="0"/>
              </w:rPr>
            </w:pPr>
            <w:r w:rsidRPr="001D6943">
              <w:rPr>
                <w:snapToGrid w:val="0"/>
              </w:rPr>
              <w:t>year</w:t>
            </w:r>
            <w:r w:rsidR="004B2BA9">
              <w:rPr>
                <w:snapToGrid w:val="0"/>
              </w:rPr>
              <w:t>-</w:t>
            </w:r>
            <w:r w:rsidRPr="001D6943">
              <w:rPr>
                <w:snapToGrid w:val="0"/>
              </w:rPr>
              <w:t>to</w:t>
            </w:r>
            <w:r w:rsidR="004B2BA9">
              <w:rPr>
                <w:snapToGrid w:val="0"/>
              </w:rPr>
              <w:t>-</w:t>
            </w:r>
            <w:r w:rsidRPr="001D6943">
              <w:rPr>
                <w:snapToGrid w:val="0"/>
              </w:rPr>
              <w:t xml:space="preserve"> </w:t>
            </w:r>
            <w:r w:rsidRPr="001D6943">
              <w:rPr>
                <w:snapToGrid w:val="0"/>
              </w:rPr>
              <w:br/>
              <w:t xml:space="preserve">date 6/30 </w:t>
            </w:r>
          </w:p>
        </w:tc>
        <w:tc>
          <w:tcPr>
            <w:tcW w:w="154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7C919348" w14:textId="77777777" w:rsidR="001B0A2B" w:rsidRPr="001D6943" w:rsidRDefault="001B0A2B" w:rsidP="00F117EB">
            <w:pPr>
              <w:widowControl/>
              <w:jc w:val="right"/>
              <w:rPr>
                <w:snapToGrid w:val="0"/>
              </w:rPr>
            </w:pPr>
            <w:r w:rsidRPr="001D6943">
              <w:rPr>
                <w:snapToGrid w:val="0"/>
              </w:rPr>
              <w:t>$ Budget</w:t>
            </w:r>
          </w:p>
          <w:p w14:paraId="77CC1F39" w14:textId="77777777" w:rsidR="001B0A2B" w:rsidRPr="001D6943" w:rsidRDefault="001B0A2B" w:rsidP="00F117EB">
            <w:pPr>
              <w:widowControl/>
              <w:jc w:val="right"/>
              <w:rPr>
                <w:snapToGrid w:val="0"/>
              </w:rPr>
            </w:pPr>
            <w:r w:rsidRPr="001D6943">
              <w:rPr>
                <w:snapToGrid w:val="0"/>
              </w:rPr>
              <w:t>for year</w:t>
            </w:r>
            <w:r w:rsidRPr="001D6943">
              <w:rPr>
                <w:snapToGrid w:val="0"/>
              </w:rPr>
              <w:br/>
              <w:t xml:space="preserve"> ending 12/30</w:t>
            </w:r>
          </w:p>
        </w:tc>
        <w:tc>
          <w:tcPr>
            <w:tcW w:w="154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6CD6C777" w14:textId="77777777" w:rsidR="001B0A2B" w:rsidRPr="001D6943" w:rsidRDefault="001B0A2B" w:rsidP="00F117EB">
            <w:pPr>
              <w:widowControl/>
              <w:jc w:val="right"/>
              <w:rPr>
                <w:snapToGrid w:val="0"/>
              </w:rPr>
            </w:pPr>
            <w:r w:rsidRPr="001D6943">
              <w:rPr>
                <w:snapToGrid w:val="0"/>
              </w:rPr>
              <w:t>$ Forecast</w:t>
            </w:r>
          </w:p>
          <w:p w14:paraId="06AF0084" w14:textId="77777777" w:rsidR="001B0A2B" w:rsidRPr="001D6943" w:rsidRDefault="001B0A2B" w:rsidP="00F117EB">
            <w:pPr>
              <w:widowControl/>
              <w:jc w:val="right"/>
              <w:rPr>
                <w:snapToGrid w:val="0"/>
              </w:rPr>
            </w:pPr>
            <w:r w:rsidRPr="001D6943">
              <w:rPr>
                <w:snapToGrid w:val="0"/>
              </w:rPr>
              <w:t>for year</w:t>
            </w:r>
            <w:r w:rsidRPr="001D6943">
              <w:rPr>
                <w:snapToGrid w:val="0"/>
              </w:rPr>
              <w:br/>
              <w:t>ending 6/30</w:t>
            </w:r>
          </w:p>
        </w:tc>
        <w:tc>
          <w:tcPr>
            <w:tcW w:w="1541"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02B38B2B" w14:textId="77777777" w:rsidR="001B0A2B" w:rsidRPr="001D6943" w:rsidRDefault="001B0A2B" w:rsidP="00F117EB">
            <w:pPr>
              <w:widowControl/>
              <w:jc w:val="right"/>
              <w:rPr>
                <w:snapToGrid w:val="0"/>
              </w:rPr>
            </w:pPr>
            <w:r w:rsidRPr="001D6943">
              <w:rPr>
                <w:snapToGrid w:val="0"/>
              </w:rPr>
              <w:t xml:space="preserve">$ Difference </w:t>
            </w:r>
          </w:p>
          <w:p w14:paraId="3CEEA17A" w14:textId="77777777" w:rsidR="001B0A2B" w:rsidRPr="001D6943" w:rsidRDefault="001B0A2B" w:rsidP="00F117EB">
            <w:pPr>
              <w:widowControl/>
              <w:jc w:val="right"/>
              <w:rPr>
                <w:snapToGrid w:val="0"/>
              </w:rPr>
            </w:pPr>
            <w:r w:rsidRPr="001D6943">
              <w:rPr>
                <w:snapToGrid w:val="0"/>
              </w:rPr>
              <w:t>column 3 minus 2</w:t>
            </w:r>
          </w:p>
        </w:tc>
      </w:tr>
      <w:tr w:rsidR="001B0A2B" w:rsidRPr="001D6943" w14:paraId="096B5C78" w14:textId="77777777" w:rsidTr="00B05B56">
        <w:trPr>
          <w:jc w:val="center"/>
        </w:trPr>
        <w:tc>
          <w:tcPr>
            <w:tcW w:w="2621" w:type="dxa"/>
            <w:tcBorders>
              <w:top w:val="single" w:sz="2" w:space="0" w:color="auto"/>
              <w:left w:val="single" w:sz="2" w:space="0" w:color="auto"/>
              <w:bottom w:val="nil"/>
              <w:right w:val="single" w:sz="4" w:space="0" w:color="auto"/>
            </w:tcBorders>
            <w:shd w:val="clear" w:color="auto" w:fill="auto"/>
            <w:noWrap/>
            <w:vAlign w:val="center"/>
            <w:hideMark/>
          </w:tcPr>
          <w:p w14:paraId="34607655" w14:textId="77777777" w:rsidR="001B0A2B" w:rsidRPr="001D6943" w:rsidRDefault="001B0A2B" w:rsidP="00F117EB">
            <w:pPr>
              <w:widowControl/>
              <w:jc w:val="right"/>
              <w:rPr>
                <w:rFonts w:cs="Arial"/>
                <w:iCs/>
              </w:rPr>
            </w:pPr>
            <w:r w:rsidRPr="001D6943">
              <w:t>Total Revenue</w:t>
            </w:r>
          </w:p>
        </w:tc>
        <w:tc>
          <w:tcPr>
            <w:tcW w:w="1541" w:type="dxa"/>
            <w:tcBorders>
              <w:top w:val="single" w:sz="4" w:space="0" w:color="auto"/>
              <w:left w:val="single" w:sz="4" w:space="0" w:color="auto"/>
              <w:right w:val="single" w:sz="4" w:space="0" w:color="auto"/>
            </w:tcBorders>
            <w:shd w:val="clear" w:color="auto" w:fill="auto"/>
            <w:vAlign w:val="bottom"/>
            <w:hideMark/>
          </w:tcPr>
          <w:p w14:paraId="73A87949" w14:textId="77777777" w:rsidR="001B0A2B" w:rsidRPr="001D6943" w:rsidRDefault="001B0A2B" w:rsidP="00F117EB">
            <w:pPr>
              <w:widowControl/>
              <w:jc w:val="right"/>
              <w:rPr>
                <w:rFonts w:cs="Arial"/>
                <w:iCs/>
              </w:rPr>
            </w:pPr>
            <w:r w:rsidRPr="001D6943">
              <w:t>186,449</w:t>
            </w:r>
          </w:p>
        </w:tc>
        <w:tc>
          <w:tcPr>
            <w:tcW w:w="1541" w:type="dxa"/>
            <w:tcBorders>
              <w:top w:val="single" w:sz="4" w:space="0" w:color="auto"/>
              <w:left w:val="single" w:sz="4" w:space="0" w:color="auto"/>
              <w:right w:val="single" w:sz="4" w:space="0" w:color="auto"/>
            </w:tcBorders>
            <w:shd w:val="clear" w:color="auto" w:fill="auto"/>
            <w:vAlign w:val="bottom"/>
            <w:hideMark/>
          </w:tcPr>
          <w:p w14:paraId="2141E0A1" w14:textId="77777777" w:rsidR="001B0A2B" w:rsidRPr="001D6943" w:rsidRDefault="001B0A2B" w:rsidP="00F117EB">
            <w:pPr>
              <w:widowControl/>
              <w:jc w:val="right"/>
              <w:rPr>
                <w:rFonts w:cs="Arial"/>
                <w:iCs/>
              </w:rPr>
            </w:pPr>
            <w:r w:rsidRPr="001D6943">
              <w:t>300,000</w:t>
            </w:r>
          </w:p>
        </w:tc>
        <w:tc>
          <w:tcPr>
            <w:tcW w:w="1541" w:type="dxa"/>
            <w:tcBorders>
              <w:top w:val="single" w:sz="4" w:space="0" w:color="auto"/>
              <w:left w:val="single" w:sz="4" w:space="0" w:color="auto"/>
              <w:right w:val="single" w:sz="4" w:space="0" w:color="auto"/>
            </w:tcBorders>
            <w:shd w:val="clear" w:color="auto" w:fill="auto"/>
            <w:vAlign w:val="bottom"/>
            <w:hideMark/>
          </w:tcPr>
          <w:p w14:paraId="775344BF" w14:textId="77777777" w:rsidR="001B0A2B" w:rsidRPr="001D6943" w:rsidRDefault="001B0A2B" w:rsidP="00F117EB">
            <w:pPr>
              <w:widowControl/>
              <w:jc w:val="right"/>
              <w:rPr>
                <w:rFonts w:cs="Arial"/>
                <w:iCs/>
              </w:rPr>
            </w:pPr>
            <w:r w:rsidRPr="001D6943">
              <w:t>320,000</w:t>
            </w:r>
          </w:p>
        </w:tc>
        <w:tc>
          <w:tcPr>
            <w:tcW w:w="1541" w:type="dxa"/>
            <w:tcBorders>
              <w:top w:val="single" w:sz="4" w:space="0" w:color="auto"/>
              <w:left w:val="single" w:sz="4" w:space="0" w:color="auto"/>
              <w:right w:val="single" w:sz="2" w:space="0" w:color="auto"/>
            </w:tcBorders>
            <w:shd w:val="clear" w:color="auto" w:fill="auto"/>
            <w:vAlign w:val="bottom"/>
            <w:hideMark/>
          </w:tcPr>
          <w:p w14:paraId="50813F6F" w14:textId="77777777" w:rsidR="001B0A2B" w:rsidRPr="001D6943" w:rsidRDefault="001B0A2B" w:rsidP="00F117EB">
            <w:pPr>
              <w:widowControl/>
              <w:jc w:val="right"/>
              <w:rPr>
                <w:rFonts w:cs="Arial"/>
                <w:iCs/>
              </w:rPr>
            </w:pPr>
            <w:r w:rsidRPr="001D6943">
              <w:t>20,000</w:t>
            </w:r>
          </w:p>
        </w:tc>
      </w:tr>
      <w:tr w:rsidR="001B0A2B" w:rsidRPr="001D6943" w14:paraId="71D4BE10" w14:textId="77777777" w:rsidTr="00B05B56">
        <w:trPr>
          <w:trHeight w:val="171"/>
          <w:jc w:val="center"/>
        </w:trPr>
        <w:tc>
          <w:tcPr>
            <w:tcW w:w="2621" w:type="dxa"/>
            <w:tcBorders>
              <w:top w:val="nil"/>
              <w:left w:val="single" w:sz="2" w:space="0" w:color="auto"/>
              <w:bottom w:val="nil"/>
              <w:right w:val="single" w:sz="4" w:space="0" w:color="auto"/>
            </w:tcBorders>
            <w:shd w:val="clear" w:color="auto" w:fill="auto"/>
            <w:noWrap/>
            <w:vAlign w:val="bottom"/>
          </w:tcPr>
          <w:p w14:paraId="76C72495" w14:textId="77777777" w:rsidR="001B0A2B" w:rsidRPr="001D6943" w:rsidRDefault="001B0A2B" w:rsidP="00F117EB">
            <w:pPr>
              <w:widowControl/>
              <w:jc w:val="right"/>
              <w:rPr>
                <w:rFonts w:cs="Arial"/>
                <w:iCs/>
              </w:rPr>
            </w:pPr>
            <w:r w:rsidRPr="001D6943">
              <w:t>Total Expenses</w:t>
            </w:r>
          </w:p>
        </w:tc>
        <w:tc>
          <w:tcPr>
            <w:tcW w:w="1541" w:type="dxa"/>
            <w:tcBorders>
              <w:left w:val="single" w:sz="4" w:space="0" w:color="auto"/>
              <w:right w:val="single" w:sz="4" w:space="0" w:color="auto"/>
            </w:tcBorders>
            <w:shd w:val="clear" w:color="auto" w:fill="auto"/>
            <w:vAlign w:val="bottom"/>
          </w:tcPr>
          <w:p w14:paraId="50D362C9" w14:textId="77777777" w:rsidR="001B0A2B" w:rsidRPr="001D6943" w:rsidRDefault="001B0A2B" w:rsidP="00F117EB">
            <w:pPr>
              <w:widowControl/>
              <w:jc w:val="right"/>
              <w:rPr>
                <w:rFonts w:cs="Arial"/>
                <w:iCs/>
              </w:rPr>
            </w:pPr>
            <w:r w:rsidRPr="001D6943">
              <w:t>200,490</w:t>
            </w:r>
          </w:p>
        </w:tc>
        <w:tc>
          <w:tcPr>
            <w:tcW w:w="1541" w:type="dxa"/>
            <w:tcBorders>
              <w:left w:val="single" w:sz="4" w:space="0" w:color="auto"/>
              <w:right w:val="single" w:sz="4" w:space="0" w:color="auto"/>
            </w:tcBorders>
            <w:shd w:val="clear" w:color="auto" w:fill="auto"/>
            <w:vAlign w:val="bottom"/>
          </w:tcPr>
          <w:p w14:paraId="5881A032" w14:textId="77777777" w:rsidR="001B0A2B" w:rsidRPr="001D6943" w:rsidRDefault="001B0A2B" w:rsidP="00F117EB">
            <w:pPr>
              <w:widowControl/>
              <w:jc w:val="right"/>
              <w:rPr>
                <w:rFonts w:cs="Arial"/>
                <w:iCs/>
              </w:rPr>
            </w:pPr>
            <w:r w:rsidRPr="001D6943">
              <w:t>250,000</w:t>
            </w:r>
          </w:p>
        </w:tc>
        <w:tc>
          <w:tcPr>
            <w:tcW w:w="1541" w:type="dxa"/>
            <w:tcBorders>
              <w:left w:val="single" w:sz="4" w:space="0" w:color="auto"/>
              <w:right w:val="single" w:sz="4" w:space="0" w:color="auto"/>
            </w:tcBorders>
            <w:shd w:val="clear" w:color="auto" w:fill="auto"/>
            <w:vAlign w:val="bottom"/>
          </w:tcPr>
          <w:p w14:paraId="7FEB7C92" w14:textId="77777777" w:rsidR="001B0A2B" w:rsidRPr="001D6943" w:rsidRDefault="001B0A2B" w:rsidP="00F117EB">
            <w:pPr>
              <w:widowControl/>
              <w:jc w:val="right"/>
              <w:rPr>
                <w:rFonts w:cs="Arial"/>
                <w:iCs/>
              </w:rPr>
            </w:pPr>
            <w:r w:rsidRPr="001D6943">
              <w:t>290,000</w:t>
            </w:r>
          </w:p>
        </w:tc>
        <w:tc>
          <w:tcPr>
            <w:tcW w:w="1541" w:type="dxa"/>
            <w:tcBorders>
              <w:left w:val="single" w:sz="4" w:space="0" w:color="auto"/>
              <w:right w:val="single" w:sz="2" w:space="0" w:color="auto"/>
            </w:tcBorders>
            <w:shd w:val="clear" w:color="auto" w:fill="auto"/>
            <w:vAlign w:val="bottom"/>
          </w:tcPr>
          <w:p w14:paraId="0816E826" w14:textId="77777777" w:rsidR="001B0A2B" w:rsidRPr="001D6943" w:rsidRDefault="001B0A2B" w:rsidP="00F117EB">
            <w:pPr>
              <w:widowControl/>
              <w:jc w:val="right"/>
              <w:rPr>
                <w:rFonts w:cs="Arial"/>
                <w:iCs/>
              </w:rPr>
            </w:pPr>
            <w:r w:rsidRPr="001D6943">
              <w:t>40,000</w:t>
            </w:r>
          </w:p>
        </w:tc>
      </w:tr>
      <w:tr w:rsidR="001B0A2B" w:rsidRPr="001D6943" w14:paraId="3C34459D" w14:textId="77777777" w:rsidTr="008D5935">
        <w:trPr>
          <w:jc w:val="center"/>
        </w:trPr>
        <w:tc>
          <w:tcPr>
            <w:tcW w:w="2621" w:type="dxa"/>
            <w:tcBorders>
              <w:top w:val="nil"/>
              <w:left w:val="single" w:sz="2" w:space="0" w:color="auto"/>
              <w:right w:val="single" w:sz="4" w:space="0" w:color="auto"/>
            </w:tcBorders>
            <w:shd w:val="clear" w:color="auto" w:fill="auto"/>
            <w:noWrap/>
            <w:vAlign w:val="bottom"/>
          </w:tcPr>
          <w:p w14:paraId="098C57DD" w14:textId="77777777" w:rsidR="001B0A2B" w:rsidRPr="001D6943" w:rsidRDefault="001B0A2B" w:rsidP="00F117EB">
            <w:pPr>
              <w:widowControl/>
              <w:jc w:val="right"/>
              <w:rPr>
                <w:rFonts w:cs="Arial"/>
                <w:iCs/>
              </w:rPr>
            </w:pPr>
            <w:r w:rsidRPr="001D6943">
              <w:t xml:space="preserve">Net Income </w:t>
            </w:r>
          </w:p>
        </w:tc>
        <w:tc>
          <w:tcPr>
            <w:tcW w:w="1541" w:type="dxa"/>
            <w:tcBorders>
              <w:top w:val="nil"/>
              <w:left w:val="single" w:sz="4" w:space="0" w:color="auto"/>
              <w:right w:val="single" w:sz="4" w:space="0" w:color="auto"/>
            </w:tcBorders>
            <w:shd w:val="clear" w:color="auto" w:fill="auto"/>
            <w:vAlign w:val="bottom"/>
          </w:tcPr>
          <w:p w14:paraId="68136A10" w14:textId="77777777" w:rsidR="001B0A2B" w:rsidRPr="001D6943" w:rsidRDefault="001B0A2B" w:rsidP="00F117EB">
            <w:pPr>
              <w:widowControl/>
              <w:jc w:val="right"/>
              <w:rPr>
                <w:rFonts w:cs="Arial"/>
              </w:rPr>
            </w:pPr>
            <w:r w:rsidRPr="001D6943">
              <w:t xml:space="preserve">-14,041 </w:t>
            </w:r>
          </w:p>
        </w:tc>
        <w:tc>
          <w:tcPr>
            <w:tcW w:w="1541" w:type="dxa"/>
            <w:tcBorders>
              <w:top w:val="nil"/>
              <w:left w:val="single" w:sz="4" w:space="0" w:color="auto"/>
              <w:right w:val="single" w:sz="4" w:space="0" w:color="auto"/>
            </w:tcBorders>
            <w:shd w:val="clear" w:color="auto" w:fill="auto"/>
            <w:vAlign w:val="bottom"/>
          </w:tcPr>
          <w:p w14:paraId="4BD8CB2B" w14:textId="77777777" w:rsidR="001B0A2B" w:rsidRPr="001D6943" w:rsidRDefault="001B0A2B" w:rsidP="00F117EB">
            <w:pPr>
              <w:widowControl/>
              <w:jc w:val="right"/>
              <w:rPr>
                <w:rFonts w:cs="Arial"/>
              </w:rPr>
            </w:pPr>
            <w:r w:rsidRPr="001D6943">
              <w:t>50,000</w:t>
            </w:r>
          </w:p>
        </w:tc>
        <w:tc>
          <w:tcPr>
            <w:tcW w:w="1541" w:type="dxa"/>
            <w:tcBorders>
              <w:top w:val="nil"/>
              <w:left w:val="single" w:sz="4" w:space="0" w:color="auto"/>
              <w:right w:val="single" w:sz="4" w:space="0" w:color="auto"/>
            </w:tcBorders>
            <w:shd w:val="clear" w:color="auto" w:fill="auto"/>
            <w:vAlign w:val="bottom"/>
          </w:tcPr>
          <w:p w14:paraId="56F704EA" w14:textId="77777777" w:rsidR="001B0A2B" w:rsidRPr="001D6943" w:rsidRDefault="001B0A2B" w:rsidP="00F117EB">
            <w:pPr>
              <w:widowControl/>
              <w:jc w:val="right"/>
              <w:rPr>
                <w:rFonts w:cs="Arial"/>
              </w:rPr>
            </w:pPr>
            <w:r w:rsidRPr="001D6943">
              <w:t>30,000</w:t>
            </w:r>
          </w:p>
        </w:tc>
        <w:tc>
          <w:tcPr>
            <w:tcW w:w="1541" w:type="dxa"/>
            <w:tcBorders>
              <w:top w:val="nil"/>
              <w:left w:val="single" w:sz="4" w:space="0" w:color="auto"/>
              <w:right w:val="single" w:sz="2" w:space="0" w:color="auto"/>
            </w:tcBorders>
            <w:shd w:val="clear" w:color="auto" w:fill="auto"/>
            <w:vAlign w:val="bottom"/>
          </w:tcPr>
          <w:p w14:paraId="5D846C1C" w14:textId="77777777" w:rsidR="001B0A2B" w:rsidRPr="001D6943" w:rsidRDefault="001B0A2B" w:rsidP="00F117EB">
            <w:pPr>
              <w:widowControl/>
              <w:jc w:val="right"/>
              <w:rPr>
                <w:rFonts w:cs="Arial"/>
              </w:rPr>
            </w:pPr>
            <w:r w:rsidRPr="001D6943">
              <w:t>-20,000</w:t>
            </w:r>
          </w:p>
        </w:tc>
      </w:tr>
      <w:tr w:rsidR="001B0A2B" w:rsidRPr="001D6943" w14:paraId="726A5B77" w14:textId="77777777" w:rsidTr="008D5935">
        <w:trPr>
          <w:jc w:val="center"/>
        </w:trPr>
        <w:tc>
          <w:tcPr>
            <w:tcW w:w="2621" w:type="dxa"/>
            <w:tcBorders>
              <w:top w:val="nil"/>
              <w:left w:val="single" w:sz="2" w:space="0" w:color="auto"/>
              <w:right w:val="single" w:sz="4" w:space="0" w:color="auto"/>
            </w:tcBorders>
            <w:shd w:val="clear" w:color="auto" w:fill="auto"/>
            <w:noWrap/>
            <w:vAlign w:val="bottom"/>
          </w:tcPr>
          <w:p w14:paraId="3C5F70E7" w14:textId="77777777" w:rsidR="001B0A2B" w:rsidRPr="001D6943" w:rsidRDefault="001B0A2B" w:rsidP="00F117EB">
            <w:pPr>
              <w:widowControl/>
              <w:jc w:val="right"/>
              <w:rPr>
                <w:rFonts w:cs="Arial"/>
                <w:iCs/>
              </w:rPr>
            </w:pPr>
            <w:r w:rsidRPr="001D6943">
              <w:t xml:space="preserve">Add Back Depreciation </w:t>
            </w:r>
          </w:p>
        </w:tc>
        <w:tc>
          <w:tcPr>
            <w:tcW w:w="1541" w:type="dxa"/>
            <w:tcBorders>
              <w:left w:val="single" w:sz="4" w:space="0" w:color="auto"/>
              <w:bottom w:val="single" w:sz="4" w:space="0" w:color="auto"/>
              <w:right w:val="single" w:sz="4" w:space="0" w:color="auto"/>
            </w:tcBorders>
            <w:shd w:val="clear" w:color="auto" w:fill="auto"/>
            <w:vAlign w:val="bottom"/>
          </w:tcPr>
          <w:p w14:paraId="347B11BB" w14:textId="77777777" w:rsidR="001B0A2B" w:rsidRPr="001D6943" w:rsidRDefault="001B0A2B" w:rsidP="00F117EB">
            <w:pPr>
              <w:widowControl/>
              <w:jc w:val="right"/>
              <w:rPr>
                <w:rFonts w:cs="Arial"/>
              </w:rPr>
            </w:pPr>
            <w:r w:rsidRPr="001D6943">
              <w:t>16,000</w:t>
            </w:r>
          </w:p>
        </w:tc>
        <w:tc>
          <w:tcPr>
            <w:tcW w:w="1541" w:type="dxa"/>
            <w:tcBorders>
              <w:left w:val="single" w:sz="4" w:space="0" w:color="auto"/>
              <w:bottom w:val="single" w:sz="4" w:space="0" w:color="auto"/>
              <w:right w:val="single" w:sz="4" w:space="0" w:color="auto"/>
            </w:tcBorders>
            <w:shd w:val="clear" w:color="auto" w:fill="auto"/>
            <w:vAlign w:val="bottom"/>
          </w:tcPr>
          <w:p w14:paraId="7063F52B" w14:textId="77777777" w:rsidR="001B0A2B" w:rsidRPr="001D6943" w:rsidRDefault="001B0A2B" w:rsidP="00F117EB">
            <w:pPr>
              <w:widowControl/>
              <w:jc w:val="right"/>
              <w:rPr>
                <w:rFonts w:cs="Arial"/>
              </w:rPr>
            </w:pPr>
            <w:r w:rsidRPr="001D6943">
              <w:t>32,000</w:t>
            </w:r>
          </w:p>
        </w:tc>
        <w:tc>
          <w:tcPr>
            <w:tcW w:w="1541" w:type="dxa"/>
            <w:tcBorders>
              <w:left w:val="single" w:sz="4" w:space="0" w:color="auto"/>
              <w:bottom w:val="single" w:sz="4" w:space="0" w:color="auto"/>
              <w:right w:val="single" w:sz="4" w:space="0" w:color="auto"/>
            </w:tcBorders>
            <w:shd w:val="clear" w:color="auto" w:fill="auto"/>
            <w:vAlign w:val="bottom"/>
          </w:tcPr>
          <w:p w14:paraId="45C16257" w14:textId="77777777" w:rsidR="001B0A2B" w:rsidRPr="001D6943" w:rsidRDefault="001B0A2B" w:rsidP="00F117EB">
            <w:pPr>
              <w:widowControl/>
              <w:jc w:val="right"/>
              <w:rPr>
                <w:rFonts w:cs="Arial"/>
              </w:rPr>
            </w:pPr>
            <w:r w:rsidRPr="001D6943">
              <w:t>31,000</w:t>
            </w:r>
          </w:p>
        </w:tc>
        <w:tc>
          <w:tcPr>
            <w:tcW w:w="1541" w:type="dxa"/>
            <w:tcBorders>
              <w:left w:val="single" w:sz="4" w:space="0" w:color="auto"/>
              <w:bottom w:val="single" w:sz="4" w:space="0" w:color="auto"/>
              <w:right w:val="single" w:sz="2" w:space="0" w:color="auto"/>
            </w:tcBorders>
            <w:shd w:val="clear" w:color="auto" w:fill="auto"/>
            <w:vAlign w:val="bottom"/>
          </w:tcPr>
          <w:p w14:paraId="26E676DA" w14:textId="77777777" w:rsidR="001B0A2B" w:rsidRPr="001D6943" w:rsidRDefault="001B0A2B" w:rsidP="00F117EB">
            <w:pPr>
              <w:widowControl/>
              <w:jc w:val="right"/>
              <w:rPr>
                <w:rFonts w:cs="Arial"/>
              </w:rPr>
            </w:pPr>
            <w:r w:rsidRPr="001D6943">
              <w:t>-1,000</w:t>
            </w:r>
          </w:p>
        </w:tc>
      </w:tr>
      <w:tr w:rsidR="001B0A2B" w:rsidRPr="001D6943" w14:paraId="63185C18" w14:textId="77777777" w:rsidTr="008D5935">
        <w:trPr>
          <w:jc w:val="center"/>
        </w:trPr>
        <w:tc>
          <w:tcPr>
            <w:tcW w:w="2621" w:type="dxa"/>
            <w:tcBorders>
              <w:left w:val="single" w:sz="2" w:space="0" w:color="auto"/>
              <w:bottom w:val="single" w:sz="2" w:space="0" w:color="auto"/>
              <w:right w:val="single" w:sz="4" w:space="0" w:color="auto"/>
            </w:tcBorders>
            <w:shd w:val="clear" w:color="auto" w:fill="auto"/>
            <w:noWrap/>
            <w:vAlign w:val="bottom"/>
          </w:tcPr>
          <w:p w14:paraId="7543CF00" w14:textId="77777777" w:rsidR="001B0A2B" w:rsidRPr="001D6943" w:rsidRDefault="001D6943" w:rsidP="00F117EB">
            <w:pPr>
              <w:widowControl/>
              <w:jc w:val="right"/>
              <w:rPr>
                <w:rFonts w:cs="Arial"/>
                <w:iCs/>
              </w:rPr>
            </w:pPr>
            <w:r>
              <w:t>Estimated</w:t>
            </w:r>
            <w:r w:rsidR="001B0A2B" w:rsidRPr="001D6943">
              <w:t xml:space="preserve"> Cash Position</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45692D0F" w14:textId="77777777" w:rsidR="001B0A2B" w:rsidRPr="001D6943" w:rsidRDefault="001B0A2B" w:rsidP="00F117EB">
            <w:pPr>
              <w:widowControl/>
              <w:jc w:val="right"/>
              <w:rPr>
                <w:rFonts w:cs="Arial"/>
              </w:rPr>
            </w:pPr>
            <w:r w:rsidRPr="001D6943">
              <w:t>1,959</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6EF26E3D" w14:textId="77777777" w:rsidR="001B0A2B" w:rsidRPr="001D6943" w:rsidRDefault="001B0A2B" w:rsidP="00F117EB">
            <w:pPr>
              <w:widowControl/>
              <w:jc w:val="right"/>
              <w:rPr>
                <w:rFonts w:cs="Arial"/>
              </w:rPr>
            </w:pPr>
            <w:r w:rsidRPr="001D6943">
              <w:t>82,000</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657C1989" w14:textId="77777777" w:rsidR="001B0A2B" w:rsidRPr="001D6943" w:rsidRDefault="001B0A2B" w:rsidP="00F117EB">
            <w:pPr>
              <w:widowControl/>
              <w:jc w:val="right"/>
              <w:rPr>
                <w:rFonts w:cs="Arial"/>
              </w:rPr>
            </w:pPr>
            <w:r w:rsidRPr="001D6943">
              <w:t>61,000</w:t>
            </w:r>
          </w:p>
        </w:tc>
        <w:tc>
          <w:tcPr>
            <w:tcW w:w="1541" w:type="dxa"/>
            <w:tcBorders>
              <w:top w:val="single" w:sz="4" w:space="0" w:color="auto"/>
              <w:left w:val="single" w:sz="4" w:space="0" w:color="auto"/>
              <w:bottom w:val="single" w:sz="2" w:space="0" w:color="auto"/>
              <w:right w:val="single" w:sz="2" w:space="0" w:color="auto"/>
            </w:tcBorders>
            <w:shd w:val="clear" w:color="auto" w:fill="auto"/>
            <w:vAlign w:val="bottom"/>
          </w:tcPr>
          <w:p w14:paraId="64EC94E1" w14:textId="77777777" w:rsidR="001B0A2B" w:rsidRPr="001D6943" w:rsidRDefault="001B0A2B" w:rsidP="00F117EB">
            <w:pPr>
              <w:widowControl/>
              <w:jc w:val="right"/>
              <w:rPr>
                <w:rFonts w:cs="Arial"/>
              </w:rPr>
            </w:pPr>
            <w:r w:rsidRPr="001D6943">
              <w:t>-21,000</w:t>
            </w:r>
          </w:p>
        </w:tc>
      </w:tr>
    </w:tbl>
    <w:p w14:paraId="3891F530" w14:textId="77777777" w:rsidR="001B0A2B" w:rsidRPr="00222362" w:rsidRDefault="001B0A2B" w:rsidP="00F117EB">
      <w:pPr>
        <w:widowControl/>
      </w:pPr>
    </w:p>
    <w:p w14:paraId="5277FE90" w14:textId="6EF22D57" w:rsidR="001B0A2B" w:rsidRDefault="001B0A2B" w:rsidP="00F117EB">
      <w:pPr>
        <w:widowControl/>
      </w:pPr>
      <w:r>
        <w:lastRenderedPageBreak/>
        <w:t>Granted, for many nonprofits (and especially those that don’t own real estate), depreciation is a negligible expense. As such, their net income is often essentially the same as their cash position. T</w:t>
      </w:r>
      <w:r w:rsidRPr="00222362">
        <w:t>he challenge this example presents is that the organization has a surplus on a cash basis and a deficit on an accrual basis</w:t>
      </w:r>
      <w:r>
        <w:t xml:space="preserve"> in the actual year</w:t>
      </w:r>
      <w:r w:rsidR="00517D33">
        <w:t>-</w:t>
      </w:r>
      <w:r>
        <w:t>to</w:t>
      </w:r>
      <w:r w:rsidR="00517D33">
        <w:t>-</w:t>
      </w:r>
      <w:r>
        <w:t>date column</w:t>
      </w:r>
      <w:r w:rsidRPr="00222362">
        <w:t xml:space="preserve">. </w:t>
      </w:r>
      <w:r>
        <w:t>D</w:t>
      </w:r>
      <w:r w:rsidRPr="00222362">
        <w:t xml:space="preserve">iscussion about the value of depreciation and the </w:t>
      </w:r>
      <w:r w:rsidR="00D66A00" w:rsidRPr="00222362">
        <w:t>like</w:t>
      </w:r>
      <w:r w:rsidRPr="00222362">
        <w:t xml:space="preserve"> can occasionally enliven a </w:t>
      </w:r>
      <w:r w:rsidR="004B2BA9">
        <w:t xml:space="preserve">dialog </w:t>
      </w:r>
      <w:r w:rsidRPr="00222362">
        <w:t xml:space="preserve">or present an opportunity </w:t>
      </w:r>
      <w:r>
        <w:t xml:space="preserve">to </w:t>
      </w:r>
      <w:r w:rsidRPr="00222362">
        <w:t>educat</w:t>
      </w:r>
      <w:r>
        <w:t>e</w:t>
      </w:r>
      <w:r w:rsidRPr="00222362">
        <w:t xml:space="preserve"> those unfamiliar with such financial matters. </w:t>
      </w:r>
    </w:p>
    <w:p w14:paraId="606DC921" w14:textId="77777777" w:rsidR="001B0A2B" w:rsidRDefault="001B0A2B" w:rsidP="00F117EB">
      <w:pPr>
        <w:widowControl/>
      </w:pPr>
    </w:p>
    <w:p w14:paraId="6EC9E9A0" w14:textId="5BC253E5" w:rsidR="001B0A2B" w:rsidRDefault="001B0A2B" w:rsidP="00F117EB">
      <w:pPr>
        <w:widowControl/>
      </w:pPr>
      <w:r>
        <w:t>As you continue to build your budget, one of the easiest ways is to use the categories from the IRS Form 990. It allows you to compare your organization to your peers easily and serves as a credible platform for communicating your financial position. Take for example an economic development agency:</w:t>
      </w:r>
    </w:p>
    <w:p w14:paraId="53149BE1" w14:textId="77777777" w:rsidR="001B0A2B" w:rsidRDefault="001B0A2B" w:rsidP="00F117EB">
      <w:pPr>
        <w:widowControl/>
      </w:pPr>
    </w:p>
    <w:tbl>
      <w:tblPr>
        <w:tblW w:w="9576" w:type="dxa"/>
        <w:jc w:val="center"/>
        <w:tblCellMar>
          <w:left w:w="43" w:type="dxa"/>
          <w:right w:w="43" w:type="dxa"/>
        </w:tblCellMar>
        <w:tblLook w:val="04A0" w:firstRow="1" w:lastRow="0" w:firstColumn="1" w:lastColumn="0" w:noHBand="0" w:noVBand="1"/>
      </w:tblPr>
      <w:tblGrid>
        <w:gridCol w:w="2967"/>
        <w:gridCol w:w="1652"/>
        <w:gridCol w:w="1652"/>
        <w:gridCol w:w="1652"/>
        <w:gridCol w:w="1653"/>
      </w:tblGrid>
      <w:tr w:rsidR="001B0A2B" w:rsidRPr="00D66A00" w14:paraId="3CEBEEA3" w14:textId="77777777" w:rsidTr="00E24F29">
        <w:trPr>
          <w:cantSplit/>
          <w:tblHeader/>
          <w:jc w:val="center"/>
        </w:trPr>
        <w:tc>
          <w:tcPr>
            <w:tcW w:w="296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58ACF136" w14:textId="77777777" w:rsidR="001B0A2B" w:rsidRPr="00D66A00" w:rsidRDefault="001B0A2B" w:rsidP="00F117EB">
            <w:pPr>
              <w:widowControl/>
              <w:jc w:val="right"/>
            </w:pPr>
            <w:r w:rsidRPr="00D66A00">
              <w:t>(</w:t>
            </w:r>
            <w:r w:rsidR="001F5E15">
              <w:t xml:space="preserve">$ </w:t>
            </w:r>
            <w:r w:rsidRPr="00D66A00">
              <w:t>in Thousands)</w:t>
            </w:r>
          </w:p>
        </w:tc>
        <w:tc>
          <w:tcPr>
            <w:tcW w:w="1652" w:type="dxa"/>
            <w:tcBorders>
              <w:top w:val="single" w:sz="2" w:space="0" w:color="auto"/>
              <w:left w:val="single" w:sz="2" w:space="0" w:color="auto"/>
              <w:bottom w:val="single" w:sz="2" w:space="0" w:color="auto"/>
              <w:right w:val="single" w:sz="4" w:space="0" w:color="auto"/>
            </w:tcBorders>
            <w:shd w:val="clear" w:color="auto" w:fill="D9D9D9" w:themeFill="background1" w:themeFillShade="D9"/>
          </w:tcPr>
          <w:p w14:paraId="7DAE82B9" w14:textId="77777777" w:rsidR="001B0A2B" w:rsidRPr="00D66A00" w:rsidRDefault="001B0A2B" w:rsidP="00F117EB">
            <w:pPr>
              <w:widowControl/>
              <w:jc w:val="right"/>
              <w:rPr>
                <w:snapToGrid w:val="0"/>
              </w:rPr>
            </w:pPr>
            <w:r w:rsidRPr="00D66A00">
              <w:rPr>
                <w:snapToGrid w:val="0"/>
              </w:rPr>
              <w:t>$ Actual</w:t>
            </w:r>
          </w:p>
          <w:p w14:paraId="2AD9F8CE" w14:textId="49196A9B" w:rsidR="001B0A2B" w:rsidRPr="00D66A00" w:rsidRDefault="001B0A2B" w:rsidP="00F117EB">
            <w:pPr>
              <w:widowControl/>
              <w:jc w:val="right"/>
              <w:rPr>
                <w:snapToGrid w:val="0"/>
              </w:rPr>
            </w:pPr>
            <w:r w:rsidRPr="00D66A00">
              <w:rPr>
                <w:snapToGrid w:val="0"/>
              </w:rPr>
              <w:t>year</w:t>
            </w:r>
            <w:r w:rsidR="004B2BA9">
              <w:rPr>
                <w:snapToGrid w:val="0"/>
              </w:rPr>
              <w:t>-</w:t>
            </w:r>
            <w:r w:rsidRPr="00D66A00">
              <w:rPr>
                <w:snapToGrid w:val="0"/>
              </w:rPr>
              <w:t>to</w:t>
            </w:r>
            <w:r w:rsidR="004B2BA9">
              <w:rPr>
                <w:snapToGrid w:val="0"/>
              </w:rPr>
              <w:t>-</w:t>
            </w:r>
            <w:r w:rsidRPr="00D66A00">
              <w:rPr>
                <w:snapToGrid w:val="0"/>
              </w:rPr>
              <w:t xml:space="preserve"> </w:t>
            </w:r>
            <w:r w:rsidRPr="00D66A00">
              <w:rPr>
                <w:snapToGrid w:val="0"/>
              </w:rPr>
              <w:br/>
              <w:t xml:space="preserve">date 6/30 </w:t>
            </w:r>
          </w:p>
        </w:tc>
        <w:tc>
          <w:tcPr>
            <w:tcW w:w="1652" w:type="dxa"/>
            <w:tcBorders>
              <w:top w:val="single" w:sz="2" w:space="0" w:color="auto"/>
              <w:left w:val="single" w:sz="4" w:space="0" w:color="auto"/>
              <w:bottom w:val="single" w:sz="2" w:space="0" w:color="auto"/>
              <w:right w:val="single" w:sz="4" w:space="0" w:color="auto"/>
            </w:tcBorders>
            <w:shd w:val="clear" w:color="auto" w:fill="D9D9D9" w:themeFill="background1" w:themeFillShade="D9"/>
          </w:tcPr>
          <w:p w14:paraId="072ACB95" w14:textId="77777777" w:rsidR="001B0A2B" w:rsidRPr="00D66A00" w:rsidRDefault="001B0A2B" w:rsidP="00F117EB">
            <w:pPr>
              <w:widowControl/>
              <w:jc w:val="right"/>
              <w:rPr>
                <w:snapToGrid w:val="0"/>
              </w:rPr>
            </w:pPr>
            <w:r w:rsidRPr="00D66A00">
              <w:rPr>
                <w:snapToGrid w:val="0"/>
              </w:rPr>
              <w:t>$ Budget</w:t>
            </w:r>
          </w:p>
          <w:p w14:paraId="0FD0D751" w14:textId="60228669" w:rsidR="001B0A2B" w:rsidRPr="00D66A00" w:rsidRDefault="001B0A2B" w:rsidP="00F117EB">
            <w:pPr>
              <w:widowControl/>
              <w:jc w:val="right"/>
              <w:rPr>
                <w:snapToGrid w:val="0"/>
              </w:rPr>
            </w:pPr>
            <w:r w:rsidRPr="00D66A00">
              <w:rPr>
                <w:snapToGrid w:val="0"/>
              </w:rPr>
              <w:t>for year</w:t>
            </w:r>
            <w:r w:rsidRPr="00D66A00">
              <w:rPr>
                <w:snapToGrid w:val="0"/>
              </w:rPr>
              <w:br/>
              <w:t xml:space="preserve"> ending </w:t>
            </w:r>
            <w:r w:rsidR="006B481C">
              <w:rPr>
                <w:snapToGrid w:val="0"/>
              </w:rPr>
              <w:t>6</w:t>
            </w:r>
            <w:r w:rsidRPr="00D66A00">
              <w:rPr>
                <w:snapToGrid w:val="0"/>
              </w:rPr>
              <w:t>/30</w:t>
            </w:r>
          </w:p>
        </w:tc>
        <w:tc>
          <w:tcPr>
            <w:tcW w:w="1652" w:type="dxa"/>
            <w:tcBorders>
              <w:top w:val="single" w:sz="2" w:space="0" w:color="auto"/>
              <w:left w:val="single" w:sz="4" w:space="0" w:color="auto"/>
              <w:bottom w:val="single" w:sz="2" w:space="0" w:color="auto"/>
              <w:right w:val="single" w:sz="4" w:space="0" w:color="auto"/>
            </w:tcBorders>
            <w:shd w:val="clear" w:color="auto" w:fill="D9D9D9" w:themeFill="background1" w:themeFillShade="D9"/>
          </w:tcPr>
          <w:p w14:paraId="59E0FD24" w14:textId="77777777" w:rsidR="001B0A2B" w:rsidRPr="00D66A00" w:rsidRDefault="001B0A2B" w:rsidP="00F117EB">
            <w:pPr>
              <w:widowControl/>
              <w:jc w:val="right"/>
              <w:rPr>
                <w:snapToGrid w:val="0"/>
              </w:rPr>
            </w:pPr>
            <w:r w:rsidRPr="00D66A00">
              <w:rPr>
                <w:snapToGrid w:val="0"/>
              </w:rPr>
              <w:t>$ Forecast</w:t>
            </w:r>
          </w:p>
          <w:p w14:paraId="275C2931" w14:textId="77777777" w:rsidR="001B0A2B" w:rsidRPr="00D66A00" w:rsidRDefault="001B0A2B" w:rsidP="00F117EB">
            <w:pPr>
              <w:widowControl/>
              <w:jc w:val="right"/>
              <w:rPr>
                <w:snapToGrid w:val="0"/>
              </w:rPr>
            </w:pPr>
            <w:r w:rsidRPr="00D66A00">
              <w:rPr>
                <w:snapToGrid w:val="0"/>
              </w:rPr>
              <w:t>for year</w:t>
            </w:r>
            <w:r w:rsidRPr="00D66A00">
              <w:rPr>
                <w:snapToGrid w:val="0"/>
              </w:rPr>
              <w:br/>
              <w:t>ending 6/30</w:t>
            </w:r>
          </w:p>
        </w:tc>
        <w:tc>
          <w:tcPr>
            <w:tcW w:w="1653" w:type="dxa"/>
            <w:tcBorders>
              <w:top w:val="single" w:sz="2" w:space="0" w:color="auto"/>
              <w:left w:val="single" w:sz="4" w:space="0" w:color="auto"/>
              <w:bottom w:val="single" w:sz="2" w:space="0" w:color="auto"/>
              <w:right w:val="single" w:sz="2" w:space="0" w:color="auto"/>
            </w:tcBorders>
            <w:shd w:val="clear" w:color="auto" w:fill="D9D9D9" w:themeFill="background1" w:themeFillShade="D9"/>
          </w:tcPr>
          <w:p w14:paraId="15A511D9" w14:textId="77777777" w:rsidR="001B0A2B" w:rsidRPr="00D66A00" w:rsidRDefault="001B0A2B" w:rsidP="00F117EB">
            <w:pPr>
              <w:widowControl/>
              <w:jc w:val="right"/>
              <w:rPr>
                <w:snapToGrid w:val="0"/>
              </w:rPr>
            </w:pPr>
            <w:r w:rsidRPr="00D66A00">
              <w:rPr>
                <w:snapToGrid w:val="0"/>
              </w:rPr>
              <w:t xml:space="preserve">$ Difference </w:t>
            </w:r>
          </w:p>
          <w:p w14:paraId="78AA6B86" w14:textId="77777777" w:rsidR="001B0A2B" w:rsidRPr="00D66A00" w:rsidRDefault="001B0A2B" w:rsidP="00F117EB">
            <w:pPr>
              <w:widowControl/>
              <w:jc w:val="right"/>
              <w:rPr>
                <w:snapToGrid w:val="0"/>
              </w:rPr>
            </w:pPr>
            <w:r w:rsidRPr="00D66A00">
              <w:rPr>
                <w:snapToGrid w:val="0"/>
              </w:rPr>
              <w:t xml:space="preserve">column 3 </w:t>
            </w:r>
            <w:r w:rsidR="00D66A00" w:rsidRPr="00D66A00">
              <w:rPr>
                <w:snapToGrid w:val="0"/>
              </w:rPr>
              <w:t xml:space="preserve">minus </w:t>
            </w:r>
            <w:r w:rsidRPr="00D66A00">
              <w:rPr>
                <w:snapToGrid w:val="0"/>
              </w:rPr>
              <w:t>2</w:t>
            </w:r>
          </w:p>
        </w:tc>
      </w:tr>
      <w:tr w:rsidR="001B0A2B" w:rsidRPr="00D66A00" w14:paraId="42293F33" w14:textId="77777777" w:rsidTr="00E24F29">
        <w:trPr>
          <w:cantSplit/>
          <w:jc w:val="center"/>
        </w:trPr>
        <w:tc>
          <w:tcPr>
            <w:tcW w:w="2967" w:type="dxa"/>
            <w:tcBorders>
              <w:top w:val="single" w:sz="2" w:space="0" w:color="auto"/>
              <w:left w:val="single" w:sz="2" w:space="0" w:color="auto"/>
              <w:bottom w:val="nil"/>
              <w:right w:val="single" w:sz="4" w:space="0" w:color="auto"/>
            </w:tcBorders>
            <w:shd w:val="clear" w:color="auto" w:fill="auto"/>
            <w:noWrap/>
            <w:vAlign w:val="bottom"/>
            <w:hideMark/>
          </w:tcPr>
          <w:p w14:paraId="422EBFE7" w14:textId="0E042B5D" w:rsidR="001B0A2B" w:rsidRPr="00E24F29" w:rsidRDefault="001B0A2B" w:rsidP="00F117EB">
            <w:pPr>
              <w:widowControl/>
              <w:jc w:val="center"/>
              <w:rPr>
                <w:b/>
                <w:iCs/>
              </w:rPr>
            </w:pPr>
            <w:r w:rsidRPr="00D66A00">
              <w:br w:type="page"/>
            </w:r>
            <w:r w:rsidR="00E24F29" w:rsidRPr="00E24F29">
              <w:rPr>
                <w:b/>
              </w:rPr>
              <w:t xml:space="preserve">Profit </w:t>
            </w:r>
            <w:r w:rsidR="00E24F29">
              <w:rPr>
                <w:b/>
              </w:rPr>
              <w:t xml:space="preserve">&amp; </w:t>
            </w:r>
            <w:r w:rsidR="00E24F29" w:rsidRPr="00E24F29">
              <w:rPr>
                <w:b/>
              </w:rPr>
              <w:t>Loss</w:t>
            </w:r>
          </w:p>
        </w:tc>
        <w:tc>
          <w:tcPr>
            <w:tcW w:w="1652" w:type="dxa"/>
            <w:tcBorders>
              <w:top w:val="single" w:sz="2" w:space="0" w:color="auto"/>
              <w:left w:val="single" w:sz="4" w:space="0" w:color="auto"/>
              <w:right w:val="single" w:sz="4" w:space="0" w:color="auto"/>
            </w:tcBorders>
            <w:shd w:val="clear" w:color="auto" w:fill="auto"/>
            <w:hideMark/>
          </w:tcPr>
          <w:p w14:paraId="1684CED9" w14:textId="77777777" w:rsidR="001B0A2B" w:rsidRPr="00D66A00" w:rsidRDefault="001B0A2B" w:rsidP="00F117EB">
            <w:pPr>
              <w:widowControl/>
              <w:jc w:val="right"/>
            </w:pPr>
          </w:p>
        </w:tc>
        <w:tc>
          <w:tcPr>
            <w:tcW w:w="1652" w:type="dxa"/>
            <w:tcBorders>
              <w:top w:val="single" w:sz="2" w:space="0" w:color="auto"/>
              <w:left w:val="single" w:sz="4" w:space="0" w:color="auto"/>
              <w:right w:val="single" w:sz="4" w:space="0" w:color="auto"/>
            </w:tcBorders>
            <w:shd w:val="clear" w:color="auto" w:fill="auto"/>
            <w:hideMark/>
          </w:tcPr>
          <w:p w14:paraId="00000AB7" w14:textId="77777777" w:rsidR="001B0A2B" w:rsidRPr="00D66A00" w:rsidRDefault="001B0A2B" w:rsidP="00F117EB">
            <w:pPr>
              <w:widowControl/>
              <w:jc w:val="right"/>
            </w:pPr>
          </w:p>
        </w:tc>
        <w:tc>
          <w:tcPr>
            <w:tcW w:w="1652" w:type="dxa"/>
            <w:tcBorders>
              <w:top w:val="single" w:sz="2" w:space="0" w:color="auto"/>
              <w:left w:val="single" w:sz="4" w:space="0" w:color="auto"/>
              <w:right w:val="single" w:sz="4" w:space="0" w:color="auto"/>
            </w:tcBorders>
            <w:shd w:val="clear" w:color="auto" w:fill="auto"/>
            <w:hideMark/>
          </w:tcPr>
          <w:p w14:paraId="1CA7C495" w14:textId="77777777" w:rsidR="001B0A2B" w:rsidRPr="00D66A00" w:rsidRDefault="001B0A2B" w:rsidP="00F117EB">
            <w:pPr>
              <w:widowControl/>
              <w:jc w:val="right"/>
            </w:pPr>
          </w:p>
        </w:tc>
        <w:tc>
          <w:tcPr>
            <w:tcW w:w="1653" w:type="dxa"/>
            <w:tcBorders>
              <w:top w:val="single" w:sz="2" w:space="0" w:color="auto"/>
              <w:left w:val="single" w:sz="4" w:space="0" w:color="auto"/>
              <w:right w:val="single" w:sz="2" w:space="0" w:color="auto"/>
            </w:tcBorders>
            <w:shd w:val="clear" w:color="auto" w:fill="auto"/>
            <w:hideMark/>
          </w:tcPr>
          <w:p w14:paraId="6B2D4126" w14:textId="77777777" w:rsidR="001B0A2B" w:rsidRPr="00D66A00" w:rsidRDefault="001B0A2B" w:rsidP="00F117EB">
            <w:pPr>
              <w:widowControl/>
              <w:jc w:val="right"/>
            </w:pPr>
          </w:p>
        </w:tc>
      </w:tr>
      <w:tr w:rsidR="001B0A2B" w:rsidRPr="00D66A00" w14:paraId="63FCFED9"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436A4CB0" w14:textId="6DA52BA3" w:rsidR="001B0A2B" w:rsidRPr="00D66A00" w:rsidRDefault="00E24F29" w:rsidP="00F117EB">
            <w:pPr>
              <w:widowControl/>
              <w:rPr>
                <w:iCs/>
              </w:rPr>
            </w:pPr>
            <w:r w:rsidRPr="00D66A00">
              <w:t>Revenue</w:t>
            </w:r>
          </w:p>
        </w:tc>
        <w:tc>
          <w:tcPr>
            <w:tcW w:w="1652" w:type="dxa"/>
            <w:tcBorders>
              <w:left w:val="single" w:sz="4" w:space="0" w:color="auto"/>
              <w:right w:val="single" w:sz="4" w:space="0" w:color="auto"/>
            </w:tcBorders>
            <w:shd w:val="clear" w:color="auto" w:fill="auto"/>
          </w:tcPr>
          <w:p w14:paraId="600CC883" w14:textId="77777777" w:rsidR="001B0A2B" w:rsidRPr="00D66A00" w:rsidRDefault="001B0A2B" w:rsidP="00F117EB">
            <w:pPr>
              <w:widowControl/>
              <w:jc w:val="right"/>
            </w:pPr>
          </w:p>
        </w:tc>
        <w:tc>
          <w:tcPr>
            <w:tcW w:w="1652" w:type="dxa"/>
            <w:tcBorders>
              <w:left w:val="single" w:sz="4" w:space="0" w:color="auto"/>
              <w:right w:val="single" w:sz="4" w:space="0" w:color="auto"/>
            </w:tcBorders>
            <w:shd w:val="clear" w:color="auto" w:fill="auto"/>
          </w:tcPr>
          <w:p w14:paraId="65753BDB" w14:textId="77777777" w:rsidR="001B0A2B" w:rsidRPr="00D66A00" w:rsidRDefault="001B0A2B" w:rsidP="00F117EB">
            <w:pPr>
              <w:widowControl/>
              <w:jc w:val="right"/>
            </w:pPr>
          </w:p>
        </w:tc>
        <w:tc>
          <w:tcPr>
            <w:tcW w:w="1652" w:type="dxa"/>
            <w:tcBorders>
              <w:left w:val="single" w:sz="4" w:space="0" w:color="auto"/>
              <w:right w:val="single" w:sz="4" w:space="0" w:color="auto"/>
            </w:tcBorders>
            <w:shd w:val="clear" w:color="auto" w:fill="auto"/>
          </w:tcPr>
          <w:p w14:paraId="5D861A79" w14:textId="77777777" w:rsidR="001B0A2B" w:rsidRPr="00D66A00" w:rsidRDefault="001B0A2B" w:rsidP="00F117EB">
            <w:pPr>
              <w:widowControl/>
              <w:jc w:val="right"/>
            </w:pPr>
          </w:p>
        </w:tc>
        <w:tc>
          <w:tcPr>
            <w:tcW w:w="1653" w:type="dxa"/>
            <w:tcBorders>
              <w:left w:val="single" w:sz="4" w:space="0" w:color="auto"/>
              <w:right w:val="single" w:sz="2" w:space="0" w:color="auto"/>
            </w:tcBorders>
            <w:shd w:val="clear" w:color="auto" w:fill="auto"/>
          </w:tcPr>
          <w:p w14:paraId="7CB26C98" w14:textId="77777777" w:rsidR="001B0A2B" w:rsidRPr="00D66A00" w:rsidRDefault="001B0A2B" w:rsidP="00F117EB">
            <w:pPr>
              <w:widowControl/>
              <w:jc w:val="right"/>
            </w:pPr>
          </w:p>
        </w:tc>
      </w:tr>
      <w:tr w:rsidR="001B0A2B" w:rsidRPr="00D66A00" w14:paraId="1CDF7A97"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7BC9BFF1" w14:textId="1A5FF6C4" w:rsidR="001B0A2B" w:rsidRPr="00D66A00" w:rsidRDefault="00E24F29" w:rsidP="00F117EB">
            <w:pPr>
              <w:widowControl/>
              <w:tabs>
                <w:tab w:val="left" w:pos="330"/>
              </w:tabs>
              <w:rPr>
                <w:iCs/>
              </w:rPr>
            </w:pPr>
            <w:r>
              <w:tab/>
            </w:r>
            <w:r w:rsidRPr="00D66A00">
              <w:t>Contributed</w:t>
            </w:r>
          </w:p>
        </w:tc>
        <w:tc>
          <w:tcPr>
            <w:tcW w:w="1652" w:type="dxa"/>
            <w:tcBorders>
              <w:top w:val="nil"/>
              <w:left w:val="single" w:sz="4" w:space="0" w:color="auto"/>
              <w:right w:val="single" w:sz="4" w:space="0" w:color="auto"/>
            </w:tcBorders>
            <w:shd w:val="clear" w:color="auto" w:fill="auto"/>
          </w:tcPr>
          <w:p w14:paraId="05D57D16" w14:textId="77777777" w:rsidR="001B0A2B" w:rsidRPr="00D66A00" w:rsidRDefault="001B0A2B" w:rsidP="00F117EB">
            <w:pPr>
              <w:widowControl/>
              <w:jc w:val="right"/>
            </w:pPr>
            <w:r w:rsidRPr="00D66A00">
              <w:t>696</w:t>
            </w:r>
          </w:p>
        </w:tc>
        <w:tc>
          <w:tcPr>
            <w:tcW w:w="1652" w:type="dxa"/>
            <w:tcBorders>
              <w:top w:val="nil"/>
              <w:left w:val="single" w:sz="4" w:space="0" w:color="auto"/>
              <w:right w:val="single" w:sz="4" w:space="0" w:color="auto"/>
            </w:tcBorders>
            <w:shd w:val="clear" w:color="auto" w:fill="auto"/>
          </w:tcPr>
          <w:p w14:paraId="6A2C6445" w14:textId="77777777" w:rsidR="001B0A2B" w:rsidRPr="00D66A00" w:rsidRDefault="001B0A2B" w:rsidP="00F117EB">
            <w:pPr>
              <w:widowControl/>
              <w:jc w:val="right"/>
            </w:pPr>
            <w:r w:rsidRPr="00D66A00">
              <w:t>1,891</w:t>
            </w:r>
          </w:p>
        </w:tc>
        <w:tc>
          <w:tcPr>
            <w:tcW w:w="1652" w:type="dxa"/>
            <w:tcBorders>
              <w:top w:val="nil"/>
              <w:left w:val="single" w:sz="4" w:space="0" w:color="auto"/>
              <w:right w:val="single" w:sz="4" w:space="0" w:color="auto"/>
            </w:tcBorders>
            <w:shd w:val="clear" w:color="auto" w:fill="auto"/>
          </w:tcPr>
          <w:p w14:paraId="440F9C82" w14:textId="77777777" w:rsidR="001B0A2B" w:rsidRPr="00D66A00" w:rsidRDefault="001B0A2B" w:rsidP="00F117EB">
            <w:pPr>
              <w:widowControl/>
              <w:jc w:val="right"/>
            </w:pPr>
            <w:r w:rsidRPr="00D66A00">
              <w:t>2,420</w:t>
            </w:r>
          </w:p>
        </w:tc>
        <w:tc>
          <w:tcPr>
            <w:tcW w:w="1653" w:type="dxa"/>
            <w:tcBorders>
              <w:top w:val="nil"/>
              <w:left w:val="single" w:sz="4" w:space="0" w:color="auto"/>
              <w:right w:val="single" w:sz="2" w:space="0" w:color="auto"/>
            </w:tcBorders>
            <w:shd w:val="clear" w:color="auto" w:fill="auto"/>
            <w:vAlign w:val="bottom"/>
          </w:tcPr>
          <w:p w14:paraId="25F40138" w14:textId="77777777" w:rsidR="001B0A2B" w:rsidRPr="00D66A00" w:rsidRDefault="001B0A2B" w:rsidP="00F117EB">
            <w:pPr>
              <w:widowControl/>
              <w:jc w:val="right"/>
            </w:pPr>
            <w:r w:rsidRPr="00D66A00">
              <w:t xml:space="preserve">529 </w:t>
            </w:r>
          </w:p>
        </w:tc>
      </w:tr>
      <w:tr w:rsidR="001B0A2B" w:rsidRPr="00D66A00" w14:paraId="1AE7DCA6"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446EC401" w14:textId="7E90FCC4" w:rsidR="001B0A2B" w:rsidRPr="00D66A00" w:rsidRDefault="00E24F29" w:rsidP="00F117EB">
            <w:pPr>
              <w:widowControl/>
              <w:tabs>
                <w:tab w:val="left" w:pos="330"/>
              </w:tabs>
              <w:rPr>
                <w:iCs/>
              </w:rPr>
            </w:pPr>
            <w:r>
              <w:tab/>
            </w:r>
            <w:r w:rsidRPr="00D66A00">
              <w:t>Earned</w:t>
            </w:r>
          </w:p>
        </w:tc>
        <w:tc>
          <w:tcPr>
            <w:tcW w:w="1652" w:type="dxa"/>
            <w:tcBorders>
              <w:left w:val="single" w:sz="4" w:space="0" w:color="auto"/>
              <w:bottom w:val="single" w:sz="4" w:space="0" w:color="auto"/>
              <w:right w:val="single" w:sz="4" w:space="0" w:color="auto"/>
            </w:tcBorders>
            <w:shd w:val="clear" w:color="auto" w:fill="auto"/>
          </w:tcPr>
          <w:p w14:paraId="68622956" w14:textId="77777777" w:rsidR="001B0A2B" w:rsidRPr="00D66A00" w:rsidRDefault="001B0A2B" w:rsidP="00F117EB">
            <w:pPr>
              <w:widowControl/>
              <w:jc w:val="right"/>
            </w:pPr>
            <w:r w:rsidRPr="00D66A00">
              <w:t>805</w:t>
            </w:r>
          </w:p>
        </w:tc>
        <w:tc>
          <w:tcPr>
            <w:tcW w:w="1652" w:type="dxa"/>
            <w:tcBorders>
              <w:left w:val="single" w:sz="4" w:space="0" w:color="auto"/>
              <w:bottom w:val="single" w:sz="4" w:space="0" w:color="auto"/>
              <w:right w:val="single" w:sz="4" w:space="0" w:color="auto"/>
            </w:tcBorders>
            <w:shd w:val="clear" w:color="auto" w:fill="auto"/>
          </w:tcPr>
          <w:p w14:paraId="18D8B351" w14:textId="77777777" w:rsidR="001B0A2B" w:rsidRPr="00D66A00" w:rsidRDefault="001B0A2B" w:rsidP="00F117EB">
            <w:pPr>
              <w:widowControl/>
              <w:jc w:val="right"/>
            </w:pPr>
            <w:r w:rsidRPr="00D66A00">
              <w:t>1,113</w:t>
            </w:r>
          </w:p>
        </w:tc>
        <w:tc>
          <w:tcPr>
            <w:tcW w:w="1652" w:type="dxa"/>
            <w:tcBorders>
              <w:left w:val="single" w:sz="4" w:space="0" w:color="auto"/>
              <w:bottom w:val="single" w:sz="4" w:space="0" w:color="auto"/>
              <w:right w:val="single" w:sz="4" w:space="0" w:color="auto"/>
            </w:tcBorders>
            <w:shd w:val="clear" w:color="auto" w:fill="auto"/>
          </w:tcPr>
          <w:p w14:paraId="4C63F38E" w14:textId="77777777" w:rsidR="001B0A2B" w:rsidRPr="00D66A00" w:rsidRDefault="001B0A2B" w:rsidP="00F117EB">
            <w:pPr>
              <w:widowControl/>
              <w:jc w:val="right"/>
            </w:pPr>
            <w:r w:rsidRPr="00D66A00">
              <w:t>947</w:t>
            </w:r>
          </w:p>
        </w:tc>
        <w:tc>
          <w:tcPr>
            <w:tcW w:w="1653" w:type="dxa"/>
            <w:tcBorders>
              <w:left w:val="single" w:sz="4" w:space="0" w:color="auto"/>
              <w:bottom w:val="single" w:sz="4" w:space="0" w:color="auto"/>
              <w:right w:val="single" w:sz="2" w:space="0" w:color="auto"/>
            </w:tcBorders>
            <w:shd w:val="clear" w:color="auto" w:fill="auto"/>
            <w:vAlign w:val="bottom"/>
          </w:tcPr>
          <w:p w14:paraId="31837337" w14:textId="612421E7" w:rsidR="001B0A2B" w:rsidRPr="00D66A00" w:rsidRDefault="00E24F29" w:rsidP="00F117EB">
            <w:pPr>
              <w:widowControl/>
              <w:jc w:val="right"/>
            </w:pPr>
            <w:r>
              <w:t>-166</w:t>
            </w:r>
          </w:p>
        </w:tc>
      </w:tr>
      <w:tr w:rsidR="001B0A2B" w:rsidRPr="00D66A00" w14:paraId="5D4DCEBC"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4C0893B6" w14:textId="3001579A" w:rsidR="001B0A2B" w:rsidRPr="00D66A00" w:rsidRDefault="00E24F29" w:rsidP="00F117EB">
            <w:pPr>
              <w:widowControl/>
              <w:tabs>
                <w:tab w:val="left" w:pos="330"/>
              </w:tabs>
              <w:jc w:val="right"/>
              <w:rPr>
                <w:iCs/>
              </w:rPr>
            </w:pPr>
            <w:r w:rsidRPr="00D66A00">
              <w:t>Revenue</w:t>
            </w:r>
          </w:p>
        </w:tc>
        <w:tc>
          <w:tcPr>
            <w:tcW w:w="1652" w:type="dxa"/>
            <w:tcBorders>
              <w:top w:val="nil"/>
              <w:left w:val="single" w:sz="4" w:space="0" w:color="auto"/>
              <w:bottom w:val="single" w:sz="4" w:space="0" w:color="auto"/>
              <w:right w:val="single" w:sz="4" w:space="0" w:color="auto"/>
            </w:tcBorders>
            <w:shd w:val="clear" w:color="auto" w:fill="auto"/>
          </w:tcPr>
          <w:p w14:paraId="00178AEE" w14:textId="77777777" w:rsidR="001B0A2B" w:rsidRPr="00D66A00" w:rsidRDefault="001B0A2B" w:rsidP="00F117EB">
            <w:pPr>
              <w:widowControl/>
              <w:jc w:val="right"/>
            </w:pPr>
            <w:r w:rsidRPr="00D66A00">
              <w:t>1,501</w:t>
            </w:r>
          </w:p>
        </w:tc>
        <w:tc>
          <w:tcPr>
            <w:tcW w:w="1652" w:type="dxa"/>
            <w:tcBorders>
              <w:top w:val="nil"/>
              <w:left w:val="single" w:sz="4" w:space="0" w:color="auto"/>
              <w:bottom w:val="single" w:sz="4" w:space="0" w:color="auto"/>
              <w:right w:val="single" w:sz="4" w:space="0" w:color="auto"/>
            </w:tcBorders>
            <w:shd w:val="clear" w:color="auto" w:fill="auto"/>
          </w:tcPr>
          <w:p w14:paraId="22398FD3" w14:textId="77777777" w:rsidR="001B0A2B" w:rsidRPr="00D66A00" w:rsidRDefault="001B0A2B" w:rsidP="00F117EB">
            <w:pPr>
              <w:widowControl/>
              <w:jc w:val="right"/>
            </w:pPr>
            <w:r w:rsidRPr="00D66A00">
              <w:t>3,005</w:t>
            </w:r>
          </w:p>
        </w:tc>
        <w:tc>
          <w:tcPr>
            <w:tcW w:w="1652" w:type="dxa"/>
            <w:tcBorders>
              <w:top w:val="nil"/>
              <w:left w:val="single" w:sz="4" w:space="0" w:color="auto"/>
              <w:bottom w:val="single" w:sz="4" w:space="0" w:color="auto"/>
              <w:right w:val="single" w:sz="4" w:space="0" w:color="auto"/>
            </w:tcBorders>
            <w:shd w:val="clear" w:color="auto" w:fill="auto"/>
          </w:tcPr>
          <w:p w14:paraId="154F5072" w14:textId="77777777" w:rsidR="001B0A2B" w:rsidRPr="00D66A00" w:rsidRDefault="001B0A2B" w:rsidP="00F117EB">
            <w:pPr>
              <w:widowControl/>
              <w:jc w:val="right"/>
            </w:pPr>
            <w:r w:rsidRPr="00D66A00">
              <w:t>3,367</w:t>
            </w:r>
          </w:p>
        </w:tc>
        <w:tc>
          <w:tcPr>
            <w:tcW w:w="1653" w:type="dxa"/>
            <w:tcBorders>
              <w:top w:val="nil"/>
              <w:left w:val="single" w:sz="4" w:space="0" w:color="auto"/>
              <w:bottom w:val="single" w:sz="4" w:space="0" w:color="auto"/>
              <w:right w:val="single" w:sz="2" w:space="0" w:color="auto"/>
            </w:tcBorders>
            <w:shd w:val="clear" w:color="auto" w:fill="auto"/>
            <w:vAlign w:val="bottom"/>
          </w:tcPr>
          <w:p w14:paraId="1ECDEEC5" w14:textId="77777777" w:rsidR="001B0A2B" w:rsidRPr="00D66A00" w:rsidRDefault="001B0A2B" w:rsidP="00F117EB">
            <w:pPr>
              <w:widowControl/>
              <w:jc w:val="right"/>
            </w:pPr>
            <w:r w:rsidRPr="00D66A00">
              <w:t xml:space="preserve">362 </w:t>
            </w:r>
          </w:p>
        </w:tc>
      </w:tr>
      <w:tr w:rsidR="001B0A2B" w:rsidRPr="00D66A00" w14:paraId="68E8FBB2"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0D00F3F7" w14:textId="5FF123C1" w:rsidR="001B0A2B" w:rsidRPr="00D66A00" w:rsidRDefault="00E24F29" w:rsidP="00F117EB">
            <w:pPr>
              <w:widowControl/>
              <w:tabs>
                <w:tab w:val="left" w:pos="330"/>
              </w:tabs>
              <w:rPr>
                <w:iCs/>
              </w:rPr>
            </w:pPr>
            <w:r w:rsidRPr="00D66A00">
              <w:t>Expenses</w:t>
            </w:r>
          </w:p>
        </w:tc>
        <w:tc>
          <w:tcPr>
            <w:tcW w:w="1652" w:type="dxa"/>
            <w:tcBorders>
              <w:top w:val="single" w:sz="4" w:space="0" w:color="auto"/>
              <w:left w:val="single" w:sz="4" w:space="0" w:color="auto"/>
              <w:right w:val="single" w:sz="4" w:space="0" w:color="auto"/>
            </w:tcBorders>
            <w:shd w:val="clear" w:color="auto" w:fill="auto"/>
          </w:tcPr>
          <w:p w14:paraId="789C1342" w14:textId="77777777" w:rsidR="001B0A2B" w:rsidRPr="00D66A00" w:rsidRDefault="001B0A2B" w:rsidP="00F117EB">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tcPr>
          <w:p w14:paraId="169BC497" w14:textId="77777777" w:rsidR="001B0A2B" w:rsidRPr="00D66A00" w:rsidRDefault="001B0A2B" w:rsidP="00F117EB">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tcPr>
          <w:p w14:paraId="70D180D6" w14:textId="77777777" w:rsidR="001B0A2B" w:rsidRPr="00D66A00" w:rsidRDefault="001B0A2B" w:rsidP="00F117EB">
            <w:pPr>
              <w:widowControl/>
              <w:jc w:val="right"/>
            </w:pPr>
            <w:r w:rsidRPr="00D66A00">
              <w:t xml:space="preserve"> </w:t>
            </w:r>
          </w:p>
        </w:tc>
        <w:tc>
          <w:tcPr>
            <w:tcW w:w="1653" w:type="dxa"/>
            <w:tcBorders>
              <w:top w:val="single" w:sz="4" w:space="0" w:color="auto"/>
              <w:left w:val="single" w:sz="4" w:space="0" w:color="auto"/>
              <w:right w:val="single" w:sz="2" w:space="0" w:color="auto"/>
            </w:tcBorders>
            <w:shd w:val="clear" w:color="auto" w:fill="auto"/>
            <w:vAlign w:val="bottom"/>
          </w:tcPr>
          <w:p w14:paraId="3048837C" w14:textId="77777777" w:rsidR="001B0A2B" w:rsidRPr="00D66A00" w:rsidRDefault="001B0A2B" w:rsidP="00F117EB">
            <w:pPr>
              <w:widowControl/>
              <w:jc w:val="right"/>
            </w:pPr>
            <w:r w:rsidRPr="00D66A00">
              <w:t xml:space="preserve"> </w:t>
            </w:r>
          </w:p>
        </w:tc>
      </w:tr>
      <w:tr w:rsidR="001B0A2B" w:rsidRPr="00D66A00" w14:paraId="4F45F68E"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4D0CB8B9" w14:textId="54A92B3E" w:rsidR="001B0A2B" w:rsidRPr="00D66A00" w:rsidRDefault="00E24F29" w:rsidP="00F117EB">
            <w:pPr>
              <w:widowControl/>
              <w:tabs>
                <w:tab w:val="left" w:pos="330"/>
              </w:tabs>
              <w:rPr>
                <w:iCs/>
              </w:rPr>
            </w:pPr>
            <w:r>
              <w:tab/>
            </w:r>
            <w:r w:rsidRPr="00D66A00">
              <w:t>Program Services</w:t>
            </w:r>
          </w:p>
        </w:tc>
        <w:tc>
          <w:tcPr>
            <w:tcW w:w="1652" w:type="dxa"/>
            <w:tcBorders>
              <w:left w:val="single" w:sz="4" w:space="0" w:color="auto"/>
              <w:right w:val="single" w:sz="4" w:space="0" w:color="auto"/>
            </w:tcBorders>
            <w:shd w:val="clear" w:color="auto" w:fill="auto"/>
            <w:vAlign w:val="bottom"/>
          </w:tcPr>
          <w:p w14:paraId="7C1781F9" w14:textId="77777777" w:rsidR="001B0A2B" w:rsidRPr="00D66A00" w:rsidRDefault="001B0A2B" w:rsidP="00F117EB">
            <w:pPr>
              <w:widowControl/>
              <w:jc w:val="right"/>
            </w:pPr>
            <w:r w:rsidRPr="00D66A00">
              <w:t>1,221</w:t>
            </w:r>
          </w:p>
        </w:tc>
        <w:tc>
          <w:tcPr>
            <w:tcW w:w="1652" w:type="dxa"/>
            <w:tcBorders>
              <w:left w:val="single" w:sz="4" w:space="0" w:color="auto"/>
              <w:right w:val="single" w:sz="4" w:space="0" w:color="auto"/>
            </w:tcBorders>
            <w:shd w:val="clear" w:color="auto" w:fill="auto"/>
            <w:vAlign w:val="bottom"/>
          </w:tcPr>
          <w:p w14:paraId="2CE21576" w14:textId="77777777" w:rsidR="001B0A2B" w:rsidRPr="00D66A00" w:rsidRDefault="001B0A2B" w:rsidP="00F117EB">
            <w:pPr>
              <w:widowControl/>
              <w:jc w:val="right"/>
            </w:pPr>
            <w:r w:rsidRPr="00D66A00">
              <w:t>1,462</w:t>
            </w:r>
          </w:p>
        </w:tc>
        <w:tc>
          <w:tcPr>
            <w:tcW w:w="1652" w:type="dxa"/>
            <w:tcBorders>
              <w:left w:val="single" w:sz="4" w:space="0" w:color="auto"/>
              <w:right w:val="single" w:sz="4" w:space="0" w:color="auto"/>
            </w:tcBorders>
            <w:shd w:val="clear" w:color="auto" w:fill="auto"/>
            <w:vAlign w:val="bottom"/>
          </w:tcPr>
          <w:p w14:paraId="785E07D6" w14:textId="77777777" w:rsidR="001B0A2B" w:rsidRPr="00D66A00" w:rsidRDefault="001B0A2B" w:rsidP="00F117EB">
            <w:pPr>
              <w:widowControl/>
              <w:jc w:val="right"/>
            </w:pPr>
            <w:r w:rsidRPr="00D66A00">
              <w:t>1,265</w:t>
            </w:r>
          </w:p>
        </w:tc>
        <w:tc>
          <w:tcPr>
            <w:tcW w:w="1653" w:type="dxa"/>
            <w:tcBorders>
              <w:left w:val="single" w:sz="4" w:space="0" w:color="auto"/>
              <w:right w:val="single" w:sz="2" w:space="0" w:color="auto"/>
            </w:tcBorders>
            <w:shd w:val="clear" w:color="auto" w:fill="auto"/>
            <w:vAlign w:val="bottom"/>
          </w:tcPr>
          <w:p w14:paraId="4A5F90E1" w14:textId="110C178A" w:rsidR="001B0A2B" w:rsidRPr="00D66A00" w:rsidRDefault="00E24F29" w:rsidP="00F117EB">
            <w:pPr>
              <w:widowControl/>
              <w:jc w:val="right"/>
            </w:pPr>
            <w:r>
              <w:t>-197</w:t>
            </w:r>
          </w:p>
        </w:tc>
      </w:tr>
      <w:tr w:rsidR="001B0A2B" w:rsidRPr="00D66A00" w14:paraId="71875AD1"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4A10983A" w14:textId="11F33CF5" w:rsidR="001B0A2B" w:rsidRPr="00D66A00" w:rsidRDefault="00E24F29" w:rsidP="00F117EB">
            <w:pPr>
              <w:widowControl/>
              <w:tabs>
                <w:tab w:val="left" w:pos="330"/>
              </w:tabs>
              <w:rPr>
                <w:iCs/>
              </w:rPr>
            </w:pPr>
            <w:r>
              <w:tab/>
              <w:t xml:space="preserve">General </w:t>
            </w:r>
            <w:r w:rsidRPr="00D66A00">
              <w:t>Management</w:t>
            </w:r>
          </w:p>
        </w:tc>
        <w:tc>
          <w:tcPr>
            <w:tcW w:w="1652" w:type="dxa"/>
            <w:tcBorders>
              <w:left w:val="single" w:sz="4" w:space="0" w:color="auto"/>
              <w:right w:val="single" w:sz="4" w:space="0" w:color="auto"/>
            </w:tcBorders>
            <w:shd w:val="clear" w:color="auto" w:fill="auto"/>
          </w:tcPr>
          <w:p w14:paraId="79ACBF76" w14:textId="77777777" w:rsidR="001B0A2B" w:rsidRPr="00D66A00" w:rsidRDefault="001B0A2B" w:rsidP="00F117EB">
            <w:pPr>
              <w:widowControl/>
              <w:jc w:val="right"/>
            </w:pPr>
            <w:r w:rsidRPr="00D66A00">
              <w:t>160</w:t>
            </w:r>
          </w:p>
        </w:tc>
        <w:tc>
          <w:tcPr>
            <w:tcW w:w="1652" w:type="dxa"/>
            <w:tcBorders>
              <w:left w:val="single" w:sz="4" w:space="0" w:color="auto"/>
              <w:right w:val="single" w:sz="4" w:space="0" w:color="auto"/>
            </w:tcBorders>
            <w:shd w:val="clear" w:color="auto" w:fill="auto"/>
          </w:tcPr>
          <w:p w14:paraId="7339FC43" w14:textId="77777777" w:rsidR="001B0A2B" w:rsidRPr="00D66A00" w:rsidRDefault="001B0A2B" w:rsidP="00F117EB">
            <w:pPr>
              <w:widowControl/>
              <w:jc w:val="right"/>
            </w:pPr>
            <w:r w:rsidRPr="00D66A00">
              <w:t>200</w:t>
            </w:r>
          </w:p>
        </w:tc>
        <w:tc>
          <w:tcPr>
            <w:tcW w:w="1652" w:type="dxa"/>
            <w:tcBorders>
              <w:left w:val="single" w:sz="4" w:space="0" w:color="auto"/>
              <w:right w:val="single" w:sz="4" w:space="0" w:color="auto"/>
            </w:tcBorders>
            <w:shd w:val="clear" w:color="auto" w:fill="auto"/>
          </w:tcPr>
          <w:p w14:paraId="128F93D9" w14:textId="77777777" w:rsidR="001B0A2B" w:rsidRPr="00D66A00" w:rsidRDefault="001B0A2B" w:rsidP="00F117EB">
            <w:pPr>
              <w:widowControl/>
              <w:jc w:val="right"/>
            </w:pPr>
            <w:r w:rsidRPr="00D66A00">
              <w:t>141</w:t>
            </w:r>
          </w:p>
        </w:tc>
        <w:tc>
          <w:tcPr>
            <w:tcW w:w="1653" w:type="dxa"/>
            <w:tcBorders>
              <w:left w:val="single" w:sz="4" w:space="0" w:color="auto"/>
              <w:right w:val="single" w:sz="2" w:space="0" w:color="auto"/>
            </w:tcBorders>
            <w:shd w:val="clear" w:color="auto" w:fill="auto"/>
            <w:vAlign w:val="bottom"/>
          </w:tcPr>
          <w:p w14:paraId="2927A8E6" w14:textId="479CF92E" w:rsidR="001B0A2B" w:rsidRPr="00D66A00" w:rsidRDefault="00E24F29" w:rsidP="00F117EB">
            <w:pPr>
              <w:widowControl/>
              <w:jc w:val="right"/>
            </w:pPr>
            <w:r>
              <w:t>-</w:t>
            </w:r>
            <w:r w:rsidR="001B0A2B" w:rsidRPr="00D66A00">
              <w:t>59</w:t>
            </w:r>
          </w:p>
        </w:tc>
      </w:tr>
      <w:tr w:rsidR="001B0A2B" w:rsidRPr="00D66A00" w14:paraId="549D3D9D"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70B3E6E7" w14:textId="420B7778" w:rsidR="001B0A2B" w:rsidRPr="00D66A00" w:rsidRDefault="00E24F29" w:rsidP="00F117EB">
            <w:pPr>
              <w:widowControl/>
              <w:tabs>
                <w:tab w:val="left" w:pos="330"/>
              </w:tabs>
              <w:rPr>
                <w:iCs/>
              </w:rPr>
            </w:pPr>
            <w:r>
              <w:tab/>
            </w:r>
            <w:r w:rsidRPr="00D66A00">
              <w:t>Fundraising</w:t>
            </w:r>
          </w:p>
        </w:tc>
        <w:tc>
          <w:tcPr>
            <w:tcW w:w="1652" w:type="dxa"/>
            <w:tcBorders>
              <w:left w:val="single" w:sz="4" w:space="0" w:color="auto"/>
              <w:bottom w:val="single" w:sz="4" w:space="0" w:color="auto"/>
              <w:right w:val="single" w:sz="4" w:space="0" w:color="auto"/>
            </w:tcBorders>
            <w:shd w:val="clear" w:color="auto" w:fill="auto"/>
          </w:tcPr>
          <w:p w14:paraId="40AE2A2C" w14:textId="77777777" w:rsidR="001B0A2B" w:rsidRPr="00D66A00" w:rsidRDefault="001B0A2B" w:rsidP="00F117EB">
            <w:pPr>
              <w:widowControl/>
              <w:jc w:val="right"/>
            </w:pPr>
            <w:r w:rsidRPr="00D66A00">
              <w:t>224</w:t>
            </w:r>
          </w:p>
        </w:tc>
        <w:tc>
          <w:tcPr>
            <w:tcW w:w="1652" w:type="dxa"/>
            <w:tcBorders>
              <w:left w:val="single" w:sz="4" w:space="0" w:color="auto"/>
              <w:bottom w:val="single" w:sz="4" w:space="0" w:color="auto"/>
              <w:right w:val="single" w:sz="4" w:space="0" w:color="auto"/>
            </w:tcBorders>
            <w:shd w:val="clear" w:color="auto" w:fill="auto"/>
          </w:tcPr>
          <w:p w14:paraId="7494B65E" w14:textId="77777777" w:rsidR="001B0A2B" w:rsidRPr="00D66A00" w:rsidRDefault="001B0A2B" w:rsidP="00F117EB">
            <w:pPr>
              <w:widowControl/>
              <w:jc w:val="right"/>
            </w:pPr>
            <w:r w:rsidRPr="00D66A00">
              <w:t>217</w:t>
            </w:r>
          </w:p>
        </w:tc>
        <w:tc>
          <w:tcPr>
            <w:tcW w:w="1652" w:type="dxa"/>
            <w:tcBorders>
              <w:left w:val="single" w:sz="4" w:space="0" w:color="auto"/>
              <w:bottom w:val="single" w:sz="4" w:space="0" w:color="auto"/>
              <w:right w:val="single" w:sz="4" w:space="0" w:color="auto"/>
            </w:tcBorders>
            <w:shd w:val="clear" w:color="auto" w:fill="auto"/>
          </w:tcPr>
          <w:p w14:paraId="082532EE" w14:textId="77777777" w:rsidR="001B0A2B" w:rsidRPr="00D66A00" w:rsidRDefault="001B0A2B" w:rsidP="00F117EB">
            <w:pPr>
              <w:widowControl/>
              <w:jc w:val="right"/>
            </w:pPr>
            <w:r w:rsidRPr="00D66A00">
              <w:t> 514</w:t>
            </w:r>
          </w:p>
        </w:tc>
        <w:tc>
          <w:tcPr>
            <w:tcW w:w="1653" w:type="dxa"/>
            <w:tcBorders>
              <w:left w:val="single" w:sz="4" w:space="0" w:color="auto"/>
              <w:bottom w:val="single" w:sz="4" w:space="0" w:color="auto"/>
              <w:right w:val="single" w:sz="2" w:space="0" w:color="auto"/>
            </w:tcBorders>
            <w:shd w:val="clear" w:color="auto" w:fill="auto"/>
            <w:vAlign w:val="bottom"/>
          </w:tcPr>
          <w:p w14:paraId="161F94D4" w14:textId="77777777" w:rsidR="001B0A2B" w:rsidRPr="00D66A00" w:rsidRDefault="001B0A2B" w:rsidP="00F117EB">
            <w:pPr>
              <w:widowControl/>
              <w:jc w:val="right"/>
            </w:pPr>
            <w:r w:rsidRPr="00D66A00">
              <w:t xml:space="preserve"> </w:t>
            </w:r>
          </w:p>
        </w:tc>
      </w:tr>
      <w:tr w:rsidR="001B0A2B" w:rsidRPr="00D66A00" w14:paraId="3C0192F1" w14:textId="77777777" w:rsidTr="00381345">
        <w:trPr>
          <w:cantSplit/>
          <w:jc w:val="center"/>
        </w:trPr>
        <w:tc>
          <w:tcPr>
            <w:tcW w:w="2967" w:type="dxa"/>
            <w:tcBorders>
              <w:top w:val="nil"/>
              <w:left w:val="single" w:sz="2" w:space="0" w:color="auto"/>
              <w:right w:val="single" w:sz="4" w:space="0" w:color="auto"/>
            </w:tcBorders>
            <w:shd w:val="clear" w:color="auto" w:fill="auto"/>
            <w:noWrap/>
          </w:tcPr>
          <w:p w14:paraId="2F519D82" w14:textId="22C1CFE5" w:rsidR="001B0A2B" w:rsidRPr="00D66A00" w:rsidRDefault="00E24F29" w:rsidP="00F117EB">
            <w:pPr>
              <w:widowControl/>
              <w:tabs>
                <w:tab w:val="left" w:pos="330"/>
              </w:tabs>
              <w:jc w:val="right"/>
              <w:rPr>
                <w:iCs/>
              </w:rPr>
            </w:pPr>
            <w:r w:rsidRPr="00D66A00">
              <w:t>Expenses</w:t>
            </w:r>
          </w:p>
        </w:tc>
        <w:tc>
          <w:tcPr>
            <w:tcW w:w="1652" w:type="dxa"/>
            <w:tcBorders>
              <w:top w:val="nil"/>
              <w:left w:val="single" w:sz="4" w:space="0" w:color="auto"/>
              <w:bottom w:val="single" w:sz="4" w:space="0" w:color="auto"/>
              <w:right w:val="single" w:sz="4" w:space="0" w:color="auto"/>
            </w:tcBorders>
            <w:shd w:val="clear" w:color="auto" w:fill="auto"/>
            <w:vAlign w:val="bottom"/>
          </w:tcPr>
          <w:p w14:paraId="69144629" w14:textId="77777777" w:rsidR="001B0A2B" w:rsidRPr="00D66A00" w:rsidRDefault="001B0A2B" w:rsidP="00F117EB">
            <w:pPr>
              <w:widowControl/>
              <w:jc w:val="right"/>
            </w:pPr>
            <w:r w:rsidRPr="00D66A00">
              <w:t>1,605</w:t>
            </w:r>
          </w:p>
        </w:tc>
        <w:tc>
          <w:tcPr>
            <w:tcW w:w="1652" w:type="dxa"/>
            <w:tcBorders>
              <w:top w:val="nil"/>
              <w:left w:val="single" w:sz="4" w:space="0" w:color="auto"/>
              <w:bottom w:val="single" w:sz="4" w:space="0" w:color="auto"/>
              <w:right w:val="single" w:sz="4" w:space="0" w:color="auto"/>
            </w:tcBorders>
            <w:shd w:val="clear" w:color="auto" w:fill="auto"/>
            <w:vAlign w:val="bottom"/>
          </w:tcPr>
          <w:p w14:paraId="49D48D1A" w14:textId="77777777" w:rsidR="001B0A2B" w:rsidRPr="00D66A00" w:rsidRDefault="001B0A2B" w:rsidP="00F117EB">
            <w:pPr>
              <w:widowControl/>
              <w:jc w:val="right"/>
            </w:pPr>
            <w:r w:rsidRPr="00D66A00">
              <w:t>1,879</w:t>
            </w:r>
          </w:p>
        </w:tc>
        <w:tc>
          <w:tcPr>
            <w:tcW w:w="1652" w:type="dxa"/>
            <w:tcBorders>
              <w:top w:val="nil"/>
              <w:left w:val="single" w:sz="4" w:space="0" w:color="auto"/>
              <w:bottom w:val="single" w:sz="4" w:space="0" w:color="auto"/>
              <w:right w:val="single" w:sz="4" w:space="0" w:color="auto"/>
            </w:tcBorders>
            <w:shd w:val="clear" w:color="auto" w:fill="auto"/>
            <w:vAlign w:val="bottom"/>
          </w:tcPr>
          <w:p w14:paraId="7A360219" w14:textId="77777777" w:rsidR="001B0A2B" w:rsidRPr="00D66A00" w:rsidRDefault="001B0A2B" w:rsidP="00F117EB">
            <w:pPr>
              <w:widowControl/>
              <w:jc w:val="right"/>
            </w:pPr>
            <w:r w:rsidRPr="00D66A00">
              <w:t>1,920</w:t>
            </w:r>
          </w:p>
        </w:tc>
        <w:tc>
          <w:tcPr>
            <w:tcW w:w="1653" w:type="dxa"/>
            <w:tcBorders>
              <w:top w:val="nil"/>
              <w:left w:val="single" w:sz="4" w:space="0" w:color="auto"/>
              <w:bottom w:val="single" w:sz="4" w:space="0" w:color="auto"/>
              <w:right w:val="single" w:sz="2" w:space="0" w:color="auto"/>
            </w:tcBorders>
            <w:shd w:val="clear" w:color="auto" w:fill="auto"/>
            <w:vAlign w:val="bottom"/>
          </w:tcPr>
          <w:p w14:paraId="04FB6941" w14:textId="77777777" w:rsidR="001B0A2B" w:rsidRPr="00D66A00" w:rsidRDefault="001B0A2B" w:rsidP="00F117EB">
            <w:pPr>
              <w:widowControl/>
              <w:jc w:val="right"/>
            </w:pPr>
            <w:r w:rsidRPr="00D66A00">
              <w:t xml:space="preserve">41 </w:t>
            </w:r>
          </w:p>
        </w:tc>
      </w:tr>
      <w:tr w:rsidR="001B0A2B" w:rsidRPr="00D66A00" w14:paraId="4B088DA8" w14:textId="77777777" w:rsidTr="006B481C">
        <w:trPr>
          <w:cantSplit/>
          <w:jc w:val="center"/>
        </w:trPr>
        <w:tc>
          <w:tcPr>
            <w:tcW w:w="2967" w:type="dxa"/>
            <w:tcBorders>
              <w:top w:val="nil"/>
              <w:left w:val="single" w:sz="2" w:space="0" w:color="auto"/>
              <w:bottom w:val="single" w:sz="4" w:space="0" w:color="auto"/>
              <w:right w:val="single" w:sz="4" w:space="0" w:color="auto"/>
            </w:tcBorders>
            <w:shd w:val="clear" w:color="auto" w:fill="auto"/>
            <w:noWrap/>
            <w:vAlign w:val="bottom"/>
          </w:tcPr>
          <w:p w14:paraId="236F0776" w14:textId="4BD3731D" w:rsidR="001B0A2B" w:rsidRPr="00D66A00" w:rsidRDefault="00E24F29" w:rsidP="00F117EB">
            <w:pPr>
              <w:widowControl/>
              <w:tabs>
                <w:tab w:val="left" w:pos="330"/>
              </w:tabs>
              <w:rPr>
                <w:iCs/>
              </w:rPr>
            </w:pPr>
            <w:r w:rsidRPr="00D66A00">
              <w:t>Excess Or (Deficit)</w:t>
            </w:r>
          </w:p>
        </w:tc>
        <w:tc>
          <w:tcPr>
            <w:tcW w:w="1652" w:type="dxa"/>
            <w:tcBorders>
              <w:top w:val="nil"/>
              <w:left w:val="single" w:sz="4" w:space="0" w:color="auto"/>
              <w:bottom w:val="single" w:sz="4" w:space="0" w:color="auto"/>
              <w:right w:val="single" w:sz="4" w:space="0" w:color="auto"/>
            </w:tcBorders>
            <w:shd w:val="clear" w:color="auto" w:fill="auto"/>
            <w:vAlign w:val="bottom"/>
          </w:tcPr>
          <w:p w14:paraId="757E0086" w14:textId="77777777" w:rsidR="001B0A2B" w:rsidRPr="00D66A00" w:rsidRDefault="001B0A2B" w:rsidP="00F117EB">
            <w:pPr>
              <w:widowControl/>
              <w:jc w:val="right"/>
            </w:pPr>
            <w:r w:rsidRPr="00D66A00">
              <w:t>(104)</w:t>
            </w:r>
          </w:p>
        </w:tc>
        <w:tc>
          <w:tcPr>
            <w:tcW w:w="1652" w:type="dxa"/>
            <w:tcBorders>
              <w:top w:val="nil"/>
              <w:left w:val="single" w:sz="4" w:space="0" w:color="auto"/>
              <w:bottom w:val="single" w:sz="4" w:space="0" w:color="auto"/>
              <w:right w:val="single" w:sz="4" w:space="0" w:color="auto"/>
            </w:tcBorders>
            <w:shd w:val="clear" w:color="auto" w:fill="auto"/>
            <w:vAlign w:val="bottom"/>
          </w:tcPr>
          <w:p w14:paraId="7DE6F988" w14:textId="77777777" w:rsidR="001B0A2B" w:rsidRPr="00D66A00" w:rsidRDefault="001B0A2B" w:rsidP="00F117EB">
            <w:pPr>
              <w:widowControl/>
              <w:jc w:val="right"/>
            </w:pPr>
            <w:r w:rsidRPr="00D66A00">
              <w:t>1,126</w:t>
            </w:r>
          </w:p>
        </w:tc>
        <w:tc>
          <w:tcPr>
            <w:tcW w:w="1652" w:type="dxa"/>
            <w:tcBorders>
              <w:top w:val="nil"/>
              <w:left w:val="single" w:sz="4" w:space="0" w:color="auto"/>
              <w:bottom w:val="single" w:sz="4" w:space="0" w:color="auto"/>
              <w:right w:val="single" w:sz="4" w:space="0" w:color="auto"/>
            </w:tcBorders>
            <w:shd w:val="clear" w:color="auto" w:fill="auto"/>
            <w:vAlign w:val="bottom"/>
          </w:tcPr>
          <w:p w14:paraId="20FFC321" w14:textId="77777777" w:rsidR="001B0A2B" w:rsidRPr="00D66A00" w:rsidRDefault="001B0A2B" w:rsidP="00F117EB">
            <w:pPr>
              <w:widowControl/>
              <w:jc w:val="right"/>
            </w:pPr>
            <w:r w:rsidRPr="00D66A00">
              <w:t>1,447</w:t>
            </w:r>
          </w:p>
        </w:tc>
        <w:tc>
          <w:tcPr>
            <w:tcW w:w="1653" w:type="dxa"/>
            <w:tcBorders>
              <w:top w:val="nil"/>
              <w:left w:val="single" w:sz="4" w:space="0" w:color="auto"/>
              <w:bottom w:val="single" w:sz="4" w:space="0" w:color="auto"/>
              <w:right w:val="single" w:sz="2" w:space="0" w:color="auto"/>
            </w:tcBorders>
            <w:shd w:val="clear" w:color="auto" w:fill="auto"/>
            <w:vAlign w:val="bottom"/>
          </w:tcPr>
          <w:p w14:paraId="0EED920C" w14:textId="77777777" w:rsidR="001B0A2B" w:rsidRPr="00D66A00" w:rsidRDefault="001B0A2B" w:rsidP="00F117EB">
            <w:pPr>
              <w:widowControl/>
              <w:jc w:val="right"/>
            </w:pPr>
            <w:r w:rsidRPr="00D66A00">
              <w:t xml:space="preserve">321 </w:t>
            </w:r>
          </w:p>
        </w:tc>
      </w:tr>
      <w:tr w:rsidR="006B481C" w:rsidRPr="00D66A00" w14:paraId="18F6A606" w14:textId="77777777" w:rsidTr="006B481C">
        <w:trPr>
          <w:cantSplit/>
          <w:jc w:val="center"/>
        </w:trPr>
        <w:tc>
          <w:tcPr>
            <w:tcW w:w="2967" w:type="dxa"/>
            <w:vMerge w:val="restart"/>
            <w:tcBorders>
              <w:left w:val="single" w:sz="2" w:space="0" w:color="auto"/>
              <w:right w:val="single" w:sz="4" w:space="0" w:color="auto"/>
            </w:tcBorders>
            <w:shd w:val="clear" w:color="auto" w:fill="auto"/>
            <w:noWrap/>
            <w:vAlign w:val="bottom"/>
          </w:tcPr>
          <w:p w14:paraId="55DBB0A7" w14:textId="77777777" w:rsidR="006B481C" w:rsidRPr="00E24F29" w:rsidRDefault="006B481C" w:rsidP="00F117EB">
            <w:pPr>
              <w:widowControl/>
              <w:tabs>
                <w:tab w:val="left" w:pos="330"/>
              </w:tabs>
              <w:jc w:val="center"/>
              <w:rPr>
                <w:b/>
                <w:iCs/>
              </w:rPr>
            </w:pPr>
            <w:r w:rsidRPr="00E24F29">
              <w:rPr>
                <w:b/>
              </w:rPr>
              <w:t>Balance Sheet</w:t>
            </w:r>
          </w:p>
          <w:p w14:paraId="6814ECE7" w14:textId="77777777" w:rsidR="006B481C" w:rsidRPr="00D66A00" w:rsidRDefault="006B481C" w:rsidP="00F117EB">
            <w:pPr>
              <w:widowControl/>
              <w:tabs>
                <w:tab w:val="left" w:pos="330"/>
              </w:tabs>
              <w:rPr>
                <w:iCs/>
              </w:rPr>
            </w:pPr>
            <w:r w:rsidRPr="00D66A00">
              <w:t>Assets</w:t>
            </w:r>
          </w:p>
          <w:p w14:paraId="05D14BE3" w14:textId="77777777" w:rsidR="006B481C" w:rsidRPr="00D66A00" w:rsidRDefault="006B481C" w:rsidP="00F117EB">
            <w:pPr>
              <w:widowControl/>
              <w:tabs>
                <w:tab w:val="left" w:pos="330"/>
              </w:tabs>
              <w:rPr>
                <w:iCs/>
              </w:rPr>
            </w:pPr>
            <w:r>
              <w:tab/>
            </w:r>
            <w:r w:rsidRPr="00D66A00">
              <w:t>Current</w:t>
            </w:r>
          </w:p>
          <w:p w14:paraId="222F41D2" w14:textId="49590181" w:rsidR="006B481C" w:rsidRPr="00E24F29" w:rsidRDefault="006B481C" w:rsidP="00F117EB">
            <w:pPr>
              <w:widowControl/>
              <w:tabs>
                <w:tab w:val="left" w:pos="330"/>
              </w:tabs>
              <w:rPr>
                <w:b/>
                <w:iCs/>
              </w:rPr>
            </w:pPr>
            <w:r>
              <w:tab/>
            </w:r>
            <w:r w:rsidRPr="00D66A00">
              <w:t>Long-Term</w:t>
            </w:r>
          </w:p>
        </w:tc>
        <w:tc>
          <w:tcPr>
            <w:tcW w:w="1652" w:type="dxa"/>
            <w:tcBorders>
              <w:left w:val="single" w:sz="4" w:space="0" w:color="auto"/>
              <w:right w:val="single" w:sz="4" w:space="0" w:color="auto"/>
            </w:tcBorders>
            <w:shd w:val="clear" w:color="auto" w:fill="auto"/>
          </w:tcPr>
          <w:p w14:paraId="09FCDC53" w14:textId="77777777" w:rsidR="006B481C" w:rsidRPr="00D66A00" w:rsidRDefault="006B481C" w:rsidP="00F117EB">
            <w:pPr>
              <w:widowControl/>
              <w:jc w:val="right"/>
            </w:pPr>
            <w:r w:rsidRPr="00D66A00">
              <w:t xml:space="preserve"> </w:t>
            </w:r>
          </w:p>
        </w:tc>
        <w:tc>
          <w:tcPr>
            <w:tcW w:w="1652" w:type="dxa"/>
            <w:tcBorders>
              <w:left w:val="single" w:sz="4" w:space="0" w:color="auto"/>
              <w:right w:val="single" w:sz="4" w:space="0" w:color="auto"/>
            </w:tcBorders>
            <w:shd w:val="clear" w:color="auto" w:fill="auto"/>
          </w:tcPr>
          <w:p w14:paraId="449D171F" w14:textId="77777777" w:rsidR="006B481C" w:rsidRPr="00D66A00" w:rsidRDefault="006B481C" w:rsidP="00F117EB">
            <w:pPr>
              <w:widowControl/>
              <w:jc w:val="right"/>
            </w:pPr>
            <w:r w:rsidRPr="00D66A00">
              <w:t xml:space="preserve"> </w:t>
            </w:r>
          </w:p>
        </w:tc>
        <w:tc>
          <w:tcPr>
            <w:tcW w:w="1652" w:type="dxa"/>
            <w:tcBorders>
              <w:left w:val="single" w:sz="4" w:space="0" w:color="auto"/>
              <w:right w:val="single" w:sz="4" w:space="0" w:color="auto"/>
            </w:tcBorders>
            <w:shd w:val="clear" w:color="auto" w:fill="auto"/>
          </w:tcPr>
          <w:p w14:paraId="598CD83A" w14:textId="77777777" w:rsidR="006B481C" w:rsidRPr="00D66A00" w:rsidRDefault="006B481C" w:rsidP="00F117EB">
            <w:pPr>
              <w:widowControl/>
              <w:jc w:val="right"/>
            </w:pPr>
            <w:r w:rsidRPr="00D66A00">
              <w:t xml:space="preserve"> </w:t>
            </w:r>
          </w:p>
        </w:tc>
        <w:tc>
          <w:tcPr>
            <w:tcW w:w="1653" w:type="dxa"/>
            <w:tcBorders>
              <w:left w:val="single" w:sz="4" w:space="0" w:color="auto"/>
              <w:right w:val="single" w:sz="2" w:space="0" w:color="auto"/>
            </w:tcBorders>
            <w:shd w:val="clear" w:color="auto" w:fill="auto"/>
            <w:vAlign w:val="bottom"/>
          </w:tcPr>
          <w:p w14:paraId="0B500C5B" w14:textId="77777777" w:rsidR="006B481C" w:rsidRPr="00D66A00" w:rsidRDefault="006B481C" w:rsidP="00F117EB">
            <w:pPr>
              <w:widowControl/>
              <w:jc w:val="right"/>
            </w:pPr>
            <w:r w:rsidRPr="00D66A00">
              <w:t xml:space="preserve"> </w:t>
            </w:r>
          </w:p>
        </w:tc>
      </w:tr>
      <w:tr w:rsidR="006B481C" w:rsidRPr="00D66A00" w14:paraId="3312C600" w14:textId="77777777" w:rsidTr="00BF0F0A">
        <w:trPr>
          <w:cantSplit/>
          <w:jc w:val="center"/>
        </w:trPr>
        <w:tc>
          <w:tcPr>
            <w:tcW w:w="2967" w:type="dxa"/>
            <w:vMerge/>
            <w:tcBorders>
              <w:left w:val="single" w:sz="2" w:space="0" w:color="auto"/>
              <w:right w:val="single" w:sz="4" w:space="0" w:color="auto"/>
            </w:tcBorders>
            <w:shd w:val="clear" w:color="auto" w:fill="auto"/>
            <w:noWrap/>
            <w:vAlign w:val="bottom"/>
          </w:tcPr>
          <w:p w14:paraId="494BF90A" w14:textId="1C286C9E" w:rsidR="006B481C" w:rsidRPr="00D66A00" w:rsidRDefault="006B481C" w:rsidP="00F117EB">
            <w:pPr>
              <w:widowControl/>
              <w:tabs>
                <w:tab w:val="left" w:pos="330"/>
              </w:tabs>
              <w:rPr>
                <w:iCs/>
              </w:rPr>
            </w:pPr>
          </w:p>
        </w:tc>
        <w:tc>
          <w:tcPr>
            <w:tcW w:w="1652" w:type="dxa"/>
            <w:vMerge w:val="restart"/>
            <w:tcBorders>
              <w:top w:val="nil"/>
              <w:left w:val="single" w:sz="4" w:space="0" w:color="auto"/>
              <w:right w:val="single" w:sz="4" w:space="0" w:color="auto"/>
            </w:tcBorders>
            <w:shd w:val="clear" w:color="auto" w:fill="auto"/>
            <w:vAlign w:val="bottom"/>
          </w:tcPr>
          <w:p w14:paraId="0F12C9E0" w14:textId="77777777" w:rsidR="006B481C" w:rsidRPr="00D66A00" w:rsidRDefault="006B481C" w:rsidP="00F117EB">
            <w:pPr>
              <w:widowControl/>
              <w:jc w:val="right"/>
            </w:pPr>
            <w:r w:rsidRPr="00D66A00">
              <w:t xml:space="preserve"> </w:t>
            </w:r>
          </w:p>
          <w:p w14:paraId="5ED74A4C" w14:textId="77777777" w:rsidR="006B481C" w:rsidRPr="00D66A00" w:rsidRDefault="006B481C" w:rsidP="00F117EB">
            <w:pPr>
              <w:widowControl/>
              <w:jc w:val="right"/>
            </w:pPr>
            <w:r w:rsidRPr="00D66A00">
              <w:t>373</w:t>
            </w:r>
          </w:p>
          <w:p w14:paraId="029DCBB4" w14:textId="044A4118" w:rsidR="006B481C" w:rsidRPr="00D66A00" w:rsidRDefault="006B481C" w:rsidP="00F117EB">
            <w:pPr>
              <w:widowControl/>
              <w:jc w:val="right"/>
            </w:pPr>
            <w:r w:rsidRPr="00D66A00">
              <w:t>3,413</w:t>
            </w:r>
          </w:p>
        </w:tc>
        <w:tc>
          <w:tcPr>
            <w:tcW w:w="1652" w:type="dxa"/>
            <w:tcBorders>
              <w:top w:val="nil"/>
              <w:left w:val="single" w:sz="4" w:space="0" w:color="auto"/>
              <w:right w:val="single" w:sz="4" w:space="0" w:color="auto"/>
            </w:tcBorders>
            <w:shd w:val="clear" w:color="auto" w:fill="auto"/>
            <w:vAlign w:val="bottom"/>
          </w:tcPr>
          <w:p w14:paraId="7A9C6E69" w14:textId="77777777" w:rsidR="006B481C" w:rsidRPr="00D66A00" w:rsidRDefault="006B481C" w:rsidP="00F117EB">
            <w:pPr>
              <w:widowControl/>
              <w:jc w:val="right"/>
            </w:pPr>
            <w:r w:rsidRPr="00D66A00">
              <w:t xml:space="preserve"> </w:t>
            </w:r>
          </w:p>
        </w:tc>
        <w:tc>
          <w:tcPr>
            <w:tcW w:w="1652" w:type="dxa"/>
            <w:tcBorders>
              <w:top w:val="nil"/>
              <w:left w:val="single" w:sz="4" w:space="0" w:color="auto"/>
              <w:right w:val="single" w:sz="4" w:space="0" w:color="auto"/>
            </w:tcBorders>
            <w:shd w:val="clear" w:color="auto" w:fill="auto"/>
            <w:vAlign w:val="bottom"/>
          </w:tcPr>
          <w:p w14:paraId="5E44B0ED" w14:textId="77777777" w:rsidR="006B481C" w:rsidRPr="00D66A00" w:rsidRDefault="006B481C" w:rsidP="00F117EB">
            <w:pPr>
              <w:widowControl/>
              <w:jc w:val="right"/>
            </w:pPr>
            <w:r w:rsidRPr="00D66A00">
              <w:t xml:space="preserve"> </w:t>
            </w:r>
          </w:p>
        </w:tc>
        <w:tc>
          <w:tcPr>
            <w:tcW w:w="1653" w:type="dxa"/>
            <w:tcBorders>
              <w:top w:val="nil"/>
              <w:left w:val="single" w:sz="4" w:space="0" w:color="auto"/>
              <w:right w:val="single" w:sz="2" w:space="0" w:color="auto"/>
            </w:tcBorders>
            <w:shd w:val="clear" w:color="auto" w:fill="auto"/>
            <w:vAlign w:val="bottom"/>
          </w:tcPr>
          <w:p w14:paraId="0C444B8B" w14:textId="77777777" w:rsidR="006B481C" w:rsidRPr="00D66A00" w:rsidRDefault="006B481C" w:rsidP="00F117EB">
            <w:pPr>
              <w:widowControl/>
              <w:jc w:val="right"/>
            </w:pPr>
            <w:r w:rsidRPr="00D66A00">
              <w:t xml:space="preserve"> </w:t>
            </w:r>
          </w:p>
        </w:tc>
      </w:tr>
      <w:tr w:rsidR="006B481C" w:rsidRPr="00D66A00" w14:paraId="75A21004" w14:textId="77777777" w:rsidTr="00BF0F0A">
        <w:trPr>
          <w:cantSplit/>
          <w:jc w:val="center"/>
        </w:trPr>
        <w:tc>
          <w:tcPr>
            <w:tcW w:w="2967" w:type="dxa"/>
            <w:vMerge/>
            <w:tcBorders>
              <w:left w:val="single" w:sz="2" w:space="0" w:color="auto"/>
              <w:right w:val="single" w:sz="4" w:space="0" w:color="auto"/>
            </w:tcBorders>
            <w:shd w:val="clear" w:color="auto" w:fill="auto"/>
            <w:noWrap/>
            <w:vAlign w:val="bottom"/>
          </w:tcPr>
          <w:p w14:paraId="7242B1CF" w14:textId="0D22EB70" w:rsidR="006B481C" w:rsidRPr="00D66A00" w:rsidRDefault="006B481C" w:rsidP="00F117EB">
            <w:pPr>
              <w:widowControl/>
              <w:tabs>
                <w:tab w:val="left" w:pos="330"/>
              </w:tabs>
              <w:rPr>
                <w:iCs/>
              </w:rPr>
            </w:pPr>
          </w:p>
        </w:tc>
        <w:tc>
          <w:tcPr>
            <w:tcW w:w="1652" w:type="dxa"/>
            <w:vMerge/>
            <w:tcBorders>
              <w:left w:val="single" w:sz="4" w:space="0" w:color="auto"/>
              <w:right w:val="single" w:sz="4" w:space="0" w:color="auto"/>
            </w:tcBorders>
            <w:shd w:val="clear" w:color="auto" w:fill="auto"/>
            <w:vAlign w:val="bottom"/>
          </w:tcPr>
          <w:p w14:paraId="03AC3ACE" w14:textId="04C4DB04" w:rsidR="006B481C" w:rsidRPr="00D66A00" w:rsidRDefault="006B481C" w:rsidP="00F117EB">
            <w:pPr>
              <w:widowControl/>
              <w:jc w:val="right"/>
            </w:pPr>
          </w:p>
        </w:tc>
        <w:tc>
          <w:tcPr>
            <w:tcW w:w="1652" w:type="dxa"/>
            <w:tcBorders>
              <w:top w:val="nil"/>
              <w:left w:val="single" w:sz="4" w:space="0" w:color="auto"/>
              <w:right w:val="single" w:sz="4" w:space="0" w:color="auto"/>
            </w:tcBorders>
            <w:shd w:val="clear" w:color="auto" w:fill="auto"/>
            <w:vAlign w:val="bottom"/>
          </w:tcPr>
          <w:p w14:paraId="015893D5" w14:textId="77777777" w:rsidR="006B481C" w:rsidRPr="00D66A00" w:rsidRDefault="006B481C" w:rsidP="00F117EB">
            <w:pPr>
              <w:widowControl/>
              <w:jc w:val="right"/>
            </w:pPr>
            <w:r w:rsidRPr="00D66A00">
              <w:t>1,210</w:t>
            </w:r>
          </w:p>
        </w:tc>
        <w:tc>
          <w:tcPr>
            <w:tcW w:w="1652" w:type="dxa"/>
            <w:tcBorders>
              <w:top w:val="nil"/>
              <w:left w:val="single" w:sz="4" w:space="0" w:color="auto"/>
              <w:right w:val="single" w:sz="4" w:space="0" w:color="auto"/>
            </w:tcBorders>
            <w:shd w:val="clear" w:color="auto" w:fill="auto"/>
            <w:vAlign w:val="bottom"/>
          </w:tcPr>
          <w:p w14:paraId="3E2BFF30" w14:textId="77777777" w:rsidR="006B481C" w:rsidRPr="00D66A00" w:rsidRDefault="006B481C" w:rsidP="00F117EB">
            <w:pPr>
              <w:widowControl/>
              <w:jc w:val="right"/>
            </w:pPr>
            <w:r w:rsidRPr="00D66A00">
              <w:t>1,264</w:t>
            </w:r>
          </w:p>
        </w:tc>
        <w:tc>
          <w:tcPr>
            <w:tcW w:w="1653" w:type="dxa"/>
            <w:tcBorders>
              <w:top w:val="nil"/>
              <w:left w:val="single" w:sz="4" w:space="0" w:color="auto"/>
              <w:right w:val="single" w:sz="2" w:space="0" w:color="auto"/>
            </w:tcBorders>
            <w:shd w:val="clear" w:color="auto" w:fill="auto"/>
            <w:vAlign w:val="bottom"/>
          </w:tcPr>
          <w:p w14:paraId="38E99FBE" w14:textId="77777777" w:rsidR="006B481C" w:rsidRPr="00D66A00" w:rsidRDefault="006B481C" w:rsidP="00F117EB">
            <w:pPr>
              <w:widowControl/>
              <w:jc w:val="right"/>
            </w:pPr>
            <w:r w:rsidRPr="00D66A00">
              <w:t xml:space="preserve">54 </w:t>
            </w:r>
          </w:p>
        </w:tc>
      </w:tr>
      <w:tr w:rsidR="006B481C" w:rsidRPr="00D66A00" w14:paraId="51E92EC7" w14:textId="77777777" w:rsidTr="00BF0F0A">
        <w:trPr>
          <w:cantSplit/>
          <w:jc w:val="center"/>
        </w:trPr>
        <w:tc>
          <w:tcPr>
            <w:tcW w:w="2967" w:type="dxa"/>
            <w:vMerge/>
            <w:tcBorders>
              <w:left w:val="single" w:sz="2" w:space="0" w:color="auto"/>
              <w:bottom w:val="nil"/>
              <w:right w:val="single" w:sz="4" w:space="0" w:color="auto"/>
            </w:tcBorders>
            <w:shd w:val="clear" w:color="auto" w:fill="auto"/>
            <w:noWrap/>
            <w:vAlign w:val="bottom"/>
          </w:tcPr>
          <w:p w14:paraId="654D5B0B" w14:textId="02B82D50" w:rsidR="006B481C" w:rsidRPr="00D66A00" w:rsidRDefault="006B481C" w:rsidP="00F117EB">
            <w:pPr>
              <w:widowControl/>
              <w:tabs>
                <w:tab w:val="left" w:pos="330"/>
              </w:tabs>
              <w:rPr>
                <w:iCs/>
              </w:rPr>
            </w:pPr>
          </w:p>
        </w:tc>
        <w:tc>
          <w:tcPr>
            <w:tcW w:w="1652" w:type="dxa"/>
            <w:vMerge/>
            <w:tcBorders>
              <w:left w:val="single" w:sz="4" w:space="0" w:color="auto"/>
              <w:bottom w:val="single" w:sz="4" w:space="0" w:color="auto"/>
              <w:right w:val="single" w:sz="4" w:space="0" w:color="auto"/>
            </w:tcBorders>
            <w:shd w:val="clear" w:color="auto" w:fill="auto"/>
            <w:vAlign w:val="bottom"/>
          </w:tcPr>
          <w:p w14:paraId="63AA9CEB" w14:textId="25618EDB" w:rsidR="006B481C" w:rsidRPr="00D66A00" w:rsidRDefault="006B481C" w:rsidP="00F117EB">
            <w:pPr>
              <w:widowControl/>
              <w:jc w:val="right"/>
            </w:pPr>
          </w:p>
        </w:tc>
        <w:tc>
          <w:tcPr>
            <w:tcW w:w="1652" w:type="dxa"/>
            <w:tcBorders>
              <w:top w:val="nil"/>
              <w:left w:val="single" w:sz="4" w:space="0" w:color="auto"/>
              <w:bottom w:val="single" w:sz="4" w:space="0" w:color="auto"/>
              <w:right w:val="single" w:sz="4" w:space="0" w:color="auto"/>
            </w:tcBorders>
            <w:shd w:val="clear" w:color="auto" w:fill="auto"/>
            <w:vAlign w:val="bottom"/>
          </w:tcPr>
          <w:p w14:paraId="2352E11A" w14:textId="77777777" w:rsidR="006B481C" w:rsidRPr="00D66A00" w:rsidRDefault="006B481C" w:rsidP="00F117EB">
            <w:pPr>
              <w:widowControl/>
              <w:jc w:val="right"/>
            </w:pPr>
            <w:r w:rsidRPr="00D66A00">
              <w:t>3,974</w:t>
            </w:r>
          </w:p>
        </w:tc>
        <w:tc>
          <w:tcPr>
            <w:tcW w:w="1652" w:type="dxa"/>
            <w:tcBorders>
              <w:top w:val="nil"/>
              <w:left w:val="single" w:sz="4" w:space="0" w:color="auto"/>
              <w:bottom w:val="single" w:sz="4" w:space="0" w:color="auto"/>
              <w:right w:val="single" w:sz="4" w:space="0" w:color="auto"/>
            </w:tcBorders>
            <w:shd w:val="clear" w:color="auto" w:fill="auto"/>
            <w:vAlign w:val="bottom"/>
          </w:tcPr>
          <w:p w14:paraId="3D927458" w14:textId="77777777" w:rsidR="006B481C" w:rsidRPr="00D66A00" w:rsidRDefault="006B481C" w:rsidP="00F117EB">
            <w:pPr>
              <w:widowControl/>
              <w:jc w:val="right"/>
            </w:pPr>
            <w:r w:rsidRPr="00D66A00">
              <w:t>5,586</w:t>
            </w:r>
          </w:p>
        </w:tc>
        <w:tc>
          <w:tcPr>
            <w:tcW w:w="1653" w:type="dxa"/>
            <w:tcBorders>
              <w:top w:val="nil"/>
              <w:left w:val="single" w:sz="4" w:space="0" w:color="auto"/>
              <w:bottom w:val="single" w:sz="4" w:space="0" w:color="auto"/>
              <w:right w:val="single" w:sz="2" w:space="0" w:color="auto"/>
            </w:tcBorders>
            <w:shd w:val="clear" w:color="auto" w:fill="auto"/>
            <w:vAlign w:val="bottom"/>
          </w:tcPr>
          <w:p w14:paraId="36861BE7" w14:textId="77777777" w:rsidR="006B481C" w:rsidRPr="00D66A00" w:rsidRDefault="006B481C" w:rsidP="00F117EB">
            <w:pPr>
              <w:widowControl/>
              <w:jc w:val="right"/>
            </w:pPr>
            <w:r w:rsidRPr="00D66A00">
              <w:t xml:space="preserve">1,612 </w:t>
            </w:r>
          </w:p>
        </w:tc>
      </w:tr>
      <w:tr w:rsidR="001B0A2B" w:rsidRPr="00D66A00" w14:paraId="393EB00B" w14:textId="77777777" w:rsidTr="00E24F29">
        <w:trPr>
          <w:cantSplit/>
          <w:jc w:val="center"/>
        </w:trPr>
        <w:tc>
          <w:tcPr>
            <w:tcW w:w="2967" w:type="dxa"/>
            <w:tcBorders>
              <w:top w:val="nil"/>
              <w:left w:val="single" w:sz="2" w:space="0" w:color="auto"/>
              <w:right w:val="single" w:sz="4" w:space="0" w:color="auto"/>
            </w:tcBorders>
            <w:shd w:val="clear" w:color="auto" w:fill="auto"/>
            <w:noWrap/>
            <w:vAlign w:val="bottom"/>
          </w:tcPr>
          <w:p w14:paraId="79B47B88" w14:textId="2F0BC028" w:rsidR="001B0A2B" w:rsidRPr="00D66A00" w:rsidRDefault="00E24F29" w:rsidP="00F117EB">
            <w:pPr>
              <w:widowControl/>
              <w:tabs>
                <w:tab w:val="left" w:pos="330"/>
              </w:tabs>
              <w:jc w:val="right"/>
              <w:rPr>
                <w:iCs/>
              </w:rPr>
            </w:pPr>
            <w:r w:rsidRPr="00D66A00">
              <w:t>Assets</w:t>
            </w:r>
          </w:p>
        </w:tc>
        <w:tc>
          <w:tcPr>
            <w:tcW w:w="1652" w:type="dxa"/>
            <w:tcBorders>
              <w:top w:val="single" w:sz="4" w:space="0" w:color="auto"/>
              <w:left w:val="single" w:sz="4" w:space="0" w:color="auto"/>
              <w:right w:val="single" w:sz="4" w:space="0" w:color="auto"/>
            </w:tcBorders>
            <w:shd w:val="clear" w:color="auto" w:fill="auto"/>
            <w:vAlign w:val="bottom"/>
          </w:tcPr>
          <w:p w14:paraId="1BF3F82F" w14:textId="77777777" w:rsidR="001B0A2B" w:rsidRPr="00D66A00" w:rsidRDefault="001B0A2B" w:rsidP="00F117EB">
            <w:pPr>
              <w:widowControl/>
              <w:jc w:val="right"/>
            </w:pPr>
            <w:r w:rsidRPr="00D66A00">
              <w:t>3,786</w:t>
            </w:r>
          </w:p>
        </w:tc>
        <w:tc>
          <w:tcPr>
            <w:tcW w:w="1652" w:type="dxa"/>
            <w:tcBorders>
              <w:top w:val="nil"/>
              <w:left w:val="single" w:sz="4" w:space="0" w:color="auto"/>
              <w:right w:val="single" w:sz="4" w:space="0" w:color="auto"/>
            </w:tcBorders>
            <w:shd w:val="clear" w:color="auto" w:fill="auto"/>
            <w:vAlign w:val="bottom"/>
          </w:tcPr>
          <w:p w14:paraId="7984EC93" w14:textId="77777777" w:rsidR="001B0A2B" w:rsidRPr="00D66A00" w:rsidRDefault="001B0A2B" w:rsidP="00F117EB">
            <w:pPr>
              <w:widowControl/>
              <w:jc w:val="right"/>
            </w:pPr>
            <w:r w:rsidRPr="00D66A00">
              <w:t>5,184</w:t>
            </w:r>
          </w:p>
        </w:tc>
        <w:tc>
          <w:tcPr>
            <w:tcW w:w="1652" w:type="dxa"/>
            <w:tcBorders>
              <w:top w:val="nil"/>
              <w:left w:val="single" w:sz="4" w:space="0" w:color="auto"/>
              <w:right w:val="single" w:sz="4" w:space="0" w:color="auto"/>
            </w:tcBorders>
            <w:shd w:val="clear" w:color="auto" w:fill="auto"/>
            <w:vAlign w:val="bottom"/>
          </w:tcPr>
          <w:p w14:paraId="7B74CADF" w14:textId="77777777" w:rsidR="001B0A2B" w:rsidRPr="00D66A00" w:rsidRDefault="001B0A2B" w:rsidP="00F117EB">
            <w:pPr>
              <w:widowControl/>
              <w:jc w:val="right"/>
            </w:pPr>
            <w:r w:rsidRPr="00D66A00">
              <w:t>6,850</w:t>
            </w:r>
          </w:p>
        </w:tc>
        <w:tc>
          <w:tcPr>
            <w:tcW w:w="1653" w:type="dxa"/>
            <w:tcBorders>
              <w:top w:val="nil"/>
              <w:left w:val="single" w:sz="4" w:space="0" w:color="auto"/>
              <w:right w:val="single" w:sz="2" w:space="0" w:color="auto"/>
            </w:tcBorders>
            <w:shd w:val="clear" w:color="auto" w:fill="auto"/>
            <w:vAlign w:val="bottom"/>
          </w:tcPr>
          <w:p w14:paraId="4A97B66F" w14:textId="77777777" w:rsidR="001B0A2B" w:rsidRPr="00D66A00" w:rsidRDefault="001B0A2B" w:rsidP="00F117EB">
            <w:pPr>
              <w:widowControl/>
              <w:jc w:val="right"/>
            </w:pPr>
            <w:r w:rsidRPr="00D66A00">
              <w:t xml:space="preserve">1,666 </w:t>
            </w:r>
          </w:p>
        </w:tc>
      </w:tr>
      <w:tr w:rsidR="001B0A2B" w:rsidRPr="00D66A00" w14:paraId="13AF6374" w14:textId="77777777" w:rsidTr="00E24F29">
        <w:trPr>
          <w:cantSplit/>
          <w:jc w:val="center"/>
        </w:trPr>
        <w:tc>
          <w:tcPr>
            <w:tcW w:w="2967" w:type="dxa"/>
            <w:tcBorders>
              <w:left w:val="single" w:sz="2" w:space="0" w:color="auto"/>
              <w:bottom w:val="nil"/>
              <w:right w:val="single" w:sz="4" w:space="0" w:color="auto"/>
            </w:tcBorders>
            <w:shd w:val="clear" w:color="auto" w:fill="auto"/>
            <w:noWrap/>
            <w:vAlign w:val="bottom"/>
          </w:tcPr>
          <w:p w14:paraId="34F4692B" w14:textId="152EFD8A" w:rsidR="001B0A2B" w:rsidRPr="00D66A00" w:rsidRDefault="00E24F29" w:rsidP="00F117EB">
            <w:pPr>
              <w:widowControl/>
              <w:tabs>
                <w:tab w:val="left" w:pos="330"/>
              </w:tabs>
              <w:rPr>
                <w:iCs/>
              </w:rPr>
            </w:pPr>
            <w:r w:rsidRPr="00D66A00">
              <w:t>Liabilities</w:t>
            </w:r>
          </w:p>
        </w:tc>
        <w:tc>
          <w:tcPr>
            <w:tcW w:w="1652" w:type="dxa"/>
            <w:tcBorders>
              <w:left w:val="single" w:sz="4" w:space="0" w:color="auto"/>
              <w:right w:val="single" w:sz="4" w:space="0" w:color="auto"/>
            </w:tcBorders>
            <w:shd w:val="clear" w:color="auto" w:fill="auto"/>
            <w:vAlign w:val="bottom"/>
          </w:tcPr>
          <w:p w14:paraId="1F7361ED" w14:textId="77777777" w:rsidR="001B0A2B" w:rsidRPr="00D66A00" w:rsidRDefault="001B0A2B" w:rsidP="00F117EB">
            <w:pPr>
              <w:widowControl/>
              <w:jc w:val="right"/>
            </w:pPr>
            <w:r w:rsidRPr="00D66A00">
              <w:t xml:space="preserve"> </w:t>
            </w:r>
          </w:p>
        </w:tc>
        <w:tc>
          <w:tcPr>
            <w:tcW w:w="1652" w:type="dxa"/>
            <w:tcBorders>
              <w:left w:val="single" w:sz="4" w:space="0" w:color="auto"/>
              <w:right w:val="single" w:sz="4" w:space="0" w:color="auto"/>
            </w:tcBorders>
            <w:shd w:val="clear" w:color="auto" w:fill="auto"/>
            <w:vAlign w:val="bottom"/>
          </w:tcPr>
          <w:p w14:paraId="288089A1" w14:textId="77777777" w:rsidR="001B0A2B" w:rsidRPr="00D66A00" w:rsidRDefault="001B0A2B" w:rsidP="00F117EB">
            <w:pPr>
              <w:widowControl/>
              <w:jc w:val="right"/>
            </w:pPr>
            <w:r w:rsidRPr="00D66A00">
              <w:t xml:space="preserve"> </w:t>
            </w:r>
          </w:p>
        </w:tc>
        <w:tc>
          <w:tcPr>
            <w:tcW w:w="1652" w:type="dxa"/>
            <w:tcBorders>
              <w:left w:val="single" w:sz="4" w:space="0" w:color="auto"/>
              <w:right w:val="single" w:sz="4" w:space="0" w:color="auto"/>
            </w:tcBorders>
            <w:shd w:val="clear" w:color="auto" w:fill="auto"/>
            <w:vAlign w:val="bottom"/>
          </w:tcPr>
          <w:p w14:paraId="662CB8BB" w14:textId="77777777" w:rsidR="001B0A2B" w:rsidRPr="00D66A00" w:rsidRDefault="001B0A2B" w:rsidP="00F117EB">
            <w:pPr>
              <w:widowControl/>
              <w:jc w:val="right"/>
            </w:pPr>
            <w:r w:rsidRPr="00D66A00">
              <w:t xml:space="preserve"> </w:t>
            </w:r>
          </w:p>
        </w:tc>
        <w:tc>
          <w:tcPr>
            <w:tcW w:w="1653" w:type="dxa"/>
            <w:tcBorders>
              <w:left w:val="single" w:sz="4" w:space="0" w:color="auto"/>
              <w:right w:val="single" w:sz="2" w:space="0" w:color="auto"/>
            </w:tcBorders>
            <w:shd w:val="clear" w:color="auto" w:fill="auto"/>
            <w:vAlign w:val="bottom"/>
          </w:tcPr>
          <w:p w14:paraId="5CB7D691" w14:textId="77777777" w:rsidR="001B0A2B" w:rsidRPr="00D66A00" w:rsidRDefault="001B0A2B" w:rsidP="00F117EB">
            <w:pPr>
              <w:widowControl/>
              <w:jc w:val="right"/>
            </w:pPr>
            <w:r w:rsidRPr="00D66A00">
              <w:t xml:space="preserve"> </w:t>
            </w:r>
          </w:p>
        </w:tc>
      </w:tr>
      <w:tr w:rsidR="001B0A2B" w:rsidRPr="00D66A00" w14:paraId="41E2FA0B"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4A870666" w14:textId="540C8D67" w:rsidR="001B0A2B" w:rsidRPr="00D66A00" w:rsidRDefault="00E24F29" w:rsidP="00F117EB">
            <w:pPr>
              <w:widowControl/>
              <w:tabs>
                <w:tab w:val="left" w:pos="330"/>
              </w:tabs>
              <w:rPr>
                <w:iCs/>
              </w:rPr>
            </w:pPr>
            <w:r>
              <w:tab/>
            </w:r>
            <w:r w:rsidRPr="00D66A00">
              <w:t>Current</w:t>
            </w:r>
          </w:p>
        </w:tc>
        <w:tc>
          <w:tcPr>
            <w:tcW w:w="1652" w:type="dxa"/>
            <w:tcBorders>
              <w:top w:val="nil"/>
              <w:left w:val="single" w:sz="4" w:space="0" w:color="auto"/>
              <w:right w:val="single" w:sz="4" w:space="0" w:color="auto"/>
            </w:tcBorders>
            <w:shd w:val="clear" w:color="auto" w:fill="auto"/>
            <w:vAlign w:val="bottom"/>
          </w:tcPr>
          <w:p w14:paraId="390D45CE" w14:textId="77777777" w:rsidR="001B0A2B" w:rsidRPr="00D66A00" w:rsidRDefault="001B0A2B" w:rsidP="00F117EB">
            <w:pPr>
              <w:widowControl/>
              <w:jc w:val="right"/>
            </w:pPr>
            <w:r w:rsidRPr="00D66A00">
              <w:t>220</w:t>
            </w:r>
          </w:p>
        </w:tc>
        <w:tc>
          <w:tcPr>
            <w:tcW w:w="1652" w:type="dxa"/>
            <w:tcBorders>
              <w:top w:val="nil"/>
              <w:left w:val="single" w:sz="4" w:space="0" w:color="auto"/>
              <w:right w:val="single" w:sz="4" w:space="0" w:color="auto"/>
            </w:tcBorders>
            <w:shd w:val="clear" w:color="auto" w:fill="auto"/>
            <w:vAlign w:val="bottom"/>
          </w:tcPr>
          <w:p w14:paraId="4D3BC601" w14:textId="77777777" w:rsidR="001B0A2B" w:rsidRPr="00D66A00" w:rsidRDefault="001B0A2B" w:rsidP="00F117EB">
            <w:pPr>
              <w:widowControl/>
              <w:jc w:val="right"/>
            </w:pPr>
            <w:r w:rsidRPr="00D66A00">
              <w:t>202</w:t>
            </w:r>
          </w:p>
        </w:tc>
        <w:tc>
          <w:tcPr>
            <w:tcW w:w="1652" w:type="dxa"/>
            <w:tcBorders>
              <w:top w:val="nil"/>
              <w:left w:val="single" w:sz="4" w:space="0" w:color="auto"/>
              <w:right w:val="single" w:sz="4" w:space="0" w:color="auto"/>
            </w:tcBorders>
            <w:shd w:val="clear" w:color="auto" w:fill="auto"/>
            <w:vAlign w:val="bottom"/>
          </w:tcPr>
          <w:p w14:paraId="0927E9DC" w14:textId="77777777" w:rsidR="001B0A2B" w:rsidRPr="00D66A00" w:rsidRDefault="001B0A2B" w:rsidP="00F117EB">
            <w:pPr>
              <w:widowControl/>
              <w:jc w:val="right"/>
            </w:pPr>
            <w:r w:rsidRPr="00D66A00">
              <w:t>316</w:t>
            </w:r>
          </w:p>
        </w:tc>
        <w:tc>
          <w:tcPr>
            <w:tcW w:w="1653" w:type="dxa"/>
            <w:tcBorders>
              <w:top w:val="nil"/>
              <w:left w:val="single" w:sz="4" w:space="0" w:color="auto"/>
              <w:right w:val="single" w:sz="2" w:space="0" w:color="auto"/>
            </w:tcBorders>
            <w:shd w:val="clear" w:color="auto" w:fill="auto"/>
            <w:vAlign w:val="bottom"/>
          </w:tcPr>
          <w:p w14:paraId="5B435A10" w14:textId="77777777" w:rsidR="001B0A2B" w:rsidRPr="00D66A00" w:rsidRDefault="001B0A2B" w:rsidP="00F117EB">
            <w:pPr>
              <w:widowControl/>
              <w:jc w:val="right"/>
            </w:pPr>
            <w:r w:rsidRPr="00D66A00">
              <w:t xml:space="preserve">114 </w:t>
            </w:r>
          </w:p>
        </w:tc>
      </w:tr>
      <w:tr w:rsidR="001B0A2B" w:rsidRPr="00D66A00" w14:paraId="782B62DA"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3B9F56DB" w14:textId="12ACD790" w:rsidR="001B0A2B" w:rsidRPr="00D66A00" w:rsidRDefault="00E24F29" w:rsidP="00F117EB">
            <w:pPr>
              <w:widowControl/>
              <w:tabs>
                <w:tab w:val="left" w:pos="330"/>
              </w:tabs>
              <w:rPr>
                <w:iCs/>
              </w:rPr>
            </w:pPr>
            <w:r>
              <w:tab/>
            </w:r>
            <w:r w:rsidR="001B0A2B" w:rsidRPr="00D66A00">
              <w:t>Long</w:t>
            </w:r>
            <w:r w:rsidRPr="00D66A00">
              <w:t>-Term</w:t>
            </w:r>
          </w:p>
        </w:tc>
        <w:tc>
          <w:tcPr>
            <w:tcW w:w="1652" w:type="dxa"/>
            <w:tcBorders>
              <w:top w:val="nil"/>
              <w:left w:val="single" w:sz="4" w:space="0" w:color="auto"/>
              <w:bottom w:val="single" w:sz="4" w:space="0" w:color="auto"/>
              <w:right w:val="single" w:sz="4" w:space="0" w:color="auto"/>
            </w:tcBorders>
            <w:shd w:val="clear" w:color="auto" w:fill="auto"/>
            <w:vAlign w:val="bottom"/>
          </w:tcPr>
          <w:p w14:paraId="6AD3E7BF" w14:textId="77777777" w:rsidR="001B0A2B" w:rsidRPr="00D66A00" w:rsidRDefault="001B0A2B" w:rsidP="00F117EB">
            <w:pPr>
              <w:widowControl/>
              <w:jc w:val="right"/>
            </w:pPr>
            <w:r w:rsidRPr="00D66A00">
              <w:t>5</w:t>
            </w:r>
          </w:p>
        </w:tc>
        <w:tc>
          <w:tcPr>
            <w:tcW w:w="1652" w:type="dxa"/>
            <w:tcBorders>
              <w:top w:val="nil"/>
              <w:left w:val="single" w:sz="4" w:space="0" w:color="auto"/>
              <w:bottom w:val="single" w:sz="4" w:space="0" w:color="auto"/>
              <w:right w:val="single" w:sz="4" w:space="0" w:color="auto"/>
            </w:tcBorders>
            <w:shd w:val="clear" w:color="auto" w:fill="auto"/>
            <w:vAlign w:val="bottom"/>
          </w:tcPr>
          <w:p w14:paraId="5E6E8292" w14:textId="77777777" w:rsidR="001B0A2B" w:rsidRPr="00D66A00" w:rsidRDefault="001B0A2B" w:rsidP="00F117EB">
            <w:pPr>
              <w:widowControl/>
              <w:jc w:val="right"/>
            </w:pPr>
            <w:r w:rsidRPr="00D66A00">
              <w:t>19</w:t>
            </w:r>
          </w:p>
        </w:tc>
        <w:tc>
          <w:tcPr>
            <w:tcW w:w="1652" w:type="dxa"/>
            <w:tcBorders>
              <w:top w:val="nil"/>
              <w:left w:val="single" w:sz="4" w:space="0" w:color="auto"/>
              <w:bottom w:val="single" w:sz="4" w:space="0" w:color="auto"/>
              <w:right w:val="single" w:sz="4" w:space="0" w:color="auto"/>
            </w:tcBorders>
            <w:shd w:val="clear" w:color="auto" w:fill="auto"/>
            <w:vAlign w:val="bottom"/>
          </w:tcPr>
          <w:p w14:paraId="5094025D" w14:textId="77777777" w:rsidR="001B0A2B" w:rsidRPr="00D66A00" w:rsidRDefault="001B0A2B" w:rsidP="00F117EB">
            <w:pPr>
              <w:widowControl/>
              <w:jc w:val="right"/>
            </w:pPr>
            <w:r w:rsidRPr="00D66A00">
              <w:t>35</w:t>
            </w:r>
          </w:p>
        </w:tc>
        <w:tc>
          <w:tcPr>
            <w:tcW w:w="1653" w:type="dxa"/>
            <w:tcBorders>
              <w:top w:val="nil"/>
              <w:left w:val="single" w:sz="4" w:space="0" w:color="auto"/>
              <w:bottom w:val="single" w:sz="4" w:space="0" w:color="auto"/>
              <w:right w:val="single" w:sz="2" w:space="0" w:color="auto"/>
            </w:tcBorders>
            <w:shd w:val="clear" w:color="auto" w:fill="auto"/>
            <w:vAlign w:val="bottom"/>
          </w:tcPr>
          <w:p w14:paraId="592B9621" w14:textId="77777777" w:rsidR="001B0A2B" w:rsidRPr="00D66A00" w:rsidRDefault="001B0A2B" w:rsidP="00F117EB">
            <w:pPr>
              <w:widowControl/>
              <w:jc w:val="right"/>
            </w:pPr>
            <w:r w:rsidRPr="00D66A00">
              <w:t xml:space="preserve">16 </w:t>
            </w:r>
          </w:p>
        </w:tc>
      </w:tr>
      <w:tr w:rsidR="001B0A2B" w:rsidRPr="00D66A00" w14:paraId="74403189"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337C307E" w14:textId="3B760719" w:rsidR="001B0A2B" w:rsidRPr="00D66A00" w:rsidRDefault="00E24F29" w:rsidP="00F117EB">
            <w:pPr>
              <w:widowControl/>
              <w:tabs>
                <w:tab w:val="left" w:pos="330"/>
              </w:tabs>
              <w:jc w:val="right"/>
              <w:rPr>
                <w:iCs/>
              </w:rPr>
            </w:pPr>
            <w:r w:rsidRPr="00D66A00">
              <w:t>Liabilities</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bottom"/>
          </w:tcPr>
          <w:p w14:paraId="3E5D2FCF" w14:textId="77777777" w:rsidR="001B0A2B" w:rsidRPr="00D66A00" w:rsidRDefault="001B0A2B" w:rsidP="00F117EB">
            <w:pPr>
              <w:widowControl/>
              <w:jc w:val="right"/>
            </w:pPr>
            <w:r w:rsidRPr="00D66A00">
              <w:t>225</w:t>
            </w:r>
          </w:p>
        </w:tc>
        <w:tc>
          <w:tcPr>
            <w:tcW w:w="1652" w:type="dxa"/>
            <w:tcBorders>
              <w:top w:val="nil"/>
              <w:left w:val="single" w:sz="4" w:space="0" w:color="auto"/>
              <w:bottom w:val="single" w:sz="4" w:space="0" w:color="auto"/>
              <w:right w:val="single" w:sz="4" w:space="0" w:color="auto"/>
            </w:tcBorders>
            <w:shd w:val="clear" w:color="auto" w:fill="auto"/>
            <w:vAlign w:val="bottom"/>
          </w:tcPr>
          <w:p w14:paraId="17FFF078" w14:textId="77777777" w:rsidR="001B0A2B" w:rsidRPr="00D66A00" w:rsidRDefault="001B0A2B" w:rsidP="00F117EB">
            <w:pPr>
              <w:widowControl/>
              <w:jc w:val="right"/>
            </w:pPr>
            <w:r w:rsidRPr="00D66A00">
              <w:t>221</w:t>
            </w:r>
          </w:p>
        </w:tc>
        <w:tc>
          <w:tcPr>
            <w:tcW w:w="1652" w:type="dxa"/>
            <w:tcBorders>
              <w:top w:val="nil"/>
              <w:left w:val="single" w:sz="4" w:space="0" w:color="auto"/>
              <w:bottom w:val="single" w:sz="4" w:space="0" w:color="auto"/>
              <w:right w:val="single" w:sz="4" w:space="0" w:color="auto"/>
            </w:tcBorders>
            <w:shd w:val="clear" w:color="auto" w:fill="auto"/>
            <w:vAlign w:val="bottom"/>
          </w:tcPr>
          <w:p w14:paraId="50B8DE05" w14:textId="77777777" w:rsidR="001B0A2B" w:rsidRPr="00D66A00" w:rsidRDefault="001B0A2B" w:rsidP="00F117EB">
            <w:pPr>
              <w:widowControl/>
              <w:jc w:val="right"/>
            </w:pPr>
            <w:r w:rsidRPr="00D66A00">
              <w:t>351</w:t>
            </w:r>
          </w:p>
        </w:tc>
        <w:tc>
          <w:tcPr>
            <w:tcW w:w="1653" w:type="dxa"/>
            <w:tcBorders>
              <w:top w:val="nil"/>
              <w:left w:val="single" w:sz="4" w:space="0" w:color="auto"/>
              <w:bottom w:val="single" w:sz="4" w:space="0" w:color="auto"/>
              <w:right w:val="single" w:sz="2" w:space="0" w:color="auto"/>
            </w:tcBorders>
            <w:shd w:val="clear" w:color="auto" w:fill="auto"/>
            <w:vAlign w:val="bottom"/>
          </w:tcPr>
          <w:p w14:paraId="5F2A4905" w14:textId="77777777" w:rsidR="001B0A2B" w:rsidRPr="00D66A00" w:rsidRDefault="001B0A2B" w:rsidP="00F117EB">
            <w:pPr>
              <w:widowControl/>
              <w:jc w:val="right"/>
            </w:pPr>
            <w:r w:rsidRPr="00D66A00">
              <w:t xml:space="preserve">130 </w:t>
            </w:r>
          </w:p>
        </w:tc>
      </w:tr>
      <w:tr w:rsidR="001B0A2B" w:rsidRPr="00D66A00" w14:paraId="21F55C51"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5DB9441D" w14:textId="70FD1928" w:rsidR="001B0A2B" w:rsidRPr="00D66A00" w:rsidRDefault="00E24F29" w:rsidP="00F117EB">
            <w:pPr>
              <w:widowControl/>
              <w:tabs>
                <w:tab w:val="left" w:pos="330"/>
              </w:tabs>
              <w:rPr>
                <w:iCs/>
              </w:rPr>
            </w:pPr>
            <w:r w:rsidRPr="00D66A00">
              <w:t>Net Assets</w:t>
            </w:r>
          </w:p>
        </w:tc>
        <w:tc>
          <w:tcPr>
            <w:tcW w:w="1652" w:type="dxa"/>
            <w:tcBorders>
              <w:top w:val="single" w:sz="4" w:space="0" w:color="auto"/>
              <w:left w:val="single" w:sz="4" w:space="0" w:color="auto"/>
              <w:right w:val="single" w:sz="4" w:space="0" w:color="auto"/>
            </w:tcBorders>
            <w:shd w:val="clear" w:color="auto" w:fill="auto"/>
            <w:vAlign w:val="bottom"/>
          </w:tcPr>
          <w:p w14:paraId="2776E361" w14:textId="77777777" w:rsidR="001B0A2B" w:rsidRPr="00D66A00" w:rsidRDefault="001B0A2B" w:rsidP="00F117EB">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vAlign w:val="bottom"/>
          </w:tcPr>
          <w:p w14:paraId="16FDC7B9" w14:textId="77777777" w:rsidR="001B0A2B" w:rsidRPr="00D66A00" w:rsidRDefault="001B0A2B" w:rsidP="00F117EB">
            <w:pPr>
              <w:widowControl/>
              <w:jc w:val="right"/>
            </w:pPr>
          </w:p>
        </w:tc>
        <w:tc>
          <w:tcPr>
            <w:tcW w:w="1652" w:type="dxa"/>
            <w:tcBorders>
              <w:top w:val="single" w:sz="4" w:space="0" w:color="auto"/>
              <w:left w:val="single" w:sz="4" w:space="0" w:color="auto"/>
              <w:right w:val="single" w:sz="4" w:space="0" w:color="auto"/>
            </w:tcBorders>
            <w:shd w:val="clear" w:color="auto" w:fill="auto"/>
            <w:vAlign w:val="bottom"/>
          </w:tcPr>
          <w:p w14:paraId="20E3C2A0" w14:textId="77777777" w:rsidR="001B0A2B" w:rsidRPr="00D66A00" w:rsidRDefault="001B0A2B" w:rsidP="00F117EB">
            <w:pPr>
              <w:widowControl/>
              <w:jc w:val="right"/>
            </w:pPr>
          </w:p>
        </w:tc>
        <w:tc>
          <w:tcPr>
            <w:tcW w:w="1653" w:type="dxa"/>
            <w:tcBorders>
              <w:top w:val="single" w:sz="4" w:space="0" w:color="auto"/>
              <w:left w:val="single" w:sz="4" w:space="0" w:color="auto"/>
              <w:right w:val="single" w:sz="2" w:space="0" w:color="auto"/>
            </w:tcBorders>
            <w:shd w:val="clear" w:color="auto" w:fill="auto"/>
            <w:vAlign w:val="bottom"/>
          </w:tcPr>
          <w:p w14:paraId="5CAE335D" w14:textId="77777777" w:rsidR="001B0A2B" w:rsidRPr="00D66A00" w:rsidRDefault="001B0A2B" w:rsidP="00F117EB">
            <w:pPr>
              <w:widowControl/>
              <w:jc w:val="right"/>
            </w:pPr>
            <w:r w:rsidRPr="00D66A00">
              <w:t xml:space="preserve"> </w:t>
            </w:r>
          </w:p>
        </w:tc>
      </w:tr>
      <w:tr w:rsidR="001B0A2B" w:rsidRPr="00D66A00" w14:paraId="320F001E"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5CE3479F" w14:textId="309A0BA4" w:rsidR="001B0A2B" w:rsidRPr="00D66A00" w:rsidRDefault="00E24F29" w:rsidP="00F117EB">
            <w:pPr>
              <w:widowControl/>
              <w:tabs>
                <w:tab w:val="left" w:pos="330"/>
              </w:tabs>
              <w:rPr>
                <w:iCs/>
              </w:rPr>
            </w:pPr>
            <w:r>
              <w:tab/>
            </w:r>
            <w:r w:rsidR="001B0A2B" w:rsidRPr="00D66A00">
              <w:t>Unrestricted</w:t>
            </w:r>
          </w:p>
        </w:tc>
        <w:tc>
          <w:tcPr>
            <w:tcW w:w="1652" w:type="dxa"/>
            <w:tcBorders>
              <w:top w:val="nil"/>
              <w:left w:val="single" w:sz="4" w:space="0" w:color="auto"/>
              <w:right w:val="single" w:sz="4" w:space="0" w:color="auto"/>
            </w:tcBorders>
            <w:shd w:val="clear" w:color="auto" w:fill="auto"/>
            <w:vAlign w:val="bottom"/>
          </w:tcPr>
          <w:p w14:paraId="163F8172" w14:textId="77777777" w:rsidR="001B0A2B" w:rsidRPr="00D66A00" w:rsidRDefault="001B0A2B" w:rsidP="00F117EB">
            <w:pPr>
              <w:widowControl/>
              <w:jc w:val="right"/>
            </w:pPr>
            <w:r w:rsidRPr="00D66A00">
              <w:t>3,396</w:t>
            </w:r>
          </w:p>
        </w:tc>
        <w:tc>
          <w:tcPr>
            <w:tcW w:w="1652" w:type="dxa"/>
            <w:tcBorders>
              <w:top w:val="nil"/>
              <w:left w:val="single" w:sz="4" w:space="0" w:color="auto"/>
              <w:right w:val="single" w:sz="4" w:space="0" w:color="auto"/>
            </w:tcBorders>
            <w:shd w:val="clear" w:color="auto" w:fill="auto"/>
            <w:vAlign w:val="bottom"/>
          </w:tcPr>
          <w:p w14:paraId="1D55AE5C" w14:textId="77777777" w:rsidR="001B0A2B" w:rsidRPr="00D66A00" w:rsidRDefault="001B0A2B" w:rsidP="00F117EB">
            <w:pPr>
              <w:widowControl/>
              <w:jc w:val="right"/>
            </w:pPr>
            <w:r w:rsidRPr="00D66A00">
              <w:t>3,698</w:t>
            </w:r>
          </w:p>
        </w:tc>
        <w:tc>
          <w:tcPr>
            <w:tcW w:w="1652" w:type="dxa"/>
            <w:tcBorders>
              <w:top w:val="nil"/>
              <w:left w:val="single" w:sz="4" w:space="0" w:color="auto"/>
              <w:right w:val="single" w:sz="4" w:space="0" w:color="auto"/>
            </w:tcBorders>
            <w:shd w:val="clear" w:color="auto" w:fill="auto"/>
            <w:vAlign w:val="bottom"/>
          </w:tcPr>
          <w:p w14:paraId="7B0EBEE2" w14:textId="77777777" w:rsidR="001B0A2B" w:rsidRPr="00D66A00" w:rsidRDefault="001B0A2B" w:rsidP="00F117EB">
            <w:pPr>
              <w:widowControl/>
              <w:jc w:val="right"/>
            </w:pPr>
            <w:r w:rsidRPr="00D66A00">
              <w:t>3,748</w:t>
            </w:r>
          </w:p>
        </w:tc>
        <w:tc>
          <w:tcPr>
            <w:tcW w:w="1653" w:type="dxa"/>
            <w:tcBorders>
              <w:top w:val="nil"/>
              <w:left w:val="single" w:sz="4" w:space="0" w:color="auto"/>
              <w:right w:val="single" w:sz="2" w:space="0" w:color="auto"/>
            </w:tcBorders>
            <w:shd w:val="clear" w:color="auto" w:fill="auto"/>
            <w:vAlign w:val="bottom"/>
          </w:tcPr>
          <w:p w14:paraId="7FBDDE88" w14:textId="77777777" w:rsidR="001B0A2B" w:rsidRPr="00D66A00" w:rsidRDefault="001B0A2B" w:rsidP="00F117EB">
            <w:pPr>
              <w:widowControl/>
              <w:jc w:val="right"/>
            </w:pPr>
            <w:r w:rsidRPr="00D66A00">
              <w:t xml:space="preserve">50 </w:t>
            </w:r>
          </w:p>
        </w:tc>
      </w:tr>
      <w:tr w:rsidR="001B0A2B" w:rsidRPr="00D66A00" w14:paraId="3DD0B9F1"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04844A5B" w14:textId="1D9A56F7" w:rsidR="001B0A2B" w:rsidRPr="00D66A00" w:rsidRDefault="00E24F29" w:rsidP="00F117EB">
            <w:pPr>
              <w:widowControl/>
              <w:tabs>
                <w:tab w:val="left" w:pos="330"/>
              </w:tabs>
              <w:rPr>
                <w:iCs/>
              </w:rPr>
            </w:pPr>
            <w:r>
              <w:tab/>
            </w:r>
            <w:r w:rsidR="001B0A2B" w:rsidRPr="00D66A00">
              <w:t xml:space="preserve">Temporarily </w:t>
            </w:r>
            <w:r w:rsidRPr="00D66A00">
              <w:t>Restricted</w:t>
            </w:r>
          </w:p>
        </w:tc>
        <w:tc>
          <w:tcPr>
            <w:tcW w:w="1652" w:type="dxa"/>
            <w:tcBorders>
              <w:top w:val="nil"/>
              <w:left w:val="single" w:sz="4" w:space="0" w:color="auto"/>
              <w:right w:val="single" w:sz="4" w:space="0" w:color="auto"/>
            </w:tcBorders>
            <w:shd w:val="clear" w:color="auto" w:fill="auto"/>
            <w:vAlign w:val="bottom"/>
          </w:tcPr>
          <w:p w14:paraId="62253529" w14:textId="77777777" w:rsidR="001B0A2B" w:rsidRPr="00D66A00" w:rsidRDefault="001B0A2B" w:rsidP="00F117EB">
            <w:pPr>
              <w:widowControl/>
              <w:jc w:val="right"/>
            </w:pPr>
            <w:r w:rsidRPr="00D66A00">
              <w:t>165</w:t>
            </w:r>
          </w:p>
        </w:tc>
        <w:tc>
          <w:tcPr>
            <w:tcW w:w="1652" w:type="dxa"/>
            <w:tcBorders>
              <w:top w:val="nil"/>
              <w:left w:val="single" w:sz="4" w:space="0" w:color="auto"/>
              <w:right w:val="single" w:sz="4" w:space="0" w:color="auto"/>
            </w:tcBorders>
            <w:shd w:val="clear" w:color="auto" w:fill="auto"/>
            <w:vAlign w:val="bottom"/>
          </w:tcPr>
          <w:p w14:paraId="48755743" w14:textId="77777777" w:rsidR="001B0A2B" w:rsidRPr="00D66A00" w:rsidRDefault="001B0A2B" w:rsidP="00F117EB">
            <w:pPr>
              <w:widowControl/>
              <w:jc w:val="right"/>
            </w:pPr>
            <w:r w:rsidRPr="00D66A00">
              <w:t>1,265</w:t>
            </w:r>
          </w:p>
        </w:tc>
        <w:tc>
          <w:tcPr>
            <w:tcW w:w="1652" w:type="dxa"/>
            <w:tcBorders>
              <w:top w:val="nil"/>
              <w:left w:val="single" w:sz="4" w:space="0" w:color="auto"/>
              <w:right w:val="single" w:sz="4" w:space="0" w:color="auto"/>
            </w:tcBorders>
            <w:shd w:val="clear" w:color="auto" w:fill="auto"/>
            <w:vAlign w:val="bottom"/>
          </w:tcPr>
          <w:p w14:paraId="58A1785C" w14:textId="77777777" w:rsidR="001B0A2B" w:rsidRPr="00D66A00" w:rsidRDefault="001B0A2B" w:rsidP="00F117EB">
            <w:pPr>
              <w:widowControl/>
              <w:jc w:val="right"/>
            </w:pPr>
            <w:r w:rsidRPr="00D66A00">
              <w:t>2,624</w:t>
            </w:r>
          </w:p>
        </w:tc>
        <w:tc>
          <w:tcPr>
            <w:tcW w:w="1653" w:type="dxa"/>
            <w:tcBorders>
              <w:top w:val="nil"/>
              <w:left w:val="single" w:sz="4" w:space="0" w:color="auto"/>
              <w:right w:val="single" w:sz="2" w:space="0" w:color="auto"/>
            </w:tcBorders>
            <w:shd w:val="clear" w:color="auto" w:fill="auto"/>
            <w:vAlign w:val="bottom"/>
          </w:tcPr>
          <w:p w14:paraId="45934527" w14:textId="77777777" w:rsidR="001B0A2B" w:rsidRPr="00D66A00" w:rsidRDefault="001B0A2B" w:rsidP="00F117EB">
            <w:pPr>
              <w:widowControl/>
              <w:jc w:val="right"/>
            </w:pPr>
            <w:r w:rsidRPr="00D66A00">
              <w:t xml:space="preserve">1,359 </w:t>
            </w:r>
          </w:p>
        </w:tc>
      </w:tr>
      <w:tr w:rsidR="001B0A2B" w:rsidRPr="00D66A00" w14:paraId="0EE2E0C1" w14:textId="77777777" w:rsidTr="00E24F29">
        <w:trPr>
          <w:cantSplit/>
          <w:jc w:val="center"/>
        </w:trPr>
        <w:tc>
          <w:tcPr>
            <w:tcW w:w="2967" w:type="dxa"/>
            <w:tcBorders>
              <w:top w:val="nil"/>
              <w:left w:val="single" w:sz="2" w:space="0" w:color="auto"/>
              <w:right w:val="single" w:sz="4" w:space="0" w:color="auto"/>
            </w:tcBorders>
            <w:shd w:val="clear" w:color="auto" w:fill="auto"/>
            <w:noWrap/>
            <w:vAlign w:val="bottom"/>
          </w:tcPr>
          <w:p w14:paraId="0B7A250D" w14:textId="4506F0DC" w:rsidR="001B0A2B" w:rsidRPr="00D66A00" w:rsidRDefault="00E24F29" w:rsidP="00F117EB">
            <w:pPr>
              <w:widowControl/>
              <w:tabs>
                <w:tab w:val="left" w:pos="330"/>
              </w:tabs>
              <w:rPr>
                <w:iCs/>
              </w:rPr>
            </w:pPr>
            <w:r>
              <w:tab/>
            </w:r>
            <w:r w:rsidR="001B0A2B" w:rsidRPr="00D66A00">
              <w:t xml:space="preserve">Permanently </w:t>
            </w:r>
            <w:r w:rsidRPr="00D66A00">
              <w:t>Restricted</w:t>
            </w:r>
          </w:p>
        </w:tc>
        <w:tc>
          <w:tcPr>
            <w:tcW w:w="1652" w:type="dxa"/>
            <w:tcBorders>
              <w:top w:val="nil"/>
              <w:left w:val="single" w:sz="4" w:space="0" w:color="auto"/>
              <w:bottom w:val="single" w:sz="4" w:space="0" w:color="auto"/>
              <w:right w:val="single" w:sz="4" w:space="0" w:color="auto"/>
            </w:tcBorders>
            <w:shd w:val="clear" w:color="auto" w:fill="auto"/>
            <w:vAlign w:val="bottom"/>
          </w:tcPr>
          <w:p w14:paraId="67EC16AC" w14:textId="13F930F5" w:rsidR="001B0A2B" w:rsidRPr="00D66A00" w:rsidRDefault="008D5935" w:rsidP="00F117EB">
            <w:pPr>
              <w:widowControl/>
              <w:jc w:val="right"/>
            </w:pPr>
            <w:r>
              <w:t>0</w:t>
            </w:r>
            <w:r w:rsidR="001B0A2B" w:rsidRPr="00D66A00">
              <w:t> </w:t>
            </w:r>
          </w:p>
        </w:tc>
        <w:tc>
          <w:tcPr>
            <w:tcW w:w="1652" w:type="dxa"/>
            <w:tcBorders>
              <w:top w:val="nil"/>
              <w:left w:val="single" w:sz="4" w:space="0" w:color="auto"/>
              <w:bottom w:val="single" w:sz="4" w:space="0" w:color="auto"/>
              <w:right w:val="single" w:sz="4" w:space="0" w:color="auto"/>
            </w:tcBorders>
            <w:shd w:val="clear" w:color="auto" w:fill="auto"/>
            <w:vAlign w:val="bottom"/>
          </w:tcPr>
          <w:p w14:paraId="672EB21A" w14:textId="59D7F202" w:rsidR="001B0A2B" w:rsidRPr="00D66A00" w:rsidRDefault="008D5935" w:rsidP="00F117EB">
            <w:pPr>
              <w:widowControl/>
              <w:jc w:val="right"/>
            </w:pPr>
            <w:r>
              <w:t>0</w:t>
            </w:r>
            <w:r w:rsidR="001B0A2B" w:rsidRPr="00D66A00">
              <w:t> </w:t>
            </w:r>
          </w:p>
        </w:tc>
        <w:tc>
          <w:tcPr>
            <w:tcW w:w="1652" w:type="dxa"/>
            <w:tcBorders>
              <w:top w:val="nil"/>
              <w:left w:val="single" w:sz="4" w:space="0" w:color="auto"/>
              <w:bottom w:val="single" w:sz="4" w:space="0" w:color="auto"/>
              <w:right w:val="single" w:sz="4" w:space="0" w:color="auto"/>
            </w:tcBorders>
            <w:shd w:val="clear" w:color="auto" w:fill="auto"/>
            <w:vAlign w:val="bottom"/>
          </w:tcPr>
          <w:p w14:paraId="057385B0" w14:textId="77777777" w:rsidR="001B0A2B" w:rsidRPr="00D66A00" w:rsidRDefault="001B0A2B" w:rsidP="00F117EB">
            <w:pPr>
              <w:widowControl/>
              <w:jc w:val="right"/>
            </w:pPr>
            <w:r w:rsidRPr="00D66A00">
              <w:t>128</w:t>
            </w:r>
          </w:p>
        </w:tc>
        <w:tc>
          <w:tcPr>
            <w:tcW w:w="1653" w:type="dxa"/>
            <w:tcBorders>
              <w:top w:val="nil"/>
              <w:left w:val="single" w:sz="4" w:space="0" w:color="auto"/>
              <w:bottom w:val="single" w:sz="4" w:space="0" w:color="auto"/>
              <w:right w:val="single" w:sz="2" w:space="0" w:color="auto"/>
            </w:tcBorders>
            <w:shd w:val="clear" w:color="auto" w:fill="auto"/>
            <w:vAlign w:val="bottom"/>
          </w:tcPr>
          <w:p w14:paraId="3BDC562D" w14:textId="77777777" w:rsidR="001B0A2B" w:rsidRPr="00D66A00" w:rsidRDefault="001B0A2B" w:rsidP="00F117EB">
            <w:pPr>
              <w:widowControl/>
              <w:jc w:val="right"/>
            </w:pPr>
            <w:r w:rsidRPr="00D66A00">
              <w:t xml:space="preserve">128 </w:t>
            </w:r>
          </w:p>
        </w:tc>
      </w:tr>
      <w:tr w:rsidR="001B0A2B" w:rsidRPr="00D66A00" w14:paraId="2DA81279" w14:textId="77777777" w:rsidTr="00E24F29">
        <w:trPr>
          <w:cantSplit/>
          <w:jc w:val="center"/>
        </w:trPr>
        <w:tc>
          <w:tcPr>
            <w:tcW w:w="2967" w:type="dxa"/>
            <w:tcBorders>
              <w:top w:val="nil"/>
              <w:left w:val="single" w:sz="2" w:space="0" w:color="auto"/>
              <w:right w:val="single" w:sz="4" w:space="0" w:color="auto"/>
            </w:tcBorders>
            <w:shd w:val="clear" w:color="auto" w:fill="auto"/>
            <w:noWrap/>
            <w:vAlign w:val="bottom"/>
          </w:tcPr>
          <w:p w14:paraId="30D50EE0" w14:textId="364BD5B3" w:rsidR="001B0A2B" w:rsidRPr="00D66A00" w:rsidRDefault="00E24F29" w:rsidP="00F117EB">
            <w:pPr>
              <w:widowControl/>
              <w:tabs>
                <w:tab w:val="left" w:pos="330"/>
              </w:tabs>
              <w:jc w:val="right"/>
              <w:rPr>
                <w:iCs/>
              </w:rPr>
            </w:pPr>
            <w:r w:rsidRPr="00D66A00">
              <w:t>Net Assets</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bottom"/>
          </w:tcPr>
          <w:p w14:paraId="78A87B24" w14:textId="77777777" w:rsidR="001B0A2B" w:rsidRPr="00D66A00" w:rsidRDefault="001B0A2B" w:rsidP="00F117EB">
            <w:pPr>
              <w:widowControl/>
              <w:jc w:val="right"/>
            </w:pPr>
            <w:r w:rsidRPr="00D66A00">
              <w:t>3,560</w:t>
            </w:r>
          </w:p>
        </w:tc>
        <w:tc>
          <w:tcPr>
            <w:tcW w:w="1652" w:type="dxa"/>
            <w:tcBorders>
              <w:top w:val="nil"/>
              <w:left w:val="single" w:sz="4" w:space="0" w:color="auto"/>
              <w:bottom w:val="single" w:sz="4" w:space="0" w:color="auto"/>
              <w:right w:val="single" w:sz="4" w:space="0" w:color="auto"/>
            </w:tcBorders>
            <w:shd w:val="clear" w:color="auto" w:fill="auto"/>
            <w:vAlign w:val="bottom"/>
          </w:tcPr>
          <w:p w14:paraId="72891720" w14:textId="77777777" w:rsidR="001B0A2B" w:rsidRPr="00D66A00" w:rsidRDefault="001B0A2B" w:rsidP="00F117EB">
            <w:pPr>
              <w:widowControl/>
              <w:jc w:val="right"/>
            </w:pPr>
            <w:r w:rsidRPr="00D66A00">
              <w:t>4,963</w:t>
            </w:r>
          </w:p>
        </w:tc>
        <w:tc>
          <w:tcPr>
            <w:tcW w:w="1652" w:type="dxa"/>
            <w:tcBorders>
              <w:top w:val="nil"/>
              <w:left w:val="single" w:sz="4" w:space="0" w:color="auto"/>
              <w:bottom w:val="single" w:sz="4" w:space="0" w:color="auto"/>
              <w:right w:val="single" w:sz="4" w:space="0" w:color="auto"/>
            </w:tcBorders>
            <w:shd w:val="clear" w:color="auto" w:fill="auto"/>
            <w:vAlign w:val="bottom"/>
          </w:tcPr>
          <w:p w14:paraId="10491AFE" w14:textId="77777777" w:rsidR="001B0A2B" w:rsidRPr="00D66A00" w:rsidRDefault="001B0A2B" w:rsidP="00F117EB">
            <w:pPr>
              <w:widowControl/>
              <w:jc w:val="right"/>
            </w:pPr>
            <w:r w:rsidRPr="00D66A00">
              <w:t>6,499</w:t>
            </w:r>
          </w:p>
        </w:tc>
        <w:tc>
          <w:tcPr>
            <w:tcW w:w="1653" w:type="dxa"/>
            <w:tcBorders>
              <w:top w:val="nil"/>
              <w:left w:val="single" w:sz="4" w:space="0" w:color="auto"/>
              <w:bottom w:val="single" w:sz="4" w:space="0" w:color="auto"/>
              <w:right w:val="single" w:sz="2" w:space="0" w:color="auto"/>
            </w:tcBorders>
            <w:shd w:val="clear" w:color="auto" w:fill="auto"/>
            <w:vAlign w:val="bottom"/>
          </w:tcPr>
          <w:p w14:paraId="5F9D3932" w14:textId="77777777" w:rsidR="001B0A2B" w:rsidRPr="00D66A00" w:rsidRDefault="001B0A2B" w:rsidP="00F117EB">
            <w:pPr>
              <w:widowControl/>
              <w:jc w:val="right"/>
            </w:pPr>
            <w:r w:rsidRPr="00D66A00">
              <w:t xml:space="preserve">1,536 </w:t>
            </w:r>
          </w:p>
        </w:tc>
      </w:tr>
      <w:tr w:rsidR="001B0A2B" w:rsidRPr="00D66A00" w14:paraId="40835282" w14:textId="77777777" w:rsidTr="00E24F29">
        <w:trPr>
          <w:cantSplit/>
          <w:jc w:val="center"/>
        </w:trPr>
        <w:tc>
          <w:tcPr>
            <w:tcW w:w="2967" w:type="dxa"/>
            <w:tcBorders>
              <w:left w:val="single" w:sz="2" w:space="0" w:color="auto"/>
              <w:bottom w:val="single" w:sz="2" w:space="0" w:color="auto"/>
              <w:right w:val="single" w:sz="4" w:space="0" w:color="auto"/>
            </w:tcBorders>
            <w:shd w:val="clear" w:color="auto" w:fill="auto"/>
            <w:noWrap/>
            <w:vAlign w:val="bottom"/>
          </w:tcPr>
          <w:p w14:paraId="23D98799" w14:textId="2B42580A" w:rsidR="001B0A2B" w:rsidRPr="00D66A00" w:rsidRDefault="00E24F29" w:rsidP="00F117EB">
            <w:pPr>
              <w:widowControl/>
              <w:jc w:val="right"/>
              <w:rPr>
                <w:iCs/>
              </w:rPr>
            </w:pPr>
            <w:r w:rsidRPr="00D66A00">
              <w:t>Liabilities</w:t>
            </w:r>
            <w:r w:rsidR="00C90B01">
              <w:t xml:space="preserve">&amp; </w:t>
            </w:r>
            <w:r w:rsidRPr="00D66A00">
              <w:t>Net Assets</w:t>
            </w:r>
          </w:p>
        </w:tc>
        <w:tc>
          <w:tcPr>
            <w:tcW w:w="1652" w:type="dxa"/>
            <w:tcBorders>
              <w:top w:val="single" w:sz="4" w:space="0" w:color="auto"/>
              <w:left w:val="single" w:sz="4" w:space="0" w:color="auto"/>
              <w:bottom w:val="single" w:sz="2" w:space="0" w:color="auto"/>
              <w:right w:val="single" w:sz="4" w:space="0" w:color="auto"/>
            </w:tcBorders>
            <w:shd w:val="clear" w:color="auto" w:fill="auto"/>
            <w:vAlign w:val="bottom"/>
          </w:tcPr>
          <w:p w14:paraId="6B33B1AD" w14:textId="77777777" w:rsidR="001B0A2B" w:rsidRPr="00D66A00" w:rsidRDefault="001B0A2B" w:rsidP="00F117EB">
            <w:pPr>
              <w:widowControl/>
              <w:jc w:val="right"/>
            </w:pPr>
            <w:r w:rsidRPr="00D66A00">
              <w:t>3,786</w:t>
            </w:r>
          </w:p>
        </w:tc>
        <w:tc>
          <w:tcPr>
            <w:tcW w:w="1652" w:type="dxa"/>
            <w:tcBorders>
              <w:top w:val="single" w:sz="4" w:space="0" w:color="auto"/>
              <w:left w:val="single" w:sz="4" w:space="0" w:color="auto"/>
              <w:bottom w:val="single" w:sz="2" w:space="0" w:color="auto"/>
              <w:right w:val="single" w:sz="4" w:space="0" w:color="auto"/>
            </w:tcBorders>
            <w:shd w:val="clear" w:color="auto" w:fill="auto"/>
            <w:vAlign w:val="bottom"/>
          </w:tcPr>
          <w:p w14:paraId="3934236C" w14:textId="77777777" w:rsidR="001B0A2B" w:rsidRPr="00D66A00" w:rsidRDefault="001B0A2B" w:rsidP="00F117EB">
            <w:pPr>
              <w:widowControl/>
              <w:jc w:val="right"/>
            </w:pPr>
            <w:r w:rsidRPr="00D66A00">
              <w:t>5,184</w:t>
            </w:r>
          </w:p>
        </w:tc>
        <w:tc>
          <w:tcPr>
            <w:tcW w:w="1652" w:type="dxa"/>
            <w:tcBorders>
              <w:top w:val="single" w:sz="4" w:space="0" w:color="auto"/>
              <w:left w:val="single" w:sz="4" w:space="0" w:color="auto"/>
              <w:bottom w:val="single" w:sz="2" w:space="0" w:color="auto"/>
              <w:right w:val="single" w:sz="4" w:space="0" w:color="auto"/>
            </w:tcBorders>
            <w:shd w:val="clear" w:color="auto" w:fill="auto"/>
            <w:vAlign w:val="bottom"/>
          </w:tcPr>
          <w:p w14:paraId="203FBD87" w14:textId="77777777" w:rsidR="001B0A2B" w:rsidRPr="00D66A00" w:rsidRDefault="001B0A2B" w:rsidP="00F117EB">
            <w:pPr>
              <w:widowControl/>
              <w:jc w:val="right"/>
            </w:pPr>
            <w:r w:rsidRPr="00D66A00">
              <w:t>6,850</w:t>
            </w:r>
          </w:p>
        </w:tc>
        <w:tc>
          <w:tcPr>
            <w:tcW w:w="1653" w:type="dxa"/>
            <w:tcBorders>
              <w:top w:val="single" w:sz="4" w:space="0" w:color="auto"/>
              <w:left w:val="single" w:sz="4" w:space="0" w:color="auto"/>
              <w:bottom w:val="single" w:sz="2" w:space="0" w:color="auto"/>
              <w:right w:val="single" w:sz="2" w:space="0" w:color="auto"/>
            </w:tcBorders>
            <w:shd w:val="clear" w:color="auto" w:fill="auto"/>
            <w:vAlign w:val="bottom"/>
          </w:tcPr>
          <w:p w14:paraId="4856AEF9" w14:textId="77777777" w:rsidR="001B0A2B" w:rsidRPr="00D66A00" w:rsidRDefault="001B0A2B" w:rsidP="00F117EB">
            <w:pPr>
              <w:widowControl/>
              <w:jc w:val="right"/>
            </w:pPr>
            <w:r w:rsidRPr="00D66A00">
              <w:t xml:space="preserve">1,666 </w:t>
            </w:r>
          </w:p>
        </w:tc>
      </w:tr>
    </w:tbl>
    <w:p w14:paraId="09012D15" w14:textId="77777777" w:rsidR="001B0A2B" w:rsidRDefault="001B0A2B" w:rsidP="00F117EB">
      <w:pPr>
        <w:widowControl/>
      </w:pPr>
    </w:p>
    <w:p w14:paraId="0D2B28AB" w14:textId="01185022" w:rsidR="001B0A2B" w:rsidRDefault="001B0A2B" w:rsidP="00F117EB">
      <w:pPr>
        <w:widowControl/>
      </w:pPr>
      <w:r>
        <w:t xml:space="preserve">At less than one page, </w:t>
      </w:r>
      <w:r w:rsidR="00E0596A">
        <w:t>the model above</w:t>
      </w:r>
      <w:r>
        <w:t xml:space="preserve"> is perfectly adequate for use at the full board level</w:t>
      </w:r>
      <w:r w:rsidR="00E0596A">
        <w:t>, as it</w:t>
      </w:r>
      <w:r>
        <w:t xml:space="preserve"> generates a comprehensive view</w:t>
      </w:r>
      <w:r w:rsidR="00E0596A">
        <w:t xml:space="preserve"> and</w:t>
      </w:r>
      <w:r>
        <w:t xml:space="preserve"> includ</w:t>
      </w:r>
      <w:r w:rsidR="00E0596A">
        <w:t>es</w:t>
      </w:r>
      <w:r>
        <w:t xml:space="preserve"> the balance sheet. Because agencies that are required to file the IRS Form 990 will have a methodology already in </w:t>
      </w:r>
      <w:r>
        <w:lastRenderedPageBreak/>
        <w:t xml:space="preserve">place for dealing with this, the budget format already exists. In short, it is convenient and readily available for most. </w:t>
      </w:r>
    </w:p>
    <w:p w14:paraId="4BC3D7C6" w14:textId="77777777" w:rsidR="001B0A2B" w:rsidRDefault="001B0A2B" w:rsidP="00F117EB">
      <w:pPr>
        <w:widowControl/>
      </w:pPr>
    </w:p>
    <w:p w14:paraId="3339B4DA" w14:textId="421C0833" w:rsidR="001B0A2B" w:rsidRDefault="001B0A2B" w:rsidP="00F117EB">
      <w:pPr>
        <w:widowControl/>
      </w:pPr>
      <w:r>
        <w:t xml:space="preserve">Do not let the brevity of this chapter understate the importance of the financials in general and the budget in particular. It bears repeating that about two-thirds </w:t>
      </w:r>
      <w:r w:rsidRPr="00C64297">
        <w:t>of the nonprofits in a study on innovation were unable to move their ideas forward</w:t>
      </w:r>
      <w:r w:rsidR="00265E8E">
        <w:t xml:space="preserve"> due to lack of funding caused by</w:t>
      </w:r>
      <w:r w:rsidR="007F0828">
        <w:t xml:space="preserve"> </w:t>
      </w:r>
      <w:r w:rsidRPr="00C64297">
        <w:t>growth capital availability, narrowness of government funding streams, and foundations that encourage innovation but don’t sustain it.</w:t>
      </w:r>
      <w:r w:rsidRPr="00C64297">
        <w:rPr>
          <w:rStyle w:val="EndnoteReference"/>
        </w:rPr>
        <w:endnoteReference w:id="384"/>
      </w:r>
      <w:r>
        <w:t xml:space="preserve"> Neglect the financials at your peril. </w:t>
      </w:r>
    </w:p>
    <w:p w14:paraId="47DBD494" w14:textId="77777777" w:rsidR="001B0A2B" w:rsidRDefault="001B0A2B" w:rsidP="00F117EB">
      <w:pPr>
        <w:widowControl/>
      </w:pPr>
    </w:p>
    <w:p w14:paraId="5777133F" w14:textId="77777777" w:rsidR="007A377A" w:rsidRPr="00300075" w:rsidRDefault="007A377A" w:rsidP="00F117EB">
      <w:pPr>
        <w:pStyle w:val="Heading2"/>
        <w:widowControl/>
      </w:pPr>
      <w:bookmarkStart w:id="366" w:name="_Toc475040103"/>
      <w:r w:rsidRPr="00300075">
        <w:t>Contingencies</w:t>
      </w:r>
      <w:bookmarkEnd w:id="366"/>
    </w:p>
    <w:p w14:paraId="0E2A3DCB" w14:textId="77777777" w:rsidR="007A377A" w:rsidRDefault="007A377A" w:rsidP="00F117EB">
      <w:pPr>
        <w:widowControl/>
      </w:pPr>
    </w:p>
    <w:p w14:paraId="0591496D" w14:textId="77777777" w:rsidR="00EC6C2C" w:rsidRDefault="00EC6C2C" w:rsidP="00F117EB">
      <w:pPr>
        <w:widowControl/>
      </w:pPr>
      <w:r>
        <w:t xml:space="preserve">The length of this section belies its importance. Contingency planning according to </w:t>
      </w:r>
      <w:r w:rsidR="00360032">
        <w:t xml:space="preserve">George </w:t>
      </w:r>
      <w:r w:rsidR="00360032" w:rsidRPr="00EC6C2C">
        <w:t>Steiner</w:t>
      </w:r>
      <w:r>
        <w:t xml:space="preserve"> is about making “preparations to</w:t>
      </w:r>
      <w:r w:rsidR="00360032">
        <w:t xml:space="preserve"> take</w:t>
      </w:r>
      <w:r>
        <w:t xml:space="preserve"> specific action when an event or condition not planned for in the formal planning process actually does take place.”</w:t>
      </w:r>
      <w:r>
        <w:rPr>
          <w:rStyle w:val="EndnoteReference"/>
        </w:rPr>
        <w:endnoteReference w:id="385"/>
      </w:r>
      <w:r w:rsidR="00360032">
        <w:t xml:space="preserve"> Say Nolan, Goodstein, and Goodstein, contingency planning is “the single best way to ensure that organization has developed a process for rapidly identifying and then addressing unanticipated or less-likely events – an early warning system.”</w:t>
      </w:r>
      <w:r w:rsidR="00360032">
        <w:rPr>
          <w:rStyle w:val="EndnoteReference"/>
        </w:rPr>
        <w:endnoteReference w:id="386"/>
      </w:r>
    </w:p>
    <w:p w14:paraId="31BA8250" w14:textId="77777777" w:rsidR="00EC6C2C" w:rsidRDefault="00EC6C2C" w:rsidP="00F117EB">
      <w:pPr>
        <w:widowControl/>
      </w:pPr>
    </w:p>
    <w:p w14:paraId="534768B2" w14:textId="77777777" w:rsidR="00C90B01" w:rsidRDefault="007A377A" w:rsidP="00F117EB">
      <w:pPr>
        <w:widowControl/>
      </w:pPr>
      <w:r w:rsidRPr="00282973">
        <w:t xml:space="preserve">The workaround to dealing with the known and unknown is to </w:t>
      </w:r>
      <w:r w:rsidR="00360032" w:rsidRPr="00282973">
        <w:t>construct</w:t>
      </w:r>
      <w:r w:rsidRPr="00282973">
        <w:t xml:space="preserve"> a four-point compass of </w:t>
      </w:r>
      <w:r w:rsidR="00386D81">
        <w:t xml:space="preserve">key </w:t>
      </w:r>
      <w:r w:rsidRPr="00282973">
        <w:t xml:space="preserve">indicators that are vitally </w:t>
      </w:r>
      <w:r w:rsidR="00386D81">
        <w:t>important to the success</w:t>
      </w:r>
      <w:r w:rsidR="00A36445">
        <w:t xml:space="preserve"> of your organization</w:t>
      </w:r>
      <w:r w:rsidR="00386D81">
        <w:t>. Obviously, you could go very deep and broad with contingency compasses and that’s not necessary. Having just a few is all that’s necessary. Perhaps one for the external environment, one for total revenue and another for total expenses</w:t>
      </w:r>
      <w:r w:rsidR="00300075">
        <w:t xml:space="preserve"> might be enough.</w:t>
      </w:r>
    </w:p>
    <w:p w14:paraId="0A1012D7" w14:textId="77777777" w:rsidR="00C90B01" w:rsidRDefault="00C90B01" w:rsidP="00F117EB">
      <w:pPr>
        <w:widowControl/>
      </w:pPr>
    </w:p>
    <w:p w14:paraId="5B25F4E1" w14:textId="3B598111" w:rsidR="007A377A" w:rsidRPr="00282973" w:rsidRDefault="00C90B01" w:rsidP="00F117EB">
      <w:pPr>
        <w:widowControl/>
      </w:pPr>
      <w:r>
        <w:t>You might also consider using some of the tools from the section on risk.</w:t>
      </w:r>
      <w:r w:rsidR="00300075">
        <w:t xml:space="preserve"> You could also develop compasses for any of you</w:t>
      </w:r>
      <w:r w:rsidR="00357C67">
        <w:t>r</w:t>
      </w:r>
      <w:r w:rsidR="00300075">
        <w:t xml:space="preserve"> critically important departments or any of your strategies. </w:t>
      </w:r>
    </w:p>
    <w:p w14:paraId="5A302FF5" w14:textId="77777777" w:rsidR="007A377A" w:rsidRPr="00282973" w:rsidRDefault="007A377A" w:rsidP="00F117EB">
      <w:pPr>
        <w:widowControl/>
      </w:pPr>
    </w:p>
    <w:p w14:paraId="05ACAA24" w14:textId="0CBF5639" w:rsidR="007A377A" w:rsidRPr="00282973" w:rsidRDefault="007A377A" w:rsidP="00F117EB">
      <w:pPr>
        <w:widowControl/>
      </w:pPr>
      <w:r w:rsidRPr="00282973">
        <w:t xml:space="preserve">Once you have clarified these </w:t>
      </w:r>
      <w:r w:rsidR="00300075">
        <w:t>compasses, set trigger points for each of them</w:t>
      </w:r>
      <w:r w:rsidR="00A36445">
        <w:t xml:space="preserve"> - </w:t>
      </w:r>
      <w:r w:rsidR="00300075">
        <w:t>lines in the sand so to speak</w:t>
      </w:r>
      <w:r w:rsidR="00A36445">
        <w:t xml:space="preserve"> - </w:t>
      </w:r>
      <w:r w:rsidR="00300075">
        <w:t xml:space="preserve">and actions you will take if the line is crossed. </w:t>
      </w:r>
      <w:r w:rsidRPr="00282973">
        <w:t>These contingency plans should not be overly complicated, but should have enough structure to guide the first responders you deemed accountable for tracking each of the indicators.</w:t>
      </w:r>
    </w:p>
    <w:p w14:paraId="1AE0B699" w14:textId="63B7F025" w:rsidR="00B87A34" w:rsidRDefault="00B87A34" w:rsidP="00F117EB">
      <w:pPr>
        <w:widowControl/>
        <w:rPr>
          <w:b/>
          <w:caps/>
        </w:rPr>
      </w:pPr>
      <w:bookmarkStart w:id="367" w:name="_Toc268018043"/>
      <w:bookmarkStart w:id="368" w:name="_Toc268031004"/>
      <w:bookmarkStart w:id="369" w:name="_Toc268190508"/>
      <w:bookmarkStart w:id="370" w:name="_Toc438546054"/>
      <w:bookmarkStart w:id="371" w:name="_Toc444863507"/>
      <w:bookmarkStart w:id="372" w:name="_Toc445039794"/>
      <w:bookmarkStart w:id="373" w:name="_Toc264127204"/>
      <w:bookmarkStart w:id="374" w:name="_Toc264188306"/>
    </w:p>
    <w:p w14:paraId="5AD61F5E" w14:textId="77777777" w:rsidR="006B481C" w:rsidRDefault="006B481C" w:rsidP="00F117EB">
      <w:pPr>
        <w:widowControl/>
        <w:rPr>
          <w:b/>
          <w:caps/>
        </w:rPr>
      </w:pPr>
      <w:r>
        <w:br w:type="page"/>
      </w:r>
    </w:p>
    <w:p w14:paraId="649A6848" w14:textId="36E06D84" w:rsidR="003D483D" w:rsidRDefault="00C96D03" w:rsidP="00F117EB">
      <w:pPr>
        <w:pStyle w:val="Heading1"/>
        <w:widowControl/>
      </w:pPr>
      <w:bookmarkStart w:id="375" w:name="_Toc475040104"/>
      <w:r>
        <w:lastRenderedPageBreak/>
        <w:t>Promoting</w:t>
      </w:r>
      <w:r w:rsidR="00735F12">
        <w:t xml:space="preserve"> S</w:t>
      </w:r>
      <w:r w:rsidR="003D483D">
        <w:t>trategy</w:t>
      </w:r>
      <w:bookmarkEnd w:id="375"/>
    </w:p>
    <w:p w14:paraId="129F7FDB" w14:textId="77777777" w:rsidR="003D483D" w:rsidRDefault="003D483D" w:rsidP="00F117EB">
      <w:pPr>
        <w:pStyle w:val="Heading1"/>
        <w:widowControl/>
      </w:pPr>
      <w:r>
        <w:tab/>
      </w:r>
    </w:p>
    <w:p w14:paraId="0BF8A50A" w14:textId="77777777" w:rsidR="00266DAC" w:rsidRDefault="00266DAC" w:rsidP="00F117EB">
      <w:pPr>
        <w:pStyle w:val="Heading2"/>
        <w:widowControl/>
      </w:pPr>
      <w:bookmarkStart w:id="376" w:name="_Toc475040105"/>
      <w:r>
        <w:t>Preparedness</w:t>
      </w:r>
      <w:bookmarkEnd w:id="376"/>
    </w:p>
    <w:p w14:paraId="5CE0381D" w14:textId="77777777" w:rsidR="002F7CD5" w:rsidRPr="00777FE8" w:rsidRDefault="002F7CD5" w:rsidP="00F117EB">
      <w:pPr>
        <w:widowControl/>
        <w:jc w:val="right"/>
      </w:pPr>
      <w:r w:rsidRPr="00777FE8">
        <w:t xml:space="preserve">A </w:t>
      </w:r>
      <w:r>
        <w:t>vision gives you a focal point.</w:t>
      </w:r>
      <w:r>
        <w:br/>
      </w:r>
      <w:r w:rsidRPr="00777FE8">
        <w:t>It tells people what’s expected of them.</w:t>
      </w:r>
    </w:p>
    <w:p w14:paraId="20D59551" w14:textId="77777777" w:rsidR="002F7CD5" w:rsidRDefault="002F7CD5" w:rsidP="00F117EB">
      <w:pPr>
        <w:widowControl/>
        <w:jc w:val="right"/>
      </w:pPr>
      <w:r w:rsidRPr="00777FE8">
        <w:t>Frederick Smith</w:t>
      </w:r>
    </w:p>
    <w:p w14:paraId="3CCE03AA" w14:textId="77777777" w:rsidR="00266DAC" w:rsidRDefault="00266DAC" w:rsidP="00F117EB">
      <w:pPr>
        <w:pStyle w:val="Heading2"/>
        <w:widowControl/>
      </w:pPr>
    </w:p>
    <w:p w14:paraId="466F7649" w14:textId="235B6F72" w:rsidR="00266DAC" w:rsidRDefault="00C96D03" w:rsidP="00F117EB">
      <w:pPr>
        <w:widowControl/>
      </w:pPr>
      <w:r>
        <w:t xml:space="preserve">Promoting </w:t>
      </w:r>
      <w:r w:rsidR="00266DAC">
        <w:t xml:space="preserve">strategy is about presenting your strategic plan in general and your strategies in particular to your stakeholders. Sometimes </w:t>
      </w:r>
      <w:r>
        <w:t xml:space="preserve">promoting </w:t>
      </w:r>
      <w:r w:rsidR="00266DAC">
        <w:t>is in person; other times it is in writing.</w:t>
      </w:r>
      <w:r>
        <w:t xml:space="preserve"> </w:t>
      </w:r>
      <w:r w:rsidR="00E76EDE">
        <w:t>Two attributes of promoting strategy influence the actions of the recipients: passion and preparedness. According to Chen, Yao, and Kotha,</w:t>
      </w:r>
      <w:r w:rsidR="00566F36">
        <w:t xml:space="preserve"> </w:t>
      </w:r>
      <w:r w:rsidR="00075527">
        <w:t>“</w:t>
      </w:r>
      <w:r w:rsidR="002F7CD5">
        <w:t xml:space="preserve">passion </w:t>
      </w:r>
      <w:r w:rsidR="00075527">
        <w:t xml:space="preserve">is often critical to convince the targeted </w:t>
      </w:r>
      <w:r w:rsidR="0020438E">
        <w:t>individuals</w:t>
      </w:r>
      <w:r w:rsidR="00075527">
        <w:t xml:space="preserve"> to invest their money, time, and effort.”</w:t>
      </w:r>
      <w:r w:rsidR="00566F36">
        <w:rPr>
          <w:rStyle w:val="EndnoteReference"/>
        </w:rPr>
        <w:endnoteReference w:id="387"/>
      </w:r>
      <w:r w:rsidR="00075527">
        <w:t xml:space="preserve"> Preparedness </w:t>
      </w:r>
      <w:r w:rsidR="005A1E7E">
        <w:t>is</w:t>
      </w:r>
      <w:r w:rsidR="00722D0B">
        <w:t xml:space="preserve"> about “the content of the script . . . how well prepared one is is as </w:t>
      </w:r>
      <w:r w:rsidR="00566F36">
        <w:t>important</w:t>
      </w:r>
      <w:r w:rsidR="00722D0B">
        <w:t xml:space="preserve"> as how enthusiastic one is in predicting whether a script will be successful or not.”</w:t>
      </w:r>
      <w:r w:rsidR="00566F36">
        <w:rPr>
          <w:rStyle w:val="EndnoteReference"/>
        </w:rPr>
        <w:endnoteReference w:id="388"/>
      </w:r>
    </w:p>
    <w:p w14:paraId="3D19AD14" w14:textId="77777777" w:rsidR="00266DAC" w:rsidRDefault="00266DAC" w:rsidP="00F117EB">
      <w:pPr>
        <w:pStyle w:val="Heading3"/>
        <w:widowControl/>
      </w:pPr>
    </w:p>
    <w:p w14:paraId="1D11BAF3" w14:textId="083B2185" w:rsidR="008C2EB0" w:rsidRDefault="002F7CD5" w:rsidP="00F117EB">
      <w:pPr>
        <w:widowControl/>
      </w:pPr>
      <w:r>
        <w:t>Your strategic plan may be enough for you relative to the cognitive aspects of promoting strategy.</w:t>
      </w:r>
      <w:r w:rsidR="008C2EB0">
        <w:t xml:space="preserve"> To fine tune a specific strategy quickly</w:t>
      </w:r>
      <w:r w:rsidR="008E5FE4">
        <w:t>,</w:t>
      </w:r>
      <w:r w:rsidR="008C2EB0">
        <w:t xml:space="preserve"> consider building a case statement using questions suggested by Bernard Ross and Claire Segal:</w:t>
      </w:r>
    </w:p>
    <w:p w14:paraId="4C3DB838" w14:textId="77777777" w:rsidR="008C2EB0" w:rsidRDefault="008C2EB0" w:rsidP="00F117EB">
      <w:pPr>
        <w:widowControl/>
      </w:pPr>
    </w:p>
    <w:p w14:paraId="76D1222B" w14:textId="77777777" w:rsidR="008C2EB0" w:rsidRPr="00C90B01" w:rsidRDefault="008C2EB0" w:rsidP="00F117EB">
      <w:pPr>
        <w:pStyle w:val="ListParagraph"/>
        <w:widowControl/>
        <w:numPr>
          <w:ilvl w:val="0"/>
          <w:numId w:val="103"/>
        </w:numPr>
        <w:rPr>
          <w:i/>
          <w:iCs/>
        </w:rPr>
      </w:pPr>
      <w:r>
        <w:t xml:space="preserve">What is the need? </w:t>
      </w:r>
    </w:p>
    <w:p w14:paraId="5018C60E" w14:textId="77777777" w:rsidR="008C2EB0" w:rsidRPr="00C90B01" w:rsidRDefault="008C2EB0" w:rsidP="00F117EB">
      <w:pPr>
        <w:pStyle w:val="ListParagraph"/>
        <w:widowControl/>
        <w:numPr>
          <w:ilvl w:val="0"/>
          <w:numId w:val="103"/>
        </w:numPr>
        <w:rPr>
          <w:i/>
          <w:iCs/>
        </w:rPr>
      </w:pPr>
      <w:r>
        <w:t xml:space="preserve">What evidence is there that this is a pressing need? </w:t>
      </w:r>
    </w:p>
    <w:p w14:paraId="6172D96E" w14:textId="77777777" w:rsidR="008C2EB0" w:rsidRPr="00C90B01" w:rsidRDefault="008C2EB0" w:rsidP="00F117EB">
      <w:pPr>
        <w:pStyle w:val="ListParagraph"/>
        <w:widowControl/>
        <w:numPr>
          <w:ilvl w:val="0"/>
          <w:numId w:val="103"/>
        </w:numPr>
        <w:rPr>
          <w:i/>
          <w:iCs/>
        </w:rPr>
      </w:pPr>
      <w:r>
        <w:t xml:space="preserve">How are you uniquely qualified to tackle this need? </w:t>
      </w:r>
    </w:p>
    <w:p w14:paraId="0E0C42B5" w14:textId="77777777" w:rsidR="008C2EB0" w:rsidRPr="00C90B01" w:rsidRDefault="008C2EB0" w:rsidP="00F117EB">
      <w:pPr>
        <w:pStyle w:val="ListParagraph"/>
        <w:widowControl/>
        <w:numPr>
          <w:ilvl w:val="0"/>
          <w:numId w:val="103"/>
        </w:numPr>
        <w:rPr>
          <w:i/>
          <w:iCs/>
        </w:rPr>
      </w:pPr>
      <w:r>
        <w:t>What will be the benefits of your action?</w:t>
      </w:r>
    </w:p>
    <w:p w14:paraId="0767C2E5" w14:textId="77777777" w:rsidR="002F7CD5" w:rsidRPr="00C90B01" w:rsidRDefault="008C2EB0" w:rsidP="00F117EB">
      <w:pPr>
        <w:pStyle w:val="ListParagraph"/>
        <w:widowControl/>
        <w:numPr>
          <w:ilvl w:val="0"/>
          <w:numId w:val="103"/>
        </w:numPr>
        <w:rPr>
          <w:i/>
          <w:iCs/>
        </w:rPr>
      </w:pPr>
      <w:r>
        <w:t>What are the negative consequences if you fail?</w:t>
      </w:r>
      <w:r>
        <w:rPr>
          <w:rStyle w:val="EndnoteReference"/>
        </w:rPr>
        <w:endnoteReference w:id="389"/>
      </w:r>
      <w:r>
        <w:t xml:space="preserve"> </w:t>
      </w:r>
      <w:r w:rsidR="002F7CD5">
        <w:t xml:space="preserve"> </w:t>
      </w:r>
    </w:p>
    <w:p w14:paraId="32AC73F4" w14:textId="77777777" w:rsidR="002F7CD5" w:rsidRDefault="002F7CD5" w:rsidP="00F117EB">
      <w:pPr>
        <w:widowControl/>
      </w:pPr>
    </w:p>
    <w:p w14:paraId="1CE92A4A" w14:textId="6B8C957D" w:rsidR="001B0A2B" w:rsidRPr="00F637EE" w:rsidRDefault="00D66311" w:rsidP="00F117EB">
      <w:pPr>
        <w:widowControl/>
      </w:pPr>
      <w:r>
        <w:t>A more elaborate approach is a b</w:t>
      </w:r>
      <w:r w:rsidR="002F7CD5">
        <w:t xml:space="preserve">usiness plan specifically for the strategy. </w:t>
      </w:r>
      <w:bookmarkEnd w:id="367"/>
      <w:bookmarkEnd w:id="368"/>
      <w:bookmarkEnd w:id="369"/>
      <w:bookmarkEnd w:id="370"/>
      <w:bookmarkEnd w:id="371"/>
      <w:bookmarkEnd w:id="372"/>
      <w:r w:rsidR="001B0A2B">
        <w:t xml:space="preserve">Although about half of all nonprofits launching ventures skip this step and move right to implementation, some find time to </w:t>
      </w:r>
      <w:r w:rsidR="0005298A">
        <w:t>make one</w:t>
      </w:r>
      <w:r w:rsidR="001B0A2B" w:rsidRPr="00F637EE">
        <w:t>.</w:t>
      </w:r>
      <w:r w:rsidR="001B0A2B" w:rsidRPr="00F637EE">
        <w:rPr>
          <w:rStyle w:val="EndnoteReference"/>
        </w:rPr>
        <w:endnoteReference w:id="390"/>
      </w:r>
      <w:r w:rsidR="001B0A2B">
        <w:t xml:space="preserve"> </w:t>
      </w:r>
    </w:p>
    <w:p w14:paraId="380819C6" w14:textId="77777777" w:rsidR="001B0A2B" w:rsidRDefault="001B0A2B" w:rsidP="00F117EB">
      <w:pPr>
        <w:widowControl/>
      </w:pPr>
    </w:p>
    <w:p w14:paraId="29D17FF2" w14:textId="0B4FC22B" w:rsidR="006D7F7B" w:rsidRDefault="005B2A0E" w:rsidP="00F117EB">
      <w:pPr>
        <w:widowControl/>
      </w:pPr>
      <w:r>
        <w:t xml:space="preserve">Business plans are effective in that they provide a deep dive for </w:t>
      </w:r>
      <w:r w:rsidR="006D7F7B">
        <w:t xml:space="preserve">each of the strategic plan’s strategies. </w:t>
      </w:r>
      <w:r w:rsidR="001B0A2B">
        <w:t xml:space="preserve">For some, a business plan is a mashup of an operational plan and marketing pitch for each of your strategies. According to </w:t>
      </w:r>
      <w:r w:rsidR="001B0A2B" w:rsidRPr="00F637EE">
        <w:t>Jeanne Rooney, “A business plan is not just one forecast about one program, one function, or one resource. Instead it is a blend of the expectations about multiple factors into one plan framing the future.”</w:t>
      </w:r>
      <w:r w:rsidR="001B0A2B" w:rsidRPr="00F637EE">
        <w:rPr>
          <w:rStyle w:val="EndnoteReference"/>
        </w:rPr>
        <w:endnoteReference w:id="391"/>
      </w:r>
      <w:r w:rsidR="001B0A2B" w:rsidRPr="00F637EE">
        <w:t xml:space="preserve"> </w:t>
      </w:r>
    </w:p>
    <w:p w14:paraId="65263789" w14:textId="77777777" w:rsidR="006D7F7B" w:rsidRDefault="006D7F7B" w:rsidP="00F117EB">
      <w:pPr>
        <w:widowControl/>
      </w:pPr>
    </w:p>
    <w:p w14:paraId="062D6DB2" w14:textId="4879697B" w:rsidR="001B0A2B" w:rsidRDefault="001B0A2B" w:rsidP="00F117EB">
      <w:pPr>
        <w:widowControl/>
      </w:pPr>
      <w:r w:rsidRPr="00F637EE">
        <w:t xml:space="preserve">Others see the business plan as a communication device used primarily to represent a specific strategy to </w:t>
      </w:r>
      <w:r w:rsidR="005B2A0E">
        <w:t>funders, as well as for all stakeholders.</w:t>
      </w:r>
      <w:r w:rsidRPr="00F637EE">
        <w:rPr>
          <w:rStyle w:val="EndnoteReference"/>
        </w:rPr>
        <w:endnoteReference w:id="392"/>
      </w:r>
      <w:r w:rsidRPr="00F637EE">
        <w:t xml:space="preserve"> </w:t>
      </w:r>
      <w:r>
        <w:t>Overall</w:t>
      </w:r>
      <w:r w:rsidRPr="00F637EE">
        <w:t>, the business plan is both</w:t>
      </w:r>
      <w:r>
        <w:t xml:space="preserve"> a</w:t>
      </w:r>
      <w:r w:rsidRPr="00F637EE">
        <w:t xml:space="preserve"> pitch and </w:t>
      </w:r>
      <w:r>
        <w:t xml:space="preserve">a </w:t>
      </w:r>
      <w:r w:rsidRPr="00F637EE">
        <w:t xml:space="preserve">plan. </w:t>
      </w:r>
    </w:p>
    <w:p w14:paraId="17D600DC" w14:textId="77777777" w:rsidR="001D6943" w:rsidRPr="00F637EE" w:rsidRDefault="001D6943" w:rsidP="00F117EB">
      <w:pPr>
        <w:widowControl/>
      </w:pPr>
    </w:p>
    <w:p w14:paraId="07EBBE6F" w14:textId="77777777" w:rsidR="001B0A2B" w:rsidRDefault="006D7F7B" w:rsidP="00F117EB">
      <w:pPr>
        <w:widowControl/>
      </w:pPr>
      <w:r>
        <w:t>F</w:t>
      </w:r>
      <w:r w:rsidR="001B0A2B" w:rsidRPr="00F637EE">
        <w:t>or William Sahlman, the most effective business plans focus on four factors: people, opportunit</w:t>
      </w:r>
      <w:r w:rsidR="001B0A2B">
        <w:t>y, context, risk, and reward.</w:t>
      </w:r>
      <w:r w:rsidR="001B0A2B" w:rsidRPr="00F637EE">
        <w:rPr>
          <w:rStyle w:val="EndnoteReference"/>
        </w:rPr>
        <w:endnoteReference w:id="393"/>
      </w:r>
      <w:r w:rsidR="001B0A2B" w:rsidRPr="00F637EE">
        <w:t xml:space="preserve"> </w:t>
      </w:r>
      <w:r w:rsidR="001B0A2B">
        <w:t xml:space="preserve">According to </w:t>
      </w:r>
      <w:r w:rsidR="001B0A2B" w:rsidRPr="00F637EE">
        <w:t>Peter Brinkerhoff, the business plan should have the following contents:</w:t>
      </w:r>
    </w:p>
    <w:p w14:paraId="79F558E0" w14:textId="77777777" w:rsidR="00A45ECC" w:rsidRDefault="00A45ECC" w:rsidP="00F117EB">
      <w:pPr>
        <w:widowControl/>
      </w:pPr>
    </w:p>
    <w:p w14:paraId="545F7E30" w14:textId="77777777" w:rsidR="001B0A2B" w:rsidRPr="006503BC" w:rsidRDefault="001B0A2B" w:rsidP="00F117EB">
      <w:pPr>
        <w:pStyle w:val="ListParagraph"/>
        <w:widowControl/>
        <w:numPr>
          <w:ilvl w:val="0"/>
          <w:numId w:val="104"/>
        </w:numPr>
      </w:pPr>
      <w:r w:rsidRPr="00F637EE">
        <w:t>A title page identifying the business plan as the property of your organization</w:t>
      </w:r>
    </w:p>
    <w:p w14:paraId="6E78D82B" w14:textId="77777777" w:rsidR="001B0A2B" w:rsidRPr="006503BC" w:rsidRDefault="001B0A2B" w:rsidP="00F117EB">
      <w:pPr>
        <w:pStyle w:val="ListParagraph"/>
        <w:widowControl/>
        <w:numPr>
          <w:ilvl w:val="0"/>
          <w:numId w:val="104"/>
        </w:numPr>
      </w:pPr>
      <w:r w:rsidRPr="00F637EE">
        <w:lastRenderedPageBreak/>
        <w:t>A table of contents</w:t>
      </w:r>
    </w:p>
    <w:p w14:paraId="2D09D691" w14:textId="77777777" w:rsidR="001B0A2B" w:rsidRPr="006503BC" w:rsidRDefault="001B0A2B" w:rsidP="00F117EB">
      <w:pPr>
        <w:pStyle w:val="ListParagraph"/>
        <w:widowControl/>
        <w:numPr>
          <w:ilvl w:val="0"/>
          <w:numId w:val="104"/>
        </w:numPr>
      </w:pPr>
      <w:r w:rsidRPr="00F637EE">
        <w:t>A summary of the plan</w:t>
      </w:r>
    </w:p>
    <w:p w14:paraId="6D7956B5" w14:textId="77777777" w:rsidR="001B0A2B" w:rsidRPr="006503BC" w:rsidRDefault="001B0A2B" w:rsidP="00F117EB">
      <w:pPr>
        <w:pStyle w:val="ListParagraph"/>
        <w:widowControl/>
        <w:numPr>
          <w:ilvl w:val="0"/>
          <w:numId w:val="104"/>
        </w:numPr>
      </w:pPr>
      <w:r w:rsidRPr="00F637EE">
        <w:t>A description of your organization and its business</w:t>
      </w:r>
    </w:p>
    <w:p w14:paraId="63005C62" w14:textId="77777777" w:rsidR="001B0A2B" w:rsidRPr="006503BC" w:rsidRDefault="001B0A2B" w:rsidP="00F117EB">
      <w:pPr>
        <w:pStyle w:val="ListParagraph"/>
        <w:widowControl/>
        <w:numPr>
          <w:ilvl w:val="0"/>
          <w:numId w:val="104"/>
        </w:numPr>
      </w:pPr>
      <w:r w:rsidRPr="00F637EE">
        <w:t>A description of the market for your product or service</w:t>
      </w:r>
    </w:p>
    <w:p w14:paraId="1FE4F48B" w14:textId="77777777" w:rsidR="001B0A2B" w:rsidRPr="006503BC" w:rsidRDefault="001B0A2B" w:rsidP="00F117EB">
      <w:pPr>
        <w:pStyle w:val="ListParagraph"/>
        <w:widowControl/>
        <w:numPr>
          <w:ilvl w:val="0"/>
          <w:numId w:val="104"/>
        </w:numPr>
      </w:pPr>
      <w:r w:rsidRPr="00F637EE">
        <w:t>A marketing plan</w:t>
      </w:r>
    </w:p>
    <w:p w14:paraId="2D864347" w14:textId="77777777" w:rsidR="001B0A2B" w:rsidRPr="006503BC" w:rsidRDefault="001B0A2B" w:rsidP="00F117EB">
      <w:pPr>
        <w:pStyle w:val="ListParagraph"/>
        <w:widowControl/>
        <w:numPr>
          <w:ilvl w:val="0"/>
          <w:numId w:val="104"/>
        </w:numPr>
      </w:pPr>
      <w:r w:rsidRPr="00F637EE">
        <w:t>A financial plan</w:t>
      </w:r>
    </w:p>
    <w:p w14:paraId="12CFB8E9" w14:textId="77777777" w:rsidR="001B0A2B" w:rsidRPr="006503BC" w:rsidRDefault="001B0A2B" w:rsidP="00F117EB">
      <w:pPr>
        <w:pStyle w:val="ListParagraph"/>
        <w:widowControl/>
        <w:numPr>
          <w:ilvl w:val="0"/>
          <w:numId w:val="104"/>
        </w:numPr>
      </w:pPr>
      <w:r w:rsidRPr="00F637EE">
        <w:t>Business plan goals and objectives with a time line</w:t>
      </w:r>
    </w:p>
    <w:p w14:paraId="45F58C60" w14:textId="77777777" w:rsidR="001B0A2B" w:rsidRPr="006503BC" w:rsidRDefault="001B0A2B" w:rsidP="00F117EB">
      <w:pPr>
        <w:pStyle w:val="ListParagraph"/>
        <w:widowControl/>
        <w:numPr>
          <w:ilvl w:val="0"/>
          <w:numId w:val="104"/>
        </w:numPr>
      </w:pPr>
      <w:r>
        <w:t>An appendix (if needed)</w:t>
      </w:r>
      <w:r w:rsidRPr="00F637EE">
        <w:rPr>
          <w:rStyle w:val="EndnoteReference"/>
        </w:rPr>
        <w:endnoteReference w:id="394"/>
      </w:r>
    </w:p>
    <w:p w14:paraId="78170E85" w14:textId="77777777" w:rsidR="001B0A2B" w:rsidRDefault="001B0A2B" w:rsidP="00F117EB">
      <w:pPr>
        <w:widowControl/>
      </w:pPr>
    </w:p>
    <w:p w14:paraId="279507BE" w14:textId="77777777" w:rsidR="001B0A2B" w:rsidRDefault="001B0A2B" w:rsidP="00F117EB">
      <w:pPr>
        <w:widowControl/>
      </w:pPr>
      <w:r w:rsidRPr="00F637EE">
        <w:t>The Small Business Administration’s template for a business plan contains the following table of contents:</w:t>
      </w:r>
    </w:p>
    <w:p w14:paraId="1B56CE94" w14:textId="77777777" w:rsidR="001B0A2B" w:rsidRDefault="001B0A2B" w:rsidP="00F117EB">
      <w:pPr>
        <w:widowControl/>
      </w:pPr>
    </w:p>
    <w:p w14:paraId="6C3FD356" w14:textId="77777777" w:rsidR="001B0A2B" w:rsidRPr="006503BC" w:rsidRDefault="001B0A2B" w:rsidP="00F117EB">
      <w:pPr>
        <w:widowControl/>
        <w:ind w:left="720"/>
      </w:pPr>
      <w:r w:rsidRPr="00F637EE">
        <w:t>The Business</w:t>
      </w:r>
    </w:p>
    <w:p w14:paraId="679B86B2" w14:textId="77777777" w:rsidR="001B0A2B" w:rsidRPr="006503BC" w:rsidRDefault="001B0A2B" w:rsidP="00F117EB">
      <w:pPr>
        <w:pStyle w:val="ListParagraph"/>
        <w:widowControl/>
        <w:numPr>
          <w:ilvl w:val="0"/>
          <w:numId w:val="125"/>
        </w:numPr>
        <w:ind w:left="1440"/>
      </w:pPr>
      <w:r w:rsidRPr="00F637EE">
        <w:t>Description of business</w:t>
      </w:r>
    </w:p>
    <w:p w14:paraId="548B4FA0" w14:textId="77777777" w:rsidR="001B0A2B" w:rsidRPr="006503BC" w:rsidRDefault="001B0A2B" w:rsidP="00F117EB">
      <w:pPr>
        <w:pStyle w:val="ListParagraph"/>
        <w:widowControl/>
        <w:numPr>
          <w:ilvl w:val="0"/>
          <w:numId w:val="125"/>
        </w:numPr>
        <w:ind w:left="1440"/>
      </w:pPr>
      <w:r w:rsidRPr="00F637EE">
        <w:t>Marketing</w:t>
      </w:r>
    </w:p>
    <w:p w14:paraId="7F7A9BB7" w14:textId="77777777" w:rsidR="001B0A2B" w:rsidRPr="006503BC" w:rsidRDefault="001B0A2B" w:rsidP="00F117EB">
      <w:pPr>
        <w:pStyle w:val="ListParagraph"/>
        <w:widowControl/>
        <w:numPr>
          <w:ilvl w:val="0"/>
          <w:numId w:val="125"/>
        </w:numPr>
        <w:ind w:left="1440"/>
      </w:pPr>
      <w:r w:rsidRPr="00F637EE">
        <w:t>Competition</w:t>
      </w:r>
    </w:p>
    <w:p w14:paraId="1DB4BF95" w14:textId="77777777" w:rsidR="001B0A2B" w:rsidRPr="006503BC" w:rsidRDefault="001B0A2B" w:rsidP="00F117EB">
      <w:pPr>
        <w:pStyle w:val="ListParagraph"/>
        <w:widowControl/>
        <w:numPr>
          <w:ilvl w:val="0"/>
          <w:numId w:val="125"/>
        </w:numPr>
        <w:ind w:left="1440"/>
      </w:pPr>
      <w:r w:rsidRPr="00F637EE">
        <w:t>Operating procedures</w:t>
      </w:r>
    </w:p>
    <w:p w14:paraId="3A267399" w14:textId="77777777" w:rsidR="001B0A2B" w:rsidRPr="006503BC" w:rsidRDefault="001B0A2B" w:rsidP="00F117EB">
      <w:pPr>
        <w:pStyle w:val="ListParagraph"/>
        <w:widowControl/>
        <w:numPr>
          <w:ilvl w:val="0"/>
          <w:numId w:val="125"/>
        </w:numPr>
        <w:ind w:left="1440"/>
      </w:pPr>
      <w:r w:rsidRPr="00F637EE">
        <w:t>Personnel</w:t>
      </w:r>
    </w:p>
    <w:p w14:paraId="702D7E75" w14:textId="77777777" w:rsidR="003C6689" w:rsidRDefault="001B0A2B" w:rsidP="00F117EB">
      <w:pPr>
        <w:pStyle w:val="ListParagraph"/>
        <w:widowControl/>
        <w:numPr>
          <w:ilvl w:val="0"/>
          <w:numId w:val="125"/>
        </w:numPr>
        <w:ind w:left="1440"/>
      </w:pPr>
      <w:r w:rsidRPr="00F637EE">
        <w:t>Business insurance</w:t>
      </w:r>
    </w:p>
    <w:p w14:paraId="6AC39B95" w14:textId="77777777" w:rsidR="0034074B" w:rsidRDefault="0034074B" w:rsidP="00F117EB">
      <w:pPr>
        <w:widowControl/>
        <w:ind w:left="360"/>
      </w:pPr>
    </w:p>
    <w:p w14:paraId="1C595275" w14:textId="77777777" w:rsidR="001B0A2B" w:rsidRPr="006503BC" w:rsidRDefault="001B0A2B" w:rsidP="00F117EB">
      <w:pPr>
        <w:widowControl/>
        <w:ind w:left="720"/>
      </w:pPr>
      <w:r w:rsidRPr="00F637EE">
        <w:t xml:space="preserve">Financial Data </w:t>
      </w:r>
    </w:p>
    <w:p w14:paraId="29BD0109" w14:textId="77777777" w:rsidR="001B0A2B" w:rsidRPr="006503BC" w:rsidRDefault="001B0A2B" w:rsidP="00F117EB">
      <w:pPr>
        <w:pStyle w:val="ListParagraph"/>
        <w:widowControl/>
        <w:numPr>
          <w:ilvl w:val="0"/>
          <w:numId w:val="125"/>
        </w:numPr>
        <w:ind w:left="1440"/>
      </w:pPr>
      <w:r w:rsidRPr="00F637EE">
        <w:t>Loan applications</w:t>
      </w:r>
    </w:p>
    <w:p w14:paraId="52DD8864" w14:textId="77777777" w:rsidR="001B0A2B" w:rsidRPr="006503BC" w:rsidRDefault="001B0A2B" w:rsidP="00F117EB">
      <w:pPr>
        <w:pStyle w:val="ListParagraph"/>
        <w:widowControl/>
        <w:numPr>
          <w:ilvl w:val="0"/>
          <w:numId w:val="125"/>
        </w:numPr>
        <w:ind w:left="1440"/>
      </w:pPr>
      <w:r w:rsidRPr="00F637EE">
        <w:t>Capital equipment and supply list</w:t>
      </w:r>
    </w:p>
    <w:p w14:paraId="17C6412B" w14:textId="77777777" w:rsidR="001B0A2B" w:rsidRPr="006503BC" w:rsidRDefault="001B0A2B" w:rsidP="00F117EB">
      <w:pPr>
        <w:pStyle w:val="ListParagraph"/>
        <w:widowControl/>
        <w:numPr>
          <w:ilvl w:val="0"/>
          <w:numId w:val="125"/>
        </w:numPr>
        <w:ind w:left="1440"/>
      </w:pPr>
      <w:r w:rsidRPr="00F637EE">
        <w:t>Balance sheet</w:t>
      </w:r>
    </w:p>
    <w:p w14:paraId="2BBEC41F" w14:textId="77777777" w:rsidR="001B0A2B" w:rsidRPr="006503BC" w:rsidRDefault="001B0A2B" w:rsidP="00F117EB">
      <w:pPr>
        <w:pStyle w:val="ListParagraph"/>
        <w:widowControl/>
        <w:numPr>
          <w:ilvl w:val="0"/>
          <w:numId w:val="125"/>
        </w:numPr>
        <w:ind w:left="1440"/>
      </w:pPr>
      <w:r w:rsidRPr="00F637EE">
        <w:t>Breakeven analysis</w:t>
      </w:r>
    </w:p>
    <w:p w14:paraId="5076A743" w14:textId="77777777" w:rsidR="001B0A2B" w:rsidRPr="006503BC" w:rsidRDefault="001B0A2B" w:rsidP="00F117EB">
      <w:pPr>
        <w:pStyle w:val="ListParagraph"/>
        <w:widowControl/>
        <w:numPr>
          <w:ilvl w:val="0"/>
          <w:numId w:val="125"/>
        </w:numPr>
        <w:ind w:left="1440"/>
      </w:pPr>
      <w:r w:rsidRPr="00F637EE">
        <w:t>Pro-forma income projections (profit &amp; loss statements)</w:t>
      </w:r>
    </w:p>
    <w:p w14:paraId="72FB928C" w14:textId="77777777" w:rsidR="001B0A2B" w:rsidRPr="006503BC" w:rsidRDefault="001B0A2B" w:rsidP="00F117EB">
      <w:pPr>
        <w:pStyle w:val="ListParagraph"/>
        <w:widowControl/>
        <w:numPr>
          <w:ilvl w:val="0"/>
          <w:numId w:val="125"/>
        </w:numPr>
        <w:ind w:left="1440"/>
      </w:pPr>
      <w:r w:rsidRPr="00F637EE">
        <w:t>Three-year summary</w:t>
      </w:r>
    </w:p>
    <w:p w14:paraId="38320390" w14:textId="77777777" w:rsidR="001B0A2B" w:rsidRPr="006503BC" w:rsidRDefault="001B0A2B" w:rsidP="00F117EB">
      <w:pPr>
        <w:pStyle w:val="ListParagraph"/>
        <w:widowControl/>
        <w:numPr>
          <w:ilvl w:val="0"/>
          <w:numId w:val="125"/>
        </w:numPr>
        <w:ind w:left="1440"/>
      </w:pPr>
      <w:r w:rsidRPr="00F637EE">
        <w:t>Detail by month, first year</w:t>
      </w:r>
    </w:p>
    <w:p w14:paraId="71BF8B25" w14:textId="77777777" w:rsidR="001B0A2B" w:rsidRPr="006503BC" w:rsidRDefault="001B0A2B" w:rsidP="00F117EB">
      <w:pPr>
        <w:pStyle w:val="ListParagraph"/>
        <w:widowControl/>
        <w:numPr>
          <w:ilvl w:val="0"/>
          <w:numId w:val="125"/>
        </w:numPr>
        <w:ind w:left="1440"/>
      </w:pPr>
      <w:r w:rsidRPr="00F637EE">
        <w:t>Detail by quarters, second and third years</w:t>
      </w:r>
    </w:p>
    <w:p w14:paraId="5C49F07E" w14:textId="77777777" w:rsidR="001B0A2B" w:rsidRPr="006503BC" w:rsidRDefault="001B0A2B" w:rsidP="00F117EB">
      <w:pPr>
        <w:pStyle w:val="ListParagraph"/>
        <w:widowControl/>
        <w:numPr>
          <w:ilvl w:val="0"/>
          <w:numId w:val="125"/>
        </w:numPr>
        <w:ind w:left="1440"/>
      </w:pPr>
      <w:r w:rsidRPr="00F637EE">
        <w:t>Assumptions upon which projections were based</w:t>
      </w:r>
    </w:p>
    <w:p w14:paraId="1B9BFAE6" w14:textId="77777777" w:rsidR="001B0A2B" w:rsidRDefault="001B0A2B" w:rsidP="00F117EB">
      <w:pPr>
        <w:pStyle w:val="ListParagraph"/>
        <w:widowControl/>
        <w:numPr>
          <w:ilvl w:val="0"/>
          <w:numId w:val="125"/>
        </w:numPr>
        <w:ind w:left="1440"/>
      </w:pPr>
      <w:r w:rsidRPr="00F637EE">
        <w:t>Pro-forma cash flow</w:t>
      </w:r>
    </w:p>
    <w:p w14:paraId="6D348FD9" w14:textId="77777777" w:rsidR="0034074B" w:rsidRDefault="0034074B" w:rsidP="00F117EB">
      <w:pPr>
        <w:widowControl/>
        <w:ind w:left="360"/>
      </w:pPr>
    </w:p>
    <w:p w14:paraId="49F51D53" w14:textId="77777777" w:rsidR="001B0A2B" w:rsidRPr="006503BC" w:rsidRDefault="001B0A2B" w:rsidP="00F117EB">
      <w:pPr>
        <w:widowControl/>
        <w:ind w:left="720"/>
      </w:pPr>
      <w:r w:rsidRPr="00F637EE">
        <w:t xml:space="preserve">Supporting Documents </w:t>
      </w:r>
    </w:p>
    <w:p w14:paraId="5B72D5D6" w14:textId="77777777" w:rsidR="001B0A2B" w:rsidRPr="006503BC" w:rsidRDefault="001B0A2B" w:rsidP="00F117EB">
      <w:pPr>
        <w:pStyle w:val="ListParagraph"/>
        <w:widowControl/>
        <w:numPr>
          <w:ilvl w:val="0"/>
          <w:numId w:val="125"/>
        </w:numPr>
        <w:ind w:left="1440"/>
      </w:pPr>
      <w:r w:rsidRPr="00F637EE">
        <w:t>Tax returns of principals for last three years</w:t>
      </w:r>
      <w:r>
        <w:t xml:space="preserve"> p</w:t>
      </w:r>
      <w:r w:rsidRPr="00F637EE">
        <w:t>ersonal financial statement (all banks have these forms)</w:t>
      </w:r>
    </w:p>
    <w:p w14:paraId="5F826707" w14:textId="77777777" w:rsidR="001B0A2B" w:rsidRPr="006503BC" w:rsidRDefault="001B0A2B" w:rsidP="00F117EB">
      <w:pPr>
        <w:pStyle w:val="ListParagraph"/>
        <w:widowControl/>
        <w:numPr>
          <w:ilvl w:val="0"/>
          <w:numId w:val="125"/>
        </w:numPr>
        <w:ind w:left="1440"/>
      </w:pPr>
      <w:r w:rsidRPr="00F637EE">
        <w:t>For franchised businesses, a copy of franchise contract and all supporting documents provided by the franchisor</w:t>
      </w:r>
    </w:p>
    <w:p w14:paraId="28B77427" w14:textId="77777777" w:rsidR="001B0A2B" w:rsidRPr="006503BC" w:rsidRDefault="001B0A2B" w:rsidP="00F117EB">
      <w:pPr>
        <w:pStyle w:val="ListParagraph"/>
        <w:widowControl/>
        <w:numPr>
          <w:ilvl w:val="0"/>
          <w:numId w:val="125"/>
        </w:numPr>
        <w:ind w:left="1440"/>
      </w:pPr>
      <w:r w:rsidRPr="00F637EE">
        <w:t>Copy of proposed lease or purchase agreement for building space</w:t>
      </w:r>
    </w:p>
    <w:p w14:paraId="20EFB245" w14:textId="77777777" w:rsidR="001B0A2B" w:rsidRPr="006503BC" w:rsidRDefault="001B0A2B" w:rsidP="00F117EB">
      <w:pPr>
        <w:pStyle w:val="ListParagraph"/>
        <w:widowControl/>
        <w:numPr>
          <w:ilvl w:val="0"/>
          <w:numId w:val="125"/>
        </w:numPr>
        <w:ind w:left="1440"/>
      </w:pPr>
      <w:r w:rsidRPr="00F637EE">
        <w:t>Copy of licenses and other legal documents</w:t>
      </w:r>
    </w:p>
    <w:p w14:paraId="2696BA17" w14:textId="77777777" w:rsidR="001B0A2B" w:rsidRPr="006503BC" w:rsidRDefault="001B0A2B" w:rsidP="00F117EB">
      <w:pPr>
        <w:pStyle w:val="ListParagraph"/>
        <w:widowControl/>
        <w:numPr>
          <w:ilvl w:val="0"/>
          <w:numId w:val="125"/>
        </w:numPr>
        <w:ind w:left="1440"/>
      </w:pPr>
      <w:r w:rsidRPr="00F637EE">
        <w:t>Copy of resumes of all principals</w:t>
      </w:r>
    </w:p>
    <w:p w14:paraId="7F6DC098" w14:textId="77777777" w:rsidR="001B0A2B" w:rsidRPr="006503BC" w:rsidRDefault="001B0A2B" w:rsidP="00F117EB">
      <w:pPr>
        <w:pStyle w:val="ListParagraph"/>
        <w:widowControl/>
        <w:numPr>
          <w:ilvl w:val="0"/>
          <w:numId w:val="125"/>
        </w:numPr>
        <w:ind w:left="1440"/>
      </w:pPr>
      <w:r w:rsidRPr="00F637EE">
        <w:t>Copies of letter</w:t>
      </w:r>
      <w:r>
        <w:t>s of intent from suppliers, etc.</w:t>
      </w:r>
      <w:r w:rsidRPr="00F637EE">
        <w:rPr>
          <w:rStyle w:val="EndnoteReference"/>
        </w:rPr>
        <w:endnoteReference w:id="395"/>
      </w:r>
    </w:p>
    <w:p w14:paraId="308288EC" w14:textId="77777777" w:rsidR="001B0A2B" w:rsidRDefault="001B0A2B" w:rsidP="00F117EB">
      <w:pPr>
        <w:widowControl/>
      </w:pPr>
    </w:p>
    <w:p w14:paraId="1ACB8966" w14:textId="77777777" w:rsidR="001B0A2B" w:rsidRPr="00F637EE" w:rsidRDefault="001B0A2B" w:rsidP="00F117EB">
      <w:pPr>
        <w:widowControl/>
      </w:pPr>
      <w:r w:rsidRPr="00F637EE">
        <w:t xml:space="preserve">You might also consider the many excellent software providers that </w:t>
      </w:r>
      <w:r>
        <w:t xml:space="preserve">deliver </w:t>
      </w:r>
      <w:r w:rsidRPr="00F637EE">
        <w:t>comprehensive tools for business planning. Among the most popular is Business Plan Pro from Palo Alto Software, which offers the user three different templates</w:t>
      </w:r>
      <w:r>
        <w:t>—</w:t>
      </w:r>
      <w:r w:rsidRPr="00F637EE">
        <w:t xml:space="preserve">simple, </w:t>
      </w:r>
      <w:r w:rsidRPr="00F637EE">
        <w:lastRenderedPageBreak/>
        <w:t>standard, and financials only</w:t>
      </w:r>
      <w:r>
        <w:t>—</w:t>
      </w:r>
      <w:r w:rsidRPr="00F637EE">
        <w:t xml:space="preserve">along with a plentiful database of sample for-profit and nonprofit business plans.  </w:t>
      </w:r>
    </w:p>
    <w:p w14:paraId="0D62C25C" w14:textId="77777777" w:rsidR="001B0A2B" w:rsidRDefault="001B0A2B" w:rsidP="00F117EB">
      <w:pPr>
        <w:widowControl/>
      </w:pPr>
    </w:p>
    <w:p w14:paraId="20C6EEA8" w14:textId="77777777" w:rsidR="001B0A2B" w:rsidRPr="00F637EE" w:rsidRDefault="001B0A2B" w:rsidP="00F117EB">
      <w:pPr>
        <w:widowControl/>
      </w:pPr>
      <w:r w:rsidRPr="00F637EE">
        <w:t xml:space="preserve">Because </w:t>
      </w:r>
      <w:r>
        <w:t xml:space="preserve">you dealt with </w:t>
      </w:r>
      <w:r w:rsidRPr="00F637EE">
        <w:t>many of the</w:t>
      </w:r>
      <w:r>
        <w:t>se</w:t>
      </w:r>
      <w:r w:rsidRPr="00F637EE">
        <w:t xml:space="preserve"> necessary issues </w:t>
      </w:r>
      <w:r>
        <w:t>earlier in your strategy deliberations,</w:t>
      </w:r>
      <w:r w:rsidRPr="00F637EE">
        <w:t xml:space="preserve"> putting a business plan together </w:t>
      </w:r>
      <w:r>
        <w:t>should be</w:t>
      </w:r>
      <w:r w:rsidRPr="00F637EE">
        <w:t xml:space="preserve"> </w:t>
      </w:r>
      <w:r>
        <w:t xml:space="preserve">somewhat </w:t>
      </w:r>
      <w:r w:rsidRPr="00F637EE">
        <w:t>eas</w:t>
      </w:r>
      <w:r>
        <w:t>y</w:t>
      </w:r>
      <w:r w:rsidRPr="00F637EE">
        <w:t xml:space="preserve"> to do. </w:t>
      </w:r>
      <w:r>
        <w:t>However,</w:t>
      </w:r>
      <w:r w:rsidRPr="00F637EE">
        <w:t xml:space="preserve"> keep in mind William Sahlman’s warning:</w:t>
      </w:r>
    </w:p>
    <w:p w14:paraId="0ABE7575" w14:textId="77777777" w:rsidR="001B0A2B" w:rsidRDefault="001B0A2B" w:rsidP="00F117EB">
      <w:pPr>
        <w:widowControl/>
      </w:pPr>
    </w:p>
    <w:p w14:paraId="47ACB57D" w14:textId="77777777" w:rsidR="001B0A2B" w:rsidRDefault="001B0A2B" w:rsidP="00F117EB">
      <w:pPr>
        <w:widowControl/>
        <w:ind w:left="720"/>
      </w:pPr>
      <w:r w:rsidRPr="00F637EE">
        <w:t xml:space="preserve">Most waste too much ink on numbers and devote too little </w:t>
      </w:r>
      <w:r>
        <w:t xml:space="preserve">to </w:t>
      </w:r>
      <w:r w:rsidRPr="00F637EE">
        <w:t>the information that really matters to intelligent investors. As every seasoned investor knows, financial projections for a new company – especially detailed, month-by-month projections that stretch out for more than a y</w:t>
      </w:r>
      <w:r>
        <w:t>ear – are an act of imagination.</w:t>
      </w:r>
      <w:r w:rsidRPr="00F637EE">
        <w:rPr>
          <w:rStyle w:val="EndnoteReference"/>
        </w:rPr>
        <w:endnoteReference w:id="396"/>
      </w:r>
      <w:bookmarkEnd w:id="373"/>
      <w:bookmarkEnd w:id="374"/>
    </w:p>
    <w:p w14:paraId="47BB47CA" w14:textId="77777777" w:rsidR="001B0A2B" w:rsidRDefault="001B0A2B" w:rsidP="00F117EB">
      <w:pPr>
        <w:widowControl/>
      </w:pPr>
      <w:bookmarkStart w:id="377" w:name="_Toc268018044"/>
      <w:bookmarkStart w:id="378" w:name="_Toc268031005"/>
      <w:bookmarkStart w:id="379" w:name="_Toc268190509"/>
    </w:p>
    <w:p w14:paraId="76BDDFE1" w14:textId="77777777" w:rsidR="00685F9F" w:rsidRDefault="003D483D" w:rsidP="00F117EB">
      <w:pPr>
        <w:pStyle w:val="Heading2"/>
        <w:widowControl/>
      </w:pPr>
      <w:bookmarkStart w:id="380" w:name="_Toc475040106"/>
      <w:r>
        <w:t>Passion</w:t>
      </w:r>
      <w:bookmarkEnd w:id="380"/>
    </w:p>
    <w:p w14:paraId="6D42B039" w14:textId="77777777" w:rsidR="00685F9F" w:rsidRPr="00582D4A" w:rsidRDefault="00685F9F" w:rsidP="00F117EB">
      <w:pPr>
        <w:widowControl/>
      </w:pPr>
    </w:p>
    <w:p w14:paraId="326F73B8" w14:textId="77777777" w:rsidR="00685F9F" w:rsidRDefault="00685F9F" w:rsidP="00F117EB">
      <w:pPr>
        <w:widowControl/>
      </w:pPr>
      <w:r w:rsidRPr="00B43EC1">
        <w:t xml:space="preserve">Whether you are using </w:t>
      </w:r>
      <w:r w:rsidR="00D66311">
        <w:t xml:space="preserve">a </w:t>
      </w:r>
      <w:r w:rsidRPr="00B43EC1">
        <w:t xml:space="preserve">short elevator pitch or the fully shaped </w:t>
      </w:r>
      <w:r w:rsidR="00D66311">
        <w:t xml:space="preserve">strategy </w:t>
      </w:r>
      <w:r>
        <w:t>p</w:t>
      </w:r>
      <w:r w:rsidRPr="00B43EC1">
        <w:t xml:space="preserve">lan, </w:t>
      </w:r>
      <w:r w:rsidR="00D66311">
        <w:t>Solas and B</w:t>
      </w:r>
      <w:r w:rsidRPr="00B43EC1">
        <w:t>lumenthal advi</w:t>
      </w:r>
      <w:r w:rsidR="00D66311">
        <w:t>se the following</w:t>
      </w:r>
      <w:r w:rsidRPr="00B43EC1">
        <w:t>:</w:t>
      </w:r>
    </w:p>
    <w:p w14:paraId="78B71ACE" w14:textId="77777777" w:rsidR="00685F9F" w:rsidRPr="00B43EC1" w:rsidRDefault="00685F9F" w:rsidP="00F117EB">
      <w:pPr>
        <w:widowControl/>
      </w:pPr>
    </w:p>
    <w:p w14:paraId="238C3D2F" w14:textId="77777777" w:rsidR="00685F9F" w:rsidRDefault="00685F9F" w:rsidP="00F117EB">
      <w:pPr>
        <w:widowControl/>
        <w:ind w:left="720"/>
      </w:pPr>
      <w:r w:rsidRPr="00B43EC1">
        <w:t xml:space="preserve">Whatever the format, all of the </w:t>
      </w:r>
      <w:r w:rsidRPr="00B43EC1">
        <w:rPr>
          <w:i/>
        </w:rPr>
        <w:t xml:space="preserve">information </w:t>
      </w:r>
      <w:r w:rsidRPr="00B43EC1">
        <w:t xml:space="preserve">you provide in your pitch, no matter </w:t>
      </w:r>
      <w:r>
        <w:t>how</w:t>
      </w:r>
      <w:r w:rsidRPr="00B43EC1">
        <w:t xml:space="preserve"> long or short it is, should be relevant to answering the investor’s central question: Why should I invest in this venture? The pitch is not simply a compendium of information assembled so that investors can draw their own conclusion. Your job is to persuade prospective investors that your venture i</w:t>
      </w:r>
      <w:r>
        <w:t>s the right investment for them.</w:t>
      </w:r>
      <w:r w:rsidRPr="00B43EC1">
        <w:rPr>
          <w:rStyle w:val="EndnoteReference"/>
        </w:rPr>
        <w:endnoteReference w:id="397"/>
      </w:r>
    </w:p>
    <w:p w14:paraId="561400BA" w14:textId="77777777" w:rsidR="00685F9F" w:rsidRPr="00B43EC1" w:rsidRDefault="00D66311" w:rsidP="00F117EB">
      <w:pPr>
        <w:widowControl/>
      </w:pPr>
      <w:r>
        <w:tab/>
      </w:r>
    </w:p>
    <w:p w14:paraId="586CB271" w14:textId="7B3A3D05" w:rsidR="00685F9F" w:rsidRDefault="006529E6" w:rsidP="00F117EB">
      <w:pPr>
        <w:widowControl/>
      </w:pPr>
      <w:r>
        <w:t>There is ample advice for p</w:t>
      </w:r>
      <w:r w:rsidR="00D66311">
        <w:t>romot</w:t>
      </w:r>
      <w:r>
        <w:t xml:space="preserve">ing </w:t>
      </w:r>
      <w:r w:rsidR="00D66311">
        <w:t xml:space="preserve">your </w:t>
      </w:r>
      <w:r>
        <w:t xml:space="preserve">strategy </w:t>
      </w:r>
      <w:r w:rsidR="00685F9F" w:rsidRPr="00B43EC1">
        <w:t xml:space="preserve">whether </w:t>
      </w:r>
      <w:r>
        <w:t>it’s p</w:t>
      </w:r>
      <w:r w:rsidR="00685F9F" w:rsidRPr="00B43EC1">
        <w:t xml:space="preserve">ragmatic or idealistic, plain vanilla </w:t>
      </w:r>
      <w:r>
        <w:t xml:space="preserve">fix </w:t>
      </w:r>
      <w:r w:rsidR="00685F9F" w:rsidRPr="00B43EC1">
        <w:t>or</w:t>
      </w:r>
      <w:r>
        <w:t xml:space="preserve"> </w:t>
      </w:r>
      <w:r w:rsidR="00685F9F" w:rsidRPr="00B43EC1">
        <w:t xml:space="preserve">thrilling new </w:t>
      </w:r>
      <w:r>
        <w:t xml:space="preserve">opportunity. The most important thing is </w:t>
      </w:r>
      <w:r w:rsidR="00685F9F" w:rsidRPr="00B43EC1">
        <w:t xml:space="preserve">that </w:t>
      </w:r>
      <w:r>
        <w:t xml:space="preserve">you tap </w:t>
      </w:r>
      <w:r w:rsidR="00685F9F">
        <w:t xml:space="preserve">into </w:t>
      </w:r>
      <w:r>
        <w:t xml:space="preserve">people’s </w:t>
      </w:r>
      <w:r w:rsidR="00685F9F">
        <w:t>emotions.</w:t>
      </w:r>
      <w:r w:rsidR="00685F9F" w:rsidRPr="00B43EC1">
        <w:rPr>
          <w:rStyle w:val="EndnoteReference"/>
        </w:rPr>
        <w:endnoteReference w:id="398"/>
      </w:r>
      <w:r w:rsidR="00685F9F" w:rsidRPr="00B43EC1">
        <w:t xml:space="preserve"> Jay Conger advises that an effective vision “will ensure emotional impact</w:t>
      </w:r>
      <w:r w:rsidR="00685F9F">
        <w:t>,</w:t>
      </w:r>
      <w:r w:rsidR="00685F9F" w:rsidRPr="00B43EC1">
        <w:t xml:space="preserve"> particularly in terms of building a sense of confidence and excitement about the future.”</w:t>
      </w:r>
      <w:r w:rsidR="00685F9F" w:rsidRPr="00B43EC1">
        <w:rPr>
          <w:rStyle w:val="EndnoteReference"/>
        </w:rPr>
        <w:endnoteReference w:id="399"/>
      </w:r>
    </w:p>
    <w:p w14:paraId="5D066ED8" w14:textId="77777777" w:rsidR="00685F9F" w:rsidRPr="00B43EC1" w:rsidRDefault="00685F9F" w:rsidP="00F117EB">
      <w:pPr>
        <w:widowControl/>
      </w:pPr>
    </w:p>
    <w:p w14:paraId="5AD72D7B" w14:textId="3C9FB2F1" w:rsidR="00685F9F" w:rsidRPr="00B43EC1" w:rsidRDefault="00685F9F" w:rsidP="00F117EB">
      <w:pPr>
        <w:widowControl/>
        <w:rPr>
          <w:iCs/>
        </w:rPr>
      </w:pPr>
      <w:r w:rsidRPr="00B43EC1">
        <w:t xml:space="preserve">Why should it matter how </w:t>
      </w:r>
      <w:r>
        <w:t xml:space="preserve">you frame </w:t>
      </w:r>
      <w:r w:rsidRPr="00B43EC1">
        <w:t xml:space="preserve">your </w:t>
      </w:r>
      <w:r w:rsidRPr="00F945D2">
        <w:rPr>
          <w:snapToGrid w:val="0"/>
        </w:rPr>
        <w:t>s</w:t>
      </w:r>
      <w:r w:rsidRPr="00B43EC1">
        <w:t xml:space="preserve">trategy? Simply put, visions must compete for the attention of the listeners – convince them in their hearts and minds that this is </w:t>
      </w:r>
      <w:r w:rsidRPr="00B43EC1">
        <w:rPr>
          <w:i/>
        </w:rPr>
        <w:t xml:space="preserve">the </w:t>
      </w:r>
      <w:r w:rsidRPr="00B43EC1">
        <w:t xml:space="preserve">vision for them. </w:t>
      </w:r>
      <w:r w:rsidR="00C44197">
        <w:t xml:space="preserve">As </w:t>
      </w:r>
      <w:r w:rsidR="0034074B">
        <w:t xml:space="preserve">you observe reactions </w:t>
      </w:r>
      <w:r w:rsidR="00C44197">
        <w:t>from the intended audience</w:t>
      </w:r>
      <w:r w:rsidRPr="00B43EC1">
        <w:t xml:space="preserve">, </w:t>
      </w:r>
      <w:r w:rsidR="0034074B">
        <w:t xml:space="preserve">you change and adapt the vision. </w:t>
      </w:r>
      <w:r w:rsidRPr="00B43EC1">
        <w:t>One can think of this competition in biological terms as Richard Dawkins does when he compares this struggle for attention and survival to what genes do in the biological world.</w:t>
      </w:r>
      <w:r w:rsidRPr="00B43EC1">
        <w:rPr>
          <w:rStyle w:val="EndnoteReference"/>
        </w:rPr>
        <w:endnoteReference w:id="400"/>
      </w:r>
      <w:r w:rsidRPr="00B43EC1">
        <w:t xml:space="preserve"> </w:t>
      </w:r>
    </w:p>
    <w:p w14:paraId="0BF8BFCC" w14:textId="77777777" w:rsidR="00685F9F" w:rsidRDefault="00685F9F" w:rsidP="00F117EB">
      <w:pPr>
        <w:widowControl/>
      </w:pPr>
    </w:p>
    <w:p w14:paraId="60E2AF1A" w14:textId="77777777" w:rsidR="00685F9F" w:rsidRPr="00B43EC1" w:rsidRDefault="00685F9F" w:rsidP="00F117EB">
      <w:pPr>
        <w:widowControl/>
        <w:rPr>
          <w:iCs/>
        </w:rPr>
      </w:pPr>
      <w:r w:rsidRPr="00B43EC1">
        <w:t xml:space="preserve">In essence, visions “undergo a kind of </w:t>
      </w:r>
      <w:r w:rsidRPr="00B43EC1">
        <w:rPr>
          <w:i/>
        </w:rPr>
        <w:t>emotional selection</w:t>
      </w:r>
      <w:r w:rsidRPr="00B43EC1">
        <w:t xml:space="preserve">—they are </w:t>
      </w:r>
      <w:r>
        <w:t>chosen</w:t>
      </w:r>
      <w:r w:rsidRPr="00B43EC1">
        <w:t xml:space="preserve"> and retained in the social environment </w:t>
      </w:r>
      <w:r>
        <w:t xml:space="preserve">often because of </w:t>
      </w:r>
      <w:r w:rsidRPr="00B43EC1">
        <w:t>their ability to tap emotions that are common across individuals.”</w:t>
      </w:r>
      <w:r w:rsidRPr="00B43EC1">
        <w:rPr>
          <w:rStyle w:val="EndnoteReference"/>
        </w:rPr>
        <w:endnoteReference w:id="401"/>
      </w:r>
      <w:r w:rsidRPr="00B43EC1">
        <w:t xml:space="preserve"> As Warren Bennis and Burt Nanus note, “Even the ‘best’ ideas are only as good as their ability to attract atten</w:t>
      </w:r>
      <w:r>
        <w:t>tion in the social environment.”</w:t>
      </w:r>
      <w:r w:rsidRPr="00B43EC1">
        <w:rPr>
          <w:rStyle w:val="EndnoteReference"/>
        </w:rPr>
        <w:endnoteReference w:id="402"/>
      </w:r>
    </w:p>
    <w:p w14:paraId="736468E9" w14:textId="77777777" w:rsidR="00685F9F" w:rsidRDefault="00685F9F" w:rsidP="00F117EB">
      <w:pPr>
        <w:widowControl/>
      </w:pPr>
    </w:p>
    <w:p w14:paraId="6E19A522" w14:textId="7E22D692" w:rsidR="00685F9F" w:rsidRPr="00B43EC1" w:rsidRDefault="00685F9F" w:rsidP="00F117EB">
      <w:pPr>
        <w:widowControl/>
        <w:rPr>
          <w:iCs/>
        </w:rPr>
      </w:pPr>
      <w:r w:rsidRPr="00B43EC1">
        <w:t xml:space="preserve">In the early days of my work at the performing arts center, I made many curtain speeches to implore our audiences to become subscribers. I liked to say that we deserved to have Broadway shows in our community, that we deserved better than driving to Cincinnati or Columbus to see these shows. This vision of having the best </w:t>
      </w:r>
      <w:r w:rsidRPr="00B43EC1">
        <w:lastRenderedPageBreak/>
        <w:t xml:space="preserve">shows in our own theatre where </w:t>
      </w:r>
      <w:r>
        <w:t>our customers</w:t>
      </w:r>
      <w:r w:rsidRPr="00B43EC1">
        <w:t xml:space="preserve"> w</w:t>
      </w:r>
      <w:r>
        <w:t xml:space="preserve">ere </w:t>
      </w:r>
      <w:r w:rsidRPr="00B43EC1">
        <w:t>the stars worked: subscriptions went up seven fold</w:t>
      </w:r>
      <w:r>
        <w:t xml:space="preserve"> to over 25,000</w:t>
      </w:r>
      <w:r w:rsidRPr="00B43EC1">
        <w:t xml:space="preserve">, the budget grew </w:t>
      </w:r>
      <w:r w:rsidR="0034074B">
        <w:t>from $5</w:t>
      </w:r>
      <w:r w:rsidR="00191D38">
        <w:t>5</w:t>
      </w:r>
      <w:r w:rsidR="0034074B">
        <w:t xml:space="preserve">0,000 </w:t>
      </w:r>
      <w:r>
        <w:t>to over $21 million</w:t>
      </w:r>
      <w:r w:rsidRPr="00B43EC1">
        <w:t xml:space="preserve">, and all attendance in our facilities grew </w:t>
      </w:r>
      <w:r w:rsidR="00191D38">
        <w:t>400 percent t</w:t>
      </w:r>
      <w:r w:rsidRPr="00B43EC1">
        <w:t xml:space="preserve">o 900,000. </w:t>
      </w:r>
    </w:p>
    <w:p w14:paraId="68E0F82B" w14:textId="77777777" w:rsidR="00685F9F" w:rsidRDefault="00685F9F" w:rsidP="00F117EB">
      <w:pPr>
        <w:widowControl/>
      </w:pPr>
    </w:p>
    <w:p w14:paraId="199D7C57" w14:textId="60A9A715" w:rsidR="00685F9F" w:rsidRDefault="00685F9F" w:rsidP="00F117EB">
      <w:pPr>
        <w:widowControl/>
      </w:pPr>
      <w:r>
        <w:t xml:space="preserve">The </w:t>
      </w:r>
      <w:r w:rsidRPr="00B43EC1">
        <w:t xml:space="preserve">exemplars in </w:t>
      </w:r>
      <w:r>
        <w:t>my study of high-performing nonprofits</w:t>
      </w:r>
      <w:r w:rsidRPr="00B43EC1">
        <w:t xml:space="preserve"> had a two-step process for conveying their visions.</w:t>
      </w:r>
      <w:r w:rsidRPr="00B43EC1">
        <w:rPr>
          <w:rStyle w:val="EndnoteReference"/>
        </w:rPr>
        <w:endnoteReference w:id="403"/>
      </w:r>
      <w:r>
        <w:t xml:space="preserve"> </w:t>
      </w:r>
      <w:r w:rsidRPr="00B43EC1">
        <w:t>First, they legitimized the vision by conveying it through the strategic plan</w:t>
      </w:r>
      <w:r w:rsidR="006529E6">
        <w:t xml:space="preserve">. </w:t>
      </w:r>
      <w:r w:rsidR="009A606E">
        <w:t>All the passion in the world can</w:t>
      </w:r>
      <w:r w:rsidR="006529E6">
        <w:t xml:space="preserve"> </w:t>
      </w:r>
      <w:r>
        <w:t xml:space="preserve">replace the preparedness </w:t>
      </w:r>
      <w:r w:rsidR="006529E6">
        <w:t xml:space="preserve">necessary </w:t>
      </w:r>
      <w:r>
        <w:t>to take on the project.</w:t>
      </w:r>
      <w:r>
        <w:rPr>
          <w:rStyle w:val="EndnoteReference"/>
        </w:rPr>
        <w:endnoteReference w:id="404"/>
      </w:r>
      <w:r>
        <w:t xml:space="preserve"> Passion is all about engaging emotions; preparedness shows that you’ve really thought hard about what you’re presenting (the quality of your strategy).</w:t>
      </w:r>
      <w:r>
        <w:rPr>
          <w:rStyle w:val="EndnoteReference"/>
        </w:rPr>
        <w:endnoteReference w:id="405"/>
      </w:r>
      <w:r>
        <w:t xml:space="preserve"> </w:t>
      </w:r>
    </w:p>
    <w:p w14:paraId="49B7CC9A" w14:textId="77777777" w:rsidR="00685F9F" w:rsidRDefault="00685F9F" w:rsidP="00F117EB">
      <w:pPr>
        <w:widowControl/>
      </w:pPr>
    </w:p>
    <w:p w14:paraId="2B311639" w14:textId="55A0A79C" w:rsidR="00685F9F" w:rsidRPr="00021CE1" w:rsidRDefault="00685F9F" w:rsidP="00F117EB">
      <w:pPr>
        <w:widowControl/>
        <w:rPr>
          <w:iCs/>
        </w:rPr>
      </w:pPr>
      <w:r w:rsidRPr="00B43EC1">
        <w:t>Second, the</w:t>
      </w:r>
      <w:r w:rsidR="000714B7">
        <w:t>se successful organizations</w:t>
      </w:r>
      <w:r w:rsidRPr="00B43EC1">
        <w:t xml:space="preserve"> were persuasive enough to get people involved. As one person said, “You can never remove the fact that people have to feel your love for what you’re doing.”</w:t>
      </w:r>
      <w:r w:rsidRPr="00B43EC1">
        <w:rPr>
          <w:rStyle w:val="EndnoteReference"/>
        </w:rPr>
        <w:endnoteReference w:id="406"/>
      </w:r>
      <w:r w:rsidRPr="00B43EC1">
        <w:t xml:space="preserve"> </w:t>
      </w:r>
      <w:r>
        <w:t xml:space="preserve"> </w:t>
      </w:r>
    </w:p>
    <w:p w14:paraId="152E603A" w14:textId="77777777" w:rsidR="00685F9F" w:rsidRDefault="00685F9F" w:rsidP="00F117EB">
      <w:pPr>
        <w:widowControl/>
      </w:pPr>
    </w:p>
    <w:p w14:paraId="2F2E4A8B" w14:textId="77777777" w:rsidR="00685F9F" w:rsidRDefault="00685F9F" w:rsidP="00F117EB">
      <w:pPr>
        <w:widowControl/>
      </w:pPr>
      <w:r w:rsidRPr="00B43EC1">
        <w:t>Howard Gardner and Emma Laskin make two recommendations about</w:t>
      </w:r>
      <w:r>
        <w:t xml:space="preserve"> constructing a powerful pitch</w:t>
      </w:r>
      <w:r w:rsidRPr="00B43EC1">
        <w:t>. First, it is “stories of identity – narratives that help individuals think about and feel who they are, where they come from, and where they are headed – that constitutes the single most powerful weapon in</w:t>
      </w:r>
      <w:r>
        <w:t xml:space="preserve"> the leader’s literary arsenal.”</w:t>
      </w:r>
      <w:r w:rsidRPr="00B43EC1">
        <w:rPr>
          <w:rStyle w:val="EndnoteReference"/>
        </w:rPr>
        <w:endnoteReference w:id="407"/>
      </w:r>
      <w:r w:rsidRPr="00B43EC1">
        <w:t xml:space="preserve"> Second, “those who fashion a more sophisticated account of identity are often bested by those whose identity stories are simpler, if not simplistic.”</w:t>
      </w:r>
      <w:r w:rsidRPr="00B43EC1">
        <w:rPr>
          <w:rStyle w:val="EndnoteReference"/>
        </w:rPr>
        <w:endnoteReference w:id="408"/>
      </w:r>
    </w:p>
    <w:p w14:paraId="1DEE7630" w14:textId="77777777" w:rsidR="00685F9F" w:rsidRDefault="00685F9F" w:rsidP="00F117EB">
      <w:pPr>
        <w:widowControl/>
      </w:pPr>
    </w:p>
    <w:p w14:paraId="6038D20C" w14:textId="28B67FD2" w:rsidR="00685F9F" w:rsidRDefault="00685F9F" w:rsidP="00F117EB">
      <w:pPr>
        <w:widowControl/>
      </w:pPr>
      <w:r>
        <w:t xml:space="preserve">In sum, the best pitches </w:t>
      </w:r>
      <w:r w:rsidRPr="00217F03">
        <w:rPr>
          <w:b/>
        </w:rPr>
        <w:t>connect emotionally</w:t>
      </w:r>
      <w:r>
        <w:t xml:space="preserve"> with your audience through </w:t>
      </w:r>
      <w:r w:rsidRPr="009434D4">
        <w:t>simple stories of identity.</w:t>
      </w:r>
      <w:r>
        <w:t xml:space="preserve"> </w:t>
      </w:r>
      <w:r w:rsidR="000714B7">
        <w:t xml:space="preserve">They </w:t>
      </w:r>
      <w:r w:rsidRPr="009434D4">
        <w:t>make people feel your love</w:t>
      </w:r>
      <w:r w:rsidRPr="00217F03">
        <w:rPr>
          <w:b/>
        </w:rPr>
        <w:t xml:space="preserve"> </w:t>
      </w:r>
      <w:r>
        <w:t>for what you’re going to do</w:t>
      </w:r>
      <w:r w:rsidR="000714B7">
        <w:t xml:space="preserve"> and they </w:t>
      </w:r>
      <w:r w:rsidR="00370C30">
        <w:t>are relatable</w:t>
      </w:r>
      <w:r>
        <w:t xml:space="preserve">. </w:t>
      </w:r>
      <w:r w:rsidR="00735F12">
        <w:t>Moreover,</w:t>
      </w:r>
      <w:r>
        <w:t xml:space="preserve"> be sure to </w:t>
      </w:r>
      <w:r w:rsidRPr="009434D4">
        <w:t>make it clear that you</w:t>
      </w:r>
      <w:r w:rsidRPr="009434D4">
        <w:rPr>
          <w:b/>
        </w:rPr>
        <w:t xml:space="preserve"> know what you’re </w:t>
      </w:r>
      <w:r>
        <w:rPr>
          <w:b/>
        </w:rPr>
        <w:t>talking about</w:t>
      </w:r>
      <w:r w:rsidRPr="009434D4">
        <w:t>.</w:t>
      </w:r>
      <w:r>
        <w:t xml:space="preserve"> </w:t>
      </w:r>
      <w:r w:rsidR="006529E6">
        <w:t>Which is the most important? According to a study of venture capitalist, first things first – preparedness.</w:t>
      </w:r>
      <w:r w:rsidR="006529E6">
        <w:rPr>
          <w:rStyle w:val="EndnoteReference"/>
        </w:rPr>
        <w:endnoteReference w:id="409"/>
      </w:r>
    </w:p>
    <w:p w14:paraId="7EDF028D" w14:textId="77777777" w:rsidR="00735F12" w:rsidRDefault="00735F12" w:rsidP="00F117EB">
      <w:pPr>
        <w:pStyle w:val="Heading1"/>
        <w:widowControl/>
      </w:pPr>
      <w:bookmarkStart w:id="381" w:name="_Toc438546056"/>
      <w:bookmarkStart w:id="382" w:name="_Toc444863508"/>
      <w:bookmarkStart w:id="383" w:name="_Toc445039795"/>
    </w:p>
    <w:p w14:paraId="35A527AD" w14:textId="77777777" w:rsidR="00B87A34" w:rsidRDefault="00B87A34" w:rsidP="00F117EB">
      <w:pPr>
        <w:widowControl/>
        <w:rPr>
          <w:b/>
          <w:caps/>
        </w:rPr>
      </w:pPr>
      <w:r>
        <w:br w:type="page"/>
      </w:r>
    </w:p>
    <w:p w14:paraId="4C71E684" w14:textId="05F8D236" w:rsidR="001B0A2B" w:rsidRDefault="001B0A2B" w:rsidP="00F117EB">
      <w:pPr>
        <w:pStyle w:val="Heading1"/>
        <w:widowControl/>
      </w:pPr>
      <w:bookmarkStart w:id="384" w:name="_Toc475040107"/>
      <w:r>
        <w:lastRenderedPageBreak/>
        <w:t>Leading Change</w:t>
      </w:r>
      <w:bookmarkEnd w:id="377"/>
      <w:bookmarkEnd w:id="378"/>
      <w:bookmarkEnd w:id="379"/>
      <w:bookmarkEnd w:id="381"/>
      <w:bookmarkEnd w:id="382"/>
      <w:bookmarkEnd w:id="383"/>
      <w:bookmarkEnd w:id="384"/>
    </w:p>
    <w:p w14:paraId="48A52334" w14:textId="77777777" w:rsidR="001B0A2B" w:rsidRDefault="00B32AD8" w:rsidP="00F117EB">
      <w:pPr>
        <w:widowControl/>
        <w:jc w:val="right"/>
      </w:pPr>
      <w:r>
        <w:t>Resistance is futile.</w:t>
      </w:r>
    </w:p>
    <w:p w14:paraId="02446626" w14:textId="77777777" w:rsidR="003C6689" w:rsidRDefault="00B32AD8" w:rsidP="00F117EB">
      <w:pPr>
        <w:widowControl/>
        <w:jc w:val="right"/>
      </w:pPr>
      <w:r w:rsidRPr="00B32AD8">
        <w:t>Locutus of Borg</w:t>
      </w:r>
    </w:p>
    <w:p w14:paraId="150F74A2" w14:textId="77777777" w:rsidR="007A377A" w:rsidRPr="00B32AD8" w:rsidRDefault="007A377A" w:rsidP="00F117EB">
      <w:pPr>
        <w:widowControl/>
      </w:pPr>
    </w:p>
    <w:p w14:paraId="0CFA2082" w14:textId="77777777" w:rsidR="001B0A2B" w:rsidRDefault="001B0A2B" w:rsidP="00F117EB">
      <w:pPr>
        <w:widowControl/>
      </w:pPr>
      <w:r w:rsidRPr="00B43EC1">
        <w:t>Most major change efforts fail.</w:t>
      </w:r>
      <w:r w:rsidRPr="00B43EC1">
        <w:rPr>
          <w:rStyle w:val="EndnoteReference"/>
        </w:rPr>
        <w:endnoteReference w:id="410"/>
      </w:r>
      <w:r w:rsidRPr="00B43EC1">
        <w:t xml:space="preserve"> Larry Greiner observes that all “organizations appear to experience revolutionary difficulty and upheaval, and many of these organizations falter, plateau, fail, or get acq</w:t>
      </w:r>
      <w:r>
        <w:t>uired rather than grow further.”</w:t>
      </w:r>
      <w:r w:rsidRPr="00B43EC1">
        <w:rPr>
          <w:rStyle w:val="EndnoteReference"/>
        </w:rPr>
        <w:endnoteReference w:id="411"/>
      </w:r>
      <w:r w:rsidRPr="00B43EC1">
        <w:t xml:space="preserve"> Change expert John Kotter studied more than 100 companies and found that few change</w:t>
      </w:r>
      <w:r>
        <w:t xml:space="preserve"> efforts were successful and few were failures: “</w:t>
      </w:r>
      <w:r w:rsidRPr="00B43EC1">
        <w:t>Most fall somewhere in between</w:t>
      </w:r>
      <w:r>
        <w:t>,</w:t>
      </w:r>
      <w:r w:rsidRPr="00B43EC1">
        <w:t xml:space="preserve"> with a distinct </w:t>
      </w:r>
      <w:r>
        <w:t xml:space="preserve">lean </w:t>
      </w:r>
      <w:r w:rsidRPr="00B43EC1">
        <w:t>toward the lower end of the scale.”</w:t>
      </w:r>
      <w:r w:rsidRPr="00B43EC1">
        <w:rPr>
          <w:rStyle w:val="EndnoteReference"/>
        </w:rPr>
        <w:endnoteReference w:id="412"/>
      </w:r>
      <w:r w:rsidRPr="00B43EC1">
        <w:t xml:space="preserve"> </w:t>
      </w:r>
    </w:p>
    <w:p w14:paraId="72BDC170" w14:textId="77777777" w:rsidR="001B0A2B" w:rsidRPr="00B43EC1" w:rsidRDefault="001B0A2B" w:rsidP="00F117EB">
      <w:pPr>
        <w:widowControl/>
      </w:pPr>
    </w:p>
    <w:p w14:paraId="74B2D7F3" w14:textId="7C5257D4" w:rsidR="001B0A2B" w:rsidRDefault="001B0A2B" w:rsidP="00F117EB">
      <w:pPr>
        <w:widowControl/>
      </w:pPr>
      <w:r w:rsidRPr="00B43EC1">
        <w:t>John Strebel found that “</w:t>
      </w:r>
      <w:r>
        <w:t>r</w:t>
      </w:r>
      <w:r w:rsidRPr="00B43EC1">
        <w:t xml:space="preserve">adical corporate reengineering </w:t>
      </w:r>
      <w:r>
        <w:t xml:space="preserve">. . . </w:t>
      </w:r>
      <w:r w:rsidRPr="00B43EC1">
        <w:t xml:space="preserve">success rates in </w:t>
      </w:r>
      <w:r w:rsidRPr="00B43EC1">
        <w:rPr>
          <w:i/>
        </w:rPr>
        <w:t xml:space="preserve">Fortune </w:t>
      </w:r>
      <w:r w:rsidRPr="00B43EC1">
        <w:t>100 companies are well below 50%; some say they are as low as 20%</w:t>
      </w:r>
      <w:r>
        <w:t>.</w:t>
      </w:r>
      <w:r w:rsidRPr="00B43EC1">
        <w:t>”</w:t>
      </w:r>
      <w:r w:rsidRPr="00B43EC1">
        <w:rPr>
          <w:rStyle w:val="EndnoteReference"/>
        </w:rPr>
        <w:endnoteReference w:id="413"/>
      </w:r>
      <w:r w:rsidRPr="00B43EC1">
        <w:t xml:space="preserve"> </w:t>
      </w:r>
      <w:r>
        <w:t xml:space="preserve"> A different study by Robert Tomasko of </w:t>
      </w:r>
      <w:r w:rsidRPr="00B43EC1">
        <w:t>1</w:t>
      </w:r>
      <w:r>
        <w:t>,</w:t>
      </w:r>
      <w:r w:rsidRPr="00B43EC1">
        <w:t xml:space="preserve">000 U.S. companies that undertook downsizing as a change effort found </w:t>
      </w:r>
      <w:r>
        <w:t xml:space="preserve">that </w:t>
      </w:r>
      <w:r w:rsidRPr="00B43EC1">
        <w:t>only 19 percent improved their competitive advantage.</w:t>
      </w:r>
      <w:r w:rsidRPr="00B43EC1">
        <w:rPr>
          <w:rStyle w:val="EndnoteReference"/>
        </w:rPr>
        <w:endnoteReference w:id="414"/>
      </w:r>
      <w:r>
        <w:t xml:space="preserve"> The bottom line is that you might want to head back to your work in the Great Strategies Report and rerun the Change or Die checklist</w:t>
      </w:r>
      <w:r>
        <w:rPr>
          <w:rStyle w:val="EndnoteReference"/>
        </w:rPr>
        <w:endnoteReference w:id="415"/>
      </w:r>
      <w:r>
        <w:t xml:space="preserve"> to be sure you really want to go forward with any life-altering strategies.</w:t>
      </w:r>
    </w:p>
    <w:p w14:paraId="0C1385A2" w14:textId="77777777" w:rsidR="001B0A2B" w:rsidRPr="00B43EC1" w:rsidRDefault="001B0A2B" w:rsidP="00F117EB">
      <w:pPr>
        <w:widowControl/>
      </w:pPr>
    </w:p>
    <w:p w14:paraId="63FA512B" w14:textId="77777777" w:rsidR="001B0A2B" w:rsidRDefault="001B0A2B" w:rsidP="00F117EB">
      <w:pPr>
        <w:pStyle w:val="Heading2"/>
        <w:widowControl/>
      </w:pPr>
      <w:bookmarkStart w:id="385" w:name="_Toc438546057"/>
      <w:bookmarkStart w:id="386" w:name="_Toc444863509"/>
      <w:bookmarkStart w:id="387" w:name="_Toc445039796"/>
      <w:bookmarkStart w:id="388" w:name="_Toc475040108"/>
      <w:r>
        <w:t>Healthy Resistance</w:t>
      </w:r>
      <w:bookmarkEnd w:id="385"/>
      <w:bookmarkEnd w:id="386"/>
      <w:bookmarkEnd w:id="387"/>
      <w:bookmarkEnd w:id="388"/>
      <w:r>
        <w:t xml:space="preserve"> </w:t>
      </w:r>
    </w:p>
    <w:p w14:paraId="1508DD1A" w14:textId="77777777" w:rsidR="001B0A2B" w:rsidRDefault="001B0A2B" w:rsidP="00F117EB">
      <w:pPr>
        <w:widowControl/>
      </w:pPr>
    </w:p>
    <w:p w14:paraId="1016F94D" w14:textId="7E005739" w:rsidR="001B0A2B" w:rsidRDefault="001B0A2B" w:rsidP="00F117EB">
      <w:pPr>
        <w:widowControl/>
      </w:pPr>
      <w:r>
        <w:t>O</w:t>
      </w:r>
      <w:r w:rsidRPr="00B43EC1">
        <w:t xml:space="preserve">ne of the fundamental reasons major </w:t>
      </w:r>
      <w:r w:rsidR="00647FE4">
        <w:t xml:space="preserve">transformation </w:t>
      </w:r>
      <w:r w:rsidRPr="00B43EC1">
        <w:t xml:space="preserve">efforts fail is because people resist </w:t>
      </w:r>
      <w:r>
        <w:t>them</w:t>
      </w:r>
      <w:r w:rsidRPr="00B43EC1">
        <w:t>.</w:t>
      </w:r>
      <w:r w:rsidRPr="00B43EC1">
        <w:rPr>
          <w:rStyle w:val="EndnoteReference"/>
        </w:rPr>
        <w:endnoteReference w:id="416"/>
      </w:r>
      <w:r w:rsidRPr="00B43EC1">
        <w:t xml:space="preserve"> Indeed, people in organizations “often resist change even when their environments threaten them with extinction.”</w:t>
      </w:r>
      <w:r w:rsidRPr="00B43EC1">
        <w:rPr>
          <w:rStyle w:val="EndnoteReference"/>
        </w:rPr>
        <w:endnoteReference w:id="417"/>
      </w:r>
      <w:r w:rsidRPr="00B43EC1">
        <w:t xml:space="preserve"> James O’Toole puts it </w:t>
      </w:r>
      <w:r>
        <w:t>directly saying</w:t>
      </w:r>
      <w:r w:rsidRPr="00B43EC1">
        <w:t>, “In all instances of modern society, then, change is exceptional. When it comes about, it does so primarily as a response to outside forces.”</w:t>
      </w:r>
      <w:r w:rsidRPr="00B43EC1">
        <w:rPr>
          <w:rStyle w:val="EndnoteReference"/>
        </w:rPr>
        <w:endnoteReference w:id="418"/>
      </w:r>
      <w:r w:rsidRPr="00B43EC1">
        <w:t xml:space="preserve"> </w:t>
      </w:r>
    </w:p>
    <w:p w14:paraId="5C66C40E" w14:textId="77777777" w:rsidR="001B0A2B" w:rsidRPr="00B43EC1" w:rsidRDefault="001B0A2B" w:rsidP="00F117EB">
      <w:pPr>
        <w:widowControl/>
      </w:pPr>
    </w:p>
    <w:p w14:paraId="6D7C390E" w14:textId="77777777" w:rsidR="001B0A2B" w:rsidRDefault="001B0A2B" w:rsidP="00F117EB">
      <w:pPr>
        <w:widowControl/>
      </w:pPr>
      <w:r w:rsidRPr="00B43EC1">
        <w:t xml:space="preserve">It’s convenient to blame change failures on the people who resist </w:t>
      </w:r>
      <w:r>
        <w:t>differences</w:t>
      </w:r>
      <w:r w:rsidRPr="00B43EC1">
        <w:t>, but many times, resistance is the right thing to do. When an organization looks major change in the eye, Clayton Christensen and Michael Overdorf</w:t>
      </w:r>
      <w:r>
        <w:t xml:space="preserve"> say</w:t>
      </w:r>
      <w:r w:rsidRPr="00B43EC1">
        <w:t>, “the worst possible approach may be to make drastic adjustments to the existing organization. In trying to transform an enterprise, managers can destroy the very capabilities that sustain it.</w:t>
      </w:r>
      <w:r>
        <w:t>”</w:t>
      </w:r>
      <w:r w:rsidRPr="00B43EC1">
        <w:rPr>
          <w:rStyle w:val="EndnoteReference"/>
        </w:rPr>
        <w:endnoteReference w:id="419"/>
      </w:r>
      <w:r w:rsidRPr="00B43EC1">
        <w:t xml:space="preserve"> </w:t>
      </w:r>
    </w:p>
    <w:p w14:paraId="51A5C479" w14:textId="77777777" w:rsidR="001B0A2B" w:rsidRPr="00B43EC1" w:rsidRDefault="001B0A2B" w:rsidP="00F117EB">
      <w:pPr>
        <w:widowControl/>
      </w:pPr>
    </w:p>
    <w:p w14:paraId="5F6F2F7F" w14:textId="77777777" w:rsidR="001B0A2B" w:rsidRPr="00B43EC1" w:rsidRDefault="001B0A2B" w:rsidP="00F117EB">
      <w:pPr>
        <w:widowControl/>
      </w:pPr>
      <w:r w:rsidRPr="00B43EC1">
        <w:t>Adapting too quickly can also be unproductive because the periods leading up to a transformation can “provide the pressure, ideas, and awareness that afford a platform for change and the introduction of new practices.”</w:t>
      </w:r>
      <w:r w:rsidRPr="00B43EC1">
        <w:rPr>
          <w:rStyle w:val="EndnoteReference"/>
        </w:rPr>
        <w:endnoteReference w:id="420"/>
      </w:r>
      <w:r w:rsidRPr="00B43EC1">
        <w:t xml:space="preserve"> According to David Miller, sometimes the best thing for organizations is to “behave like sluggish thermostats. They must delay changing their structure until an important crisis develops. By then, quantum or revolutionary change may be required to re-establish harmony among the many aspects of structure and environment.</w:t>
      </w:r>
      <w:r>
        <w:t>”</w:t>
      </w:r>
      <w:r w:rsidRPr="00B43EC1">
        <w:rPr>
          <w:rStyle w:val="EndnoteReference"/>
        </w:rPr>
        <w:endnoteReference w:id="421"/>
      </w:r>
      <w:r w:rsidRPr="00B43EC1">
        <w:t xml:space="preserve"> </w:t>
      </w:r>
    </w:p>
    <w:p w14:paraId="477DF74C" w14:textId="77777777" w:rsidR="001B0A2B" w:rsidRDefault="001B0A2B" w:rsidP="00F117EB">
      <w:pPr>
        <w:widowControl/>
      </w:pPr>
    </w:p>
    <w:p w14:paraId="4685087C" w14:textId="77777777" w:rsidR="001B0A2B" w:rsidRPr="00B43EC1" w:rsidRDefault="001B0A2B" w:rsidP="00F117EB">
      <w:pPr>
        <w:widowControl/>
      </w:pPr>
      <w:r w:rsidRPr="00B43EC1">
        <w:t xml:space="preserve">Embarking on a major change effort during a time of stability can be unrewarding. </w:t>
      </w:r>
      <w:r>
        <w:t>While</w:t>
      </w:r>
      <w:r w:rsidRPr="00B43EC1">
        <w:t xml:space="preserve"> making change</w:t>
      </w:r>
      <w:r>
        <w:t>s</w:t>
      </w:r>
      <w:r w:rsidRPr="00B43EC1">
        <w:t xml:space="preserve"> during crisis gets the executive director a lot of credit, during times of stability </w:t>
      </w:r>
      <w:r>
        <w:t xml:space="preserve">it </w:t>
      </w:r>
      <w:r w:rsidRPr="00B43EC1">
        <w:t>can be dangerous because when “people do not perceive any crisis, attempts by the leader to make major changes are likely to be viewed as inappropriate, disruptive, and irresponsible.”</w:t>
      </w:r>
      <w:r w:rsidRPr="00B43EC1">
        <w:rPr>
          <w:rStyle w:val="EndnoteReference"/>
        </w:rPr>
        <w:endnoteReference w:id="422"/>
      </w:r>
      <w:r w:rsidRPr="00B43EC1">
        <w:t xml:space="preserve"> Ronald Heifetz goes even further, “Challenge people </w:t>
      </w:r>
      <w:r w:rsidRPr="00B43EC1">
        <w:lastRenderedPageBreak/>
        <w:t>too fast, and they will push the authority figure over for failing their expectations for stability.”</w:t>
      </w:r>
      <w:r w:rsidRPr="00B43EC1">
        <w:rPr>
          <w:rStyle w:val="EndnoteReference"/>
        </w:rPr>
        <w:endnoteReference w:id="423"/>
      </w:r>
      <w:r w:rsidRPr="00B43EC1">
        <w:t xml:space="preserve"> The lesson is that “frame-breaking change is quite dysfunctional if the organization is successful and the environment is stable.</w:t>
      </w:r>
      <w:r>
        <w:t>”</w:t>
      </w:r>
      <w:r w:rsidRPr="00B43EC1">
        <w:rPr>
          <w:rStyle w:val="EndnoteReference"/>
        </w:rPr>
        <w:endnoteReference w:id="424"/>
      </w:r>
      <w:r w:rsidRPr="00B43EC1">
        <w:t xml:space="preserve"> </w:t>
      </w:r>
    </w:p>
    <w:p w14:paraId="78A349C5" w14:textId="77777777" w:rsidR="001B0A2B" w:rsidRDefault="001B0A2B" w:rsidP="00F117EB">
      <w:pPr>
        <w:widowControl/>
      </w:pPr>
    </w:p>
    <w:p w14:paraId="2B520AC5" w14:textId="77777777" w:rsidR="001B0A2B" w:rsidRPr="00B43EC1" w:rsidRDefault="001B0A2B" w:rsidP="00F117EB">
      <w:pPr>
        <w:widowControl/>
      </w:pPr>
      <w:r w:rsidRPr="00B43EC1">
        <w:t>Unfortunately, sometimes the environment is stable and the agency successful, but a major change effort is necessary. Maybe you now understand your risk and have decided that some class-six rapids (the most dangerous level of whitewater) are just around the bend. Maybe your nonprofit agency has been the sole provider in the community for decades, but a for-profit heavyweight has just announced that they’re coming next year. You have some choices</w:t>
      </w:r>
      <w:r>
        <w:t>:</w:t>
      </w:r>
      <w:r w:rsidRPr="00B43EC1">
        <w:t xml:space="preserve"> You can simply go with the flow and wait till you’re over your head</w:t>
      </w:r>
      <w:r>
        <w:t>; y</w:t>
      </w:r>
      <w:r w:rsidRPr="00B43EC1">
        <w:t>ou can leave the party early because you know what’s coming</w:t>
      </w:r>
      <w:r>
        <w:t>;</w:t>
      </w:r>
      <w:r w:rsidRPr="00B43EC1">
        <w:t xml:space="preserve"> </w:t>
      </w:r>
      <w:r>
        <w:t>o</w:t>
      </w:r>
      <w:r w:rsidRPr="00B43EC1">
        <w:t xml:space="preserve">r you can take on the challenge and deal with the natural instinct to dig in </w:t>
      </w:r>
      <w:r>
        <w:t>y</w:t>
      </w:r>
      <w:r w:rsidRPr="00B43EC1">
        <w:t xml:space="preserve">our heels. </w:t>
      </w:r>
    </w:p>
    <w:p w14:paraId="0573F951" w14:textId="77777777" w:rsidR="001B0A2B" w:rsidRDefault="001B0A2B" w:rsidP="00F117EB">
      <w:pPr>
        <w:widowControl/>
      </w:pPr>
    </w:p>
    <w:p w14:paraId="4D30526B" w14:textId="609CC46B" w:rsidR="001B0A2B" w:rsidRPr="00B43EC1" w:rsidRDefault="001B0A2B" w:rsidP="00F117EB">
      <w:pPr>
        <w:widowControl/>
      </w:pPr>
      <w:r w:rsidRPr="00B43EC1">
        <w:t xml:space="preserve">It is human nature to </w:t>
      </w:r>
      <w:r>
        <w:t xml:space="preserve">thwart </w:t>
      </w:r>
      <w:r w:rsidRPr="00B43EC1">
        <w:t>change</w:t>
      </w:r>
      <w:r>
        <w:t>—</w:t>
      </w:r>
      <w:r w:rsidRPr="00B43EC1">
        <w:t>some say that only 10 percent of the population is comfortable leading change and two</w:t>
      </w:r>
      <w:r w:rsidR="003B0996">
        <w:t>-</w:t>
      </w:r>
      <w:r w:rsidRPr="00B43EC1">
        <w:t>thirds will resist it outright.</w:t>
      </w:r>
      <w:r w:rsidRPr="00B43EC1">
        <w:rPr>
          <w:rStyle w:val="EndnoteReference"/>
        </w:rPr>
        <w:endnoteReference w:id="425"/>
      </w:r>
      <w:r w:rsidRPr="00B43EC1">
        <w:t xml:space="preserve"> </w:t>
      </w:r>
      <w:r>
        <w:t>M</w:t>
      </w:r>
      <w:r w:rsidRPr="00B43EC1">
        <w:t xml:space="preserve">ost experts advise that you </w:t>
      </w:r>
      <w:r>
        <w:t xml:space="preserve">must </w:t>
      </w:r>
      <w:r w:rsidRPr="00B43EC1">
        <w:t xml:space="preserve">have the right level of dissatisfaction in order to achieve a tipping point that overcomes the resistance. The idea is that by creating enough urgency, you can </w:t>
      </w:r>
      <w:r>
        <w:t xml:space="preserve">create a scenario </w:t>
      </w:r>
      <w:r w:rsidRPr="00B43EC1">
        <w:t xml:space="preserve">that forces people out of their comfort zone. </w:t>
      </w:r>
    </w:p>
    <w:p w14:paraId="51D6C356" w14:textId="77777777" w:rsidR="001B0A2B" w:rsidRDefault="001B0A2B" w:rsidP="00F117EB">
      <w:pPr>
        <w:widowControl/>
      </w:pPr>
    </w:p>
    <w:p w14:paraId="3710ACBC" w14:textId="77777777" w:rsidR="001B0A2B" w:rsidRDefault="001B0A2B" w:rsidP="00F117EB">
      <w:pPr>
        <w:pStyle w:val="Heading2"/>
        <w:widowControl/>
      </w:pPr>
      <w:bookmarkStart w:id="389" w:name="_Toc438546058"/>
      <w:bookmarkStart w:id="390" w:name="_Toc444863510"/>
      <w:bookmarkStart w:id="391" w:name="_Toc445039797"/>
      <w:bookmarkStart w:id="392" w:name="_Toc475040109"/>
      <w:r>
        <w:t>Necessary Urgency</w:t>
      </w:r>
      <w:bookmarkEnd w:id="389"/>
      <w:bookmarkEnd w:id="390"/>
      <w:bookmarkEnd w:id="391"/>
      <w:bookmarkEnd w:id="392"/>
    </w:p>
    <w:p w14:paraId="15BF70C1" w14:textId="77777777" w:rsidR="001B0A2B" w:rsidRDefault="001B0A2B" w:rsidP="00F117EB">
      <w:pPr>
        <w:widowControl/>
      </w:pPr>
    </w:p>
    <w:p w14:paraId="6C556863" w14:textId="77777777" w:rsidR="001B0A2B" w:rsidRPr="00B43EC1" w:rsidRDefault="001B0A2B" w:rsidP="00F117EB">
      <w:pPr>
        <w:widowControl/>
      </w:pPr>
      <w:r w:rsidRPr="00B43EC1">
        <w:t>The tipping point is language borrowed from epidemiologists to describe the point at which an ordinary, run-of-the-mill cold outbreak in a classroom inflects the entire school system and shuts it down. It is the “moment of critical mass, the threshold, the boiling point . . . where the unexpected becomes expected, where radical change is more than possibility. It is</w:t>
      </w:r>
      <w:r>
        <w:t>—</w:t>
      </w:r>
      <w:r w:rsidRPr="00B43EC1">
        <w:t>contrary to all our expectations</w:t>
      </w:r>
      <w:r>
        <w:t>—</w:t>
      </w:r>
      <w:r w:rsidRPr="00B43EC1">
        <w:t>a certainty.”</w:t>
      </w:r>
      <w:r w:rsidRPr="00B43EC1">
        <w:rPr>
          <w:rStyle w:val="EndnoteReference"/>
        </w:rPr>
        <w:endnoteReference w:id="426"/>
      </w:r>
      <w:r w:rsidRPr="00B43EC1">
        <w:t xml:space="preserve"> </w:t>
      </w:r>
    </w:p>
    <w:p w14:paraId="23929AB9" w14:textId="77777777" w:rsidR="001B0A2B" w:rsidRDefault="001B0A2B" w:rsidP="00F117EB">
      <w:pPr>
        <w:widowControl/>
      </w:pPr>
    </w:p>
    <w:p w14:paraId="4A466F51" w14:textId="3BF2ADE9" w:rsidR="001B0A2B" w:rsidRDefault="001B0A2B" w:rsidP="00F117EB">
      <w:pPr>
        <w:widowControl/>
      </w:pPr>
      <w:r w:rsidRPr="00B43EC1">
        <w:t>Crisis often sets off a tipping point. John Bryson says that crisis “occurs when a system is required or expected to handle a situation for which existing resources, procedures, laws, structures, and/or mechanisms, and so forth, are inadequate.”</w:t>
      </w:r>
      <w:r w:rsidRPr="00B43EC1">
        <w:rPr>
          <w:rStyle w:val="EndnoteReference"/>
        </w:rPr>
        <w:endnoteReference w:id="427"/>
      </w:r>
      <w:r w:rsidRPr="00B43EC1">
        <w:t xml:space="preserve"> David Hurst calls crisis “far-from-equilibrium conditions</w:t>
      </w:r>
      <w:r>
        <w:t>,</w:t>
      </w:r>
      <w:r w:rsidRPr="00B43EC1">
        <w:t>”</w:t>
      </w:r>
      <w:r w:rsidRPr="00B43EC1">
        <w:rPr>
          <w:rStyle w:val="EndnoteReference"/>
        </w:rPr>
        <w:endnoteReference w:id="428"/>
      </w:r>
      <w:r w:rsidRPr="00B43EC1">
        <w:t xml:space="preserve"> </w:t>
      </w:r>
      <w:r>
        <w:t xml:space="preserve">and </w:t>
      </w:r>
      <w:r w:rsidRPr="00B43EC1">
        <w:t xml:space="preserve">Intel’s former </w:t>
      </w:r>
      <w:r>
        <w:t>CEO</w:t>
      </w:r>
      <w:r w:rsidRPr="00B43EC1">
        <w:t xml:space="preserve"> Andy Grove calls it a </w:t>
      </w:r>
      <w:r>
        <w:t>“</w:t>
      </w:r>
      <w:r w:rsidRPr="00B43EC1">
        <w:t>strategic inflection point</w:t>
      </w:r>
      <w:r>
        <w:t>”</w:t>
      </w:r>
      <w:r w:rsidRPr="00B43EC1">
        <w:t>, which is “a time in the life of a business when its fundamentals are about to change.”</w:t>
      </w:r>
      <w:r w:rsidRPr="00B43EC1">
        <w:rPr>
          <w:rStyle w:val="EndnoteReference"/>
        </w:rPr>
        <w:endnoteReference w:id="429"/>
      </w:r>
      <w:r>
        <w:t xml:space="preserve">  </w:t>
      </w:r>
      <w:r w:rsidRPr="00B43EC1">
        <w:t>Whatever you call it</w:t>
      </w:r>
      <w:r w:rsidR="00C771A7">
        <w:t xml:space="preserve"> -</w:t>
      </w:r>
      <w:r w:rsidRPr="00B43EC1">
        <w:t xml:space="preserve"> tipping point, crisis, far-from equilibrium</w:t>
      </w:r>
      <w:r w:rsidR="00C771A7">
        <w:t xml:space="preserve"> - </w:t>
      </w:r>
      <w:r w:rsidRPr="00B43EC1">
        <w:t xml:space="preserve">it can be one scary place. </w:t>
      </w:r>
    </w:p>
    <w:p w14:paraId="0B29548A" w14:textId="77777777" w:rsidR="001B0A2B" w:rsidRDefault="001B0A2B" w:rsidP="00F117EB">
      <w:pPr>
        <w:widowControl/>
      </w:pPr>
    </w:p>
    <w:p w14:paraId="4B9CEB01" w14:textId="77777777" w:rsidR="001B0A2B" w:rsidRPr="00B43EC1" w:rsidRDefault="001B0A2B" w:rsidP="00F117EB">
      <w:pPr>
        <w:widowControl/>
      </w:pPr>
      <w:r w:rsidRPr="00B43EC1">
        <w:t xml:space="preserve">Executive succession often </w:t>
      </w:r>
      <w:r>
        <w:t xml:space="preserve">sparks or finishes </w:t>
      </w:r>
      <w:r w:rsidRPr="00B43EC1">
        <w:t>a tipping point. Michael Tushman and Elaine Romanelli found that such tipping points “occur most frequently after a sustained performance decline and will be most frequently initiated by outside successors.”</w:t>
      </w:r>
      <w:r w:rsidRPr="00B43EC1">
        <w:rPr>
          <w:rStyle w:val="EndnoteReference"/>
        </w:rPr>
        <w:endnoteReference w:id="430"/>
      </w:r>
      <w:r w:rsidRPr="00B43EC1">
        <w:t xml:space="preserve"> The causes for sustained performance decline are numerous and can arise from “problems in achieving internal consistencies, from changes in the external environment, which rend prior patters of consistency no longer successful, or from changes in the internal environment which re-define current performance and/or strategic orient</w:t>
      </w:r>
      <w:r>
        <w:t>ation as no longer appropriate.”</w:t>
      </w:r>
      <w:r w:rsidRPr="00B43EC1">
        <w:rPr>
          <w:rStyle w:val="EndnoteReference"/>
        </w:rPr>
        <w:endnoteReference w:id="431"/>
      </w:r>
      <w:r w:rsidRPr="00B43EC1">
        <w:t xml:space="preserve"> </w:t>
      </w:r>
    </w:p>
    <w:p w14:paraId="5DF05A08" w14:textId="77777777" w:rsidR="001B0A2B" w:rsidRDefault="001B0A2B" w:rsidP="00F117EB">
      <w:pPr>
        <w:widowControl/>
      </w:pPr>
    </w:p>
    <w:p w14:paraId="68BAC87C" w14:textId="77777777" w:rsidR="001B0A2B" w:rsidRPr="00B43EC1" w:rsidRDefault="001B0A2B" w:rsidP="00F117EB">
      <w:pPr>
        <w:widowControl/>
      </w:pPr>
      <w:r w:rsidRPr="00B43EC1">
        <w:t>To be fair, tipping points also originate in the environment itself and are frequentl</w:t>
      </w:r>
      <w:r>
        <w:t>y out of the control of leaders.</w:t>
      </w:r>
      <w:r w:rsidRPr="00B43EC1">
        <w:rPr>
          <w:rStyle w:val="EndnoteReference"/>
        </w:rPr>
        <w:endnoteReference w:id="432"/>
      </w:r>
      <w:r w:rsidRPr="00B43EC1">
        <w:t xml:space="preserve"> Others suggest that whatever makes the organization </w:t>
      </w:r>
      <w:r w:rsidRPr="00B43EC1">
        <w:lastRenderedPageBreak/>
        <w:t>successful today will be t</w:t>
      </w:r>
      <w:r>
        <w:t>he cause of its crisis tomorrow.</w:t>
      </w:r>
      <w:r w:rsidRPr="00B43EC1">
        <w:rPr>
          <w:rStyle w:val="EndnoteReference"/>
        </w:rPr>
        <w:endnoteReference w:id="433"/>
      </w:r>
      <w:r w:rsidRPr="00B43EC1">
        <w:t xml:space="preserve"> Sometimes very small things lead to tipping points like the butterfly effect wherein “a small alteration in the initial conditions can amplify into wide-ranging effects throughout the system [like] the flap of a butterfly’s wings in Beijing triggering a hurricane in Florida.”</w:t>
      </w:r>
      <w:r w:rsidRPr="00B43EC1">
        <w:rPr>
          <w:rStyle w:val="EndnoteReference"/>
        </w:rPr>
        <w:endnoteReference w:id="434"/>
      </w:r>
      <w:r w:rsidRPr="00B43EC1">
        <w:t xml:space="preserve"> </w:t>
      </w:r>
    </w:p>
    <w:p w14:paraId="60AA263F" w14:textId="77777777" w:rsidR="001B0A2B" w:rsidRDefault="001B0A2B" w:rsidP="00F117EB">
      <w:pPr>
        <w:widowControl/>
      </w:pPr>
    </w:p>
    <w:p w14:paraId="7A8A199F" w14:textId="77777777" w:rsidR="001B0A2B" w:rsidRPr="00B43EC1" w:rsidRDefault="001B0A2B" w:rsidP="00F117EB">
      <w:pPr>
        <w:widowControl/>
      </w:pPr>
      <w:r w:rsidRPr="00B43EC1">
        <w:t xml:space="preserve">Tipping points can also be quite exciting. New opportunities, going to the next level, going to scale, launching new lines of business, or major improvements in operational effectiveness are all very stimulating. The point here is that without a tipping point, it is very difficult to move people out of their comfort zones. </w:t>
      </w:r>
      <w:r>
        <w:t>I</w:t>
      </w:r>
      <w:r w:rsidRPr="00B43EC1">
        <w:t>f a tipping point is not going to occur naturally, you have to create one yourself; you have to boil the frog</w:t>
      </w:r>
      <w:r>
        <w:t>, as the saying goes</w:t>
      </w:r>
      <w:r w:rsidRPr="00B43EC1">
        <w:t>.</w:t>
      </w:r>
    </w:p>
    <w:p w14:paraId="1F05E7B1" w14:textId="77777777" w:rsidR="001B0A2B" w:rsidRDefault="001B0A2B" w:rsidP="00F117EB">
      <w:pPr>
        <w:widowControl/>
      </w:pPr>
    </w:p>
    <w:p w14:paraId="40963FC0" w14:textId="77777777" w:rsidR="001B0A2B" w:rsidRPr="00B43EC1" w:rsidRDefault="001B0A2B" w:rsidP="00F117EB">
      <w:pPr>
        <w:widowControl/>
      </w:pPr>
      <w:r w:rsidRPr="00B43EC1">
        <w:t xml:space="preserve">Boil the frog is a powerful </w:t>
      </w:r>
      <w:r>
        <w:t xml:space="preserve">and </w:t>
      </w:r>
      <w:r w:rsidRPr="00B43EC1">
        <w:t>widely used metaphor for tipping point change.</w:t>
      </w:r>
      <w:r w:rsidRPr="00B43EC1">
        <w:rPr>
          <w:rStyle w:val="EndnoteReference"/>
        </w:rPr>
        <w:endnoteReference w:id="435"/>
      </w:r>
      <w:r w:rsidRPr="00B43EC1">
        <w:t xml:space="preserve"> Al Gore, for example, made use of it in his film </w:t>
      </w:r>
      <w:r w:rsidRPr="00B43EC1">
        <w:rPr>
          <w:i/>
        </w:rPr>
        <w:t>An Inconvenient Truth</w:t>
      </w:r>
      <w:r w:rsidRPr="00B43EC1">
        <w:t>. Here is how it works: “Drop a frog in boiling water and it will jump out; slowly heat the water to a boil and the frog will remain in the water and die.”</w:t>
      </w:r>
      <w:r w:rsidRPr="00B43EC1">
        <w:rPr>
          <w:rStyle w:val="EndnoteReference"/>
        </w:rPr>
        <w:endnoteReference w:id="436"/>
      </w:r>
      <w:r w:rsidRPr="00B43EC1">
        <w:t xml:space="preserve"> As the metaphor suggests, the way to get people out of their comfort zone is to turn up the heat fast.</w:t>
      </w:r>
      <w:r w:rsidRPr="00B43EC1">
        <w:rPr>
          <w:rStyle w:val="EndnoteReference"/>
        </w:rPr>
        <w:endnoteReference w:id="437"/>
      </w:r>
      <w:r w:rsidRPr="00B43EC1">
        <w:t xml:space="preserve"> </w:t>
      </w:r>
    </w:p>
    <w:p w14:paraId="5F188968" w14:textId="77777777" w:rsidR="001B0A2B" w:rsidRDefault="001B0A2B" w:rsidP="00F117EB">
      <w:pPr>
        <w:widowControl/>
      </w:pPr>
    </w:p>
    <w:p w14:paraId="4B5C40C2" w14:textId="134D9A3C" w:rsidR="001B0A2B" w:rsidRPr="00B43EC1" w:rsidRDefault="001B0A2B" w:rsidP="00F117EB">
      <w:pPr>
        <w:widowControl/>
      </w:pPr>
      <w:r w:rsidRPr="00B43EC1">
        <w:t>How important is urgency? Change</w:t>
      </w:r>
      <w:r w:rsidR="001D297D">
        <w:t xml:space="preserve"> expert</w:t>
      </w:r>
      <w:r w:rsidRPr="00B43EC1">
        <w:t xml:space="preserve"> John Kotter makes building urgency his first step </w:t>
      </w:r>
      <w:r>
        <w:t>(</w:t>
      </w:r>
      <w:r w:rsidRPr="00B43EC1">
        <w:t>vision is step three</w:t>
      </w:r>
      <w:r>
        <w:t>)</w:t>
      </w:r>
      <w:r w:rsidRPr="00B43EC1">
        <w:t xml:space="preserve"> in his eight-stage change model</w:t>
      </w:r>
      <w:r>
        <w:t xml:space="preserve">. Kotter details the importance of urgency by listing nine ways to create it including: </w:t>
      </w:r>
      <w:r w:rsidRPr="00B43EC1">
        <w:t xml:space="preserve">creating a crisis, eliminating obvious examples of excess, disseminating information about </w:t>
      </w:r>
      <w:r w:rsidR="00557794" w:rsidRPr="00557794">
        <w:t>problems</w:t>
      </w:r>
      <w:r w:rsidRPr="00B43EC1">
        <w:t xml:space="preserve"> compared to the competition, cutting out management happy talk, and bombarding people with information on future opportunities.</w:t>
      </w:r>
      <w:r w:rsidRPr="00B43EC1">
        <w:rPr>
          <w:rStyle w:val="EndnoteReference"/>
        </w:rPr>
        <w:endnoteReference w:id="438"/>
      </w:r>
      <w:r w:rsidRPr="00B43EC1">
        <w:t xml:space="preserve"> </w:t>
      </w:r>
    </w:p>
    <w:p w14:paraId="2D2D347C" w14:textId="77777777" w:rsidR="001B0A2B" w:rsidRDefault="001B0A2B" w:rsidP="00F117EB">
      <w:pPr>
        <w:widowControl/>
      </w:pPr>
    </w:p>
    <w:p w14:paraId="3A434300" w14:textId="77777777" w:rsidR="001B0A2B" w:rsidRDefault="001B0A2B" w:rsidP="00F117EB">
      <w:pPr>
        <w:widowControl/>
      </w:pPr>
      <w:r w:rsidRPr="00B43EC1">
        <w:t>If you see that frame-breaking change is absolutely necessary, but the environment is stable and the organization is doing well, you can use Kotter’s eight</w:t>
      </w:r>
      <w:r>
        <w:t>-</w:t>
      </w:r>
      <w:r w:rsidRPr="00B43EC1">
        <w:t>stage model for creating major change:</w:t>
      </w:r>
    </w:p>
    <w:p w14:paraId="416E3B8E" w14:textId="77777777" w:rsidR="001B0A2B" w:rsidRPr="00B43EC1" w:rsidRDefault="001B0A2B" w:rsidP="00F117EB">
      <w:pPr>
        <w:widowControl/>
      </w:pPr>
    </w:p>
    <w:p w14:paraId="3CEF8749" w14:textId="79EB900B" w:rsidR="001B0A2B" w:rsidRPr="00B43EC1" w:rsidRDefault="00C90B01" w:rsidP="00F117EB">
      <w:pPr>
        <w:widowControl/>
        <w:ind w:left="1080" w:hanging="360"/>
      </w:pPr>
      <w:r>
        <w:t>1.</w:t>
      </w:r>
      <w:r>
        <w:tab/>
      </w:r>
      <w:r w:rsidR="001B0A2B" w:rsidRPr="00B43EC1">
        <w:t>Establishing a sense of urgency</w:t>
      </w:r>
    </w:p>
    <w:p w14:paraId="4C25C70C" w14:textId="2F5773F6" w:rsidR="001B0A2B" w:rsidRPr="00B43EC1" w:rsidRDefault="00C90B01" w:rsidP="00F117EB">
      <w:pPr>
        <w:widowControl/>
        <w:ind w:left="1080" w:hanging="360"/>
      </w:pPr>
      <w:r>
        <w:t>2.</w:t>
      </w:r>
      <w:r>
        <w:tab/>
      </w:r>
      <w:r w:rsidR="001B0A2B" w:rsidRPr="00B43EC1">
        <w:t>Creating the guiding coalition</w:t>
      </w:r>
    </w:p>
    <w:p w14:paraId="6051F4CB" w14:textId="6609A6FC" w:rsidR="001B0A2B" w:rsidRPr="00B43EC1" w:rsidRDefault="00C90B01" w:rsidP="00F117EB">
      <w:pPr>
        <w:widowControl/>
        <w:ind w:left="1080" w:hanging="360"/>
      </w:pPr>
      <w:r>
        <w:t>3.</w:t>
      </w:r>
      <w:r>
        <w:tab/>
      </w:r>
      <w:r w:rsidR="001B0A2B" w:rsidRPr="00B43EC1">
        <w:t>Developing a vision and strategy</w:t>
      </w:r>
    </w:p>
    <w:p w14:paraId="4328FCFE" w14:textId="1918CDAE" w:rsidR="001B0A2B" w:rsidRPr="00B43EC1" w:rsidRDefault="00C90B01" w:rsidP="00F117EB">
      <w:pPr>
        <w:widowControl/>
        <w:ind w:left="1080" w:hanging="360"/>
      </w:pPr>
      <w:r>
        <w:t>4.</w:t>
      </w:r>
      <w:r>
        <w:tab/>
      </w:r>
      <w:r w:rsidR="001B0A2B" w:rsidRPr="00B43EC1">
        <w:t>Communicating the change vision</w:t>
      </w:r>
    </w:p>
    <w:p w14:paraId="167E6FAC" w14:textId="31EBA3AB" w:rsidR="001B0A2B" w:rsidRPr="00B43EC1" w:rsidRDefault="00C90B01" w:rsidP="00F117EB">
      <w:pPr>
        <w:widowControl/>
        <w:ind w:left="1080" w:hanging="360"/>
      </w:pPr>
      <w:r>
        <w:t>5.</w:t>
      </w:r>
      <w:r>
        <w:tab/>
      </w:r>
      <w:r w:rsidR="001B0A2B" w:rsidRPr="00B43EC1">
        <w:t>Empowering broad-based action</w:t>
      </w:r>
    </w:p>
    <w:p w14:paraId="0B8ED355" w14:textId="74000499" w:rsidR="001B0A2B" w:rsidRPr="00B43EC1" w:rsidRDefault="00C90B01" w:rsidP="00F117EB">
      <w:pPr>
        <w:widowControl/>
        <w:ind w:left="1080" w:hanging="360"/>
      </w:pPr>
      <w:r>
        <w:t>6.</w:t>
      </w:r>
      <w:r>
        <w:tab/>
      </w:r>
      <w:r w:rsidR="001B0A2B" w:rsidRPr="00B43EC1">
        <w:t>Generating short-term wins</w:t>
      </w:r>
    </w:p>
    <w:p w14:paraId="014E200D" w14:textId="5D1B67D6" w:rsidR="001B0A2B" w:rsidRDefault="00C90B01" w:rsidP="00F117EB">
      <w:pPr>
        <w:widowControl/>
        <w:ind w:left="1080" w:hanging="360"/>
      </w:pPr>
      <w:r>
        <w:t>7.</w:t>
      </w:r>
      <w:r>
        <w:tab/>
      </w:r>
      <w:r w:rsidR="001B0A2B" w:rsidRPr="00B43EC1">
        <w:t>Consolidating gains and producing more change</w:t>
      </w:r>
    </w:p>
    <w:p w14:paraId="2D3040BB" w14:textId="5392078D" w:rsidR="001B0A2B" w:rsidRPr="00B43EC1" w:rsidRDefault="00C90B01" w:rsidP="00F117EB">
      <w:pPr>
        <w:widowControl/>
        <w:ind w:left="1080" w:hanging="360"/>
      </w:pPr>
      <w:r>
        <w:t>8.</w:t>
      </w:r>
      <w:r>
        <w:tab/>
      </w:r>
      <w:r w:rsidR="001B0A2B" w:rsidRPr="00B43EC1">
        <w:t>Anchoring new approaches in the culture</w:t>
      </w:r>
      <w:r w:rsidR="001B0A2B" w:rsidRPr="00B43EC1">
        <w:rPr>
          <w:rStyle w:val="EndnoteReference"/>
        </w:rPr>
        <w:endnoteReference w:id="439"/>
      </w:r>
    </w:p>
    <w:p w14:paraId="2F300DA4" w14:textId="77777777" w:rsidR="001B0A2B" w:rsidRDefault="001B0A2B" w:rsidP="00F117EB">
      <w:pPr>
        <w:widowControl/>
      </w:pPr>
    </w:p>
    <w:p w14:paraId="61882B66" w14:textId="77777777" w:rsidR="001B0A2B" w:rsidRPr="00B43EC1" w:rsidRDefault="001B0A2B" w:rsidP="00F117EB">
      <w:pPr>
        <w:widowControl/>
      </w:pPr>
      <w:r w:rsidRPr="00B43EC1">
        <w:t xml:space="preserve">When it comes to building urgency, Kotter warns that fact-based appeals won’t cut it: </w:t>
      </w:r>
    </w:p>
    <w:p w14:paraId="3FF5CFF1" w14:textId="77777777" w:rsidR="001B0A2B" w:rsidRDefault="001B0A2B" w:rsidP="00F117EB">
      <w:pPr>
        <w:widowControl/>
      </w:pPr>
    </w:p>
    <w:p w14:paraId="543737A7" w14:textId="77777777" w:rsidR="001B0A2B" w:rsidRPr="00B43EC1" w:rsidRDefault="001B0A2B" w:rsidP="00F117EB">
      <w:pPr>
        <w:widowControl/>
        <w:ind w:left="720"/>
      </w:pPr>
      <w:r w:rsidRPr="00B43EC1">
        <w:t>Excellent information by itself, with the best data and logic, that may define new needs and new (probably ambitious</w:t>
      </w:r>
      <w:r>
        <w:t>)</w:t>
      </w:r>
      <w:r w:rsidRPr="00B43EC1">
        <w:t xml:space="preserve"> goals . . . Can win over the minds and thoughts of others, but will rarely win over the hearts and feelings sufficiently to increase needed urgency </w:t>
      </w:r>
      <w:r w:rsidRPr="00B43EC1">
        <w:rPr>
          <w:i/>
        </w:rPr>
        <w:t>(and this happens all the time).</w:t>
      </w:r>
      <w:r w:rsidRPr="00B43EC1">
        <w:t xml:space="preserve"> </w:t>
      </w:r>
    </w:p>
    <w:p w14:paraId="655ED91B" w14:textId="77777777" w:rsidR="001B0A2B" w:rsidRDefault="001B0A2B" w:rsidP="00F117EB">
      <w:pPr>
        <w:widowControl/>
      </w:pPr>
    </w:p>
    <w:p w14:paraId="02BBE00A" w14:textId="77777777" w:rsidR="001B0A2B" w:rsidRPr="00B43EC1" w:rsidRDefault="001B0A2B" w:rsidP="00F117EB">
      <w:pPr>
        <w:widowControl/>
      </w:pPr>
      <w:r w:rsidRPr="00B43EC1">
        <w:lastRenderedPageBreak/>
        <w:t>A logical case that is part of a heart-engaging experience, using tactics that communicate not only needs but emotionally compelling needs, that communicate not only new stretch goals, but goals that excite and arouse determination . . . Can win over the hearts and minds of others and sufficiently increase needed urgency.</w:t>
      </w:r>
      <w:r w:rsidRPr="00B43EC1">
        <w:rPr>
          <w:rStyle w:val="EndnoteReference"/>
        </w:rPr>
        <w:endnoteReference w:id="440"/>
      </w:r>
      <w:r w:rsidRPr="00B43EC1">
        <w:t xml:space="preserve">  </w:t>
      </w:r>
    </w:p>
    <w:p w14:paraId="7C8EA371" w14:textId="77777777" w:rsidR="001B0A2B" w:rsidRDefault="001B0A2B" w:rsidP="00F117EB">
      <w:pPr>
        <w:widowControl/>
      </w:pPr>
    </w:p>
    <w:p w14:paraId="07210EA8" w14:textId="77777777" w:rsidR="001B0A2B" w:rsidRDefault="001B0A2B" w:rsidP="00F117EB">
      <w:pPr>
        <w:widowControl/>
      </w:pPr>
      <w:r w:rsidRPr="00B43EC1">
        <w:t xml:space="preserve">Jeffrey Pfeffer and Robert Sutton </w:t>
      </w:r>
      <w:r>
        <w:t>offer a</w:t>
      </w:r>
      <w:r w:rsidRPr="00B43EC1">
        <w:t xml:space="preserve"> more parsimonious four-step approach to leading change </w:t>
      </w:r>
      <w:r>
        <w:t xml:space="preserve">that </w:t>
      </w:r>
      <w:r w:rsidRPr="00B43EC1">
        <w:t>requires the following ingredients:</w:t>
      </w:r>
    </w:p>
    <w:p w14:paraId="1A3BFD1A" w14:textId="77777777" w:rsidR="001B0A2B" w:rsidRPr="00B43EC1" w:rsidRDefault="001B0A2B" w:rsidP="00F117EB">
      <w:pPr>
        <w:widowControl/>
      </w:pPr>
    </w:p>
    <w:p w14:paraId="0A699F85" w14:textId="76D90D3F" w:rsidR="001B0A2B" w:rsidRPr="00B43EC1" w:rsidRDefault="00C90B01" w:rsidP="00F117EB">
      <w:pPr>
        <w:widowControl/>
        <w:ind w:left="1080" w:hanging="360"/>
      </w:pPr>
      <w:r>
        <w:t>1.</w:t>
      </w:r>
      <w:r>
        <w:tab/>
      </w:r>
      <w:r w:rsidR="001B0A2B" w:rsidRPr="00B43EC1">
        <w:t xml:space="preserve">People are </w:t>
      </w:r>
      <w:r w:rsidR="001B0A2B" w:rsidRPr="00B43EC1">
        <w:rPr>
          <w:i/>
        </w:rPr>
        <w:t xml:space="preserve">dissatisfied </w:t>
      </w:r>
      <w:r w:rsidR="001B0A2B" w:rsidRPr="00B43EC1">
        <w:t>with the status quo</w:t>
      </w:r>
    </w:p>
    <w:p w14:paraId="11197953" w14:textId="7FDE333A" w:rsidR="001B0A2B" w:rsidRPr="00B43EC1" w:rsidRDefault="00C90B01" w:rsidP="00F117EB">
      <w:pPr>
        <w:widowControl/>
        <w:ind w:left="1080" w:hanging="360"/>
      </w:pPr>
      <w:r>
        <w:t>2.</w:t>
      </w:r>
      <w:r>
        <w:tab/>
        <w:t>T</w:t>
      </w:r>
      <w:r w:rsidR="001B0A2B" w:rsidRPr="00B43EC1">
        <w:t xml:space="preserve">he </w:t>
      </w:r>
      <w:r w:rsidR="001B0A2B" w:rsidRPr="00B43EC1">
        <w:rPr>
          <w:i/>
        </w:rPr>
        <w:t xml:space="preserve">direction </w:t>
      </w:r>
      <w:r w:rsidR="001B0A2B" w:rsidRPr="00B43EC1">
        <w:t>they need to go is clear (at least much of the time) and they stay focused on that direction</w:t>
      </w:r>
    </w:p>
    <w:p w14:paraId="19502DFC" w14:textId="0A603654" w:rsidR="001B0A2B" w:rsidRPr="00B43EC1" w:rsidRDefault="00C90B01" w:rsidP="00F117EB">
      <w:pPr>
        <w:widowControl/>
        <w:ind w:left="1080" w:hanging="360"/>
      </w:pPr>
      <w:r>
        <w:t>3.</w:t>
      </w:r>
      <w:r>
        <w:tab/>
      </w:r>
      <w:r w:rsidR="001B0A2B" w:rsidRPr="00B43EC1">
        <w:t xml:space="preserve">There is confidence conveyed to others – more accurately </w:t>
      </w:r>
      <w:r w:rsidR="001B0A2B" w:rsidRPr="00B43EC1">
        <w:rPr>
          <w:i/>
        </w:rPr>
        <w:t xml:space="preserve">overconfidence </w:t>
      </w:r>
      <w:r w:rsidR="001B0A2B" w:rsidRPr="00B43EC1">
        <w:t xml:space="preserve">– that it will succeed (so long as it is punctuated by reflective self-doubt and updating as new information rolls in) </w:t>
      </w:r>
    </w:p>
    <w:p w14:paraId="3400E54E" w14:textId="2810EA8A" w:rsidR="001B0A2B" w:rsidRPr="00B43EC1" w:rsidRDefault="00C90B01" w:rsidP="00F117EB">
      <w:pPr>
        <w:widowControl/>
        <w:ind w:left="1080" w:hanging="360"/>
      </w:pPr>
      <w:r>
        <w:t>4.</w:t>
      </w:r>
      <w:r>
        <w:tab/>
      </w:r>
      <w:r w:rsidR="001B0A2B" w:rsidRPr="00B43EC1">
        <w:t xml:space="preserve">They accept that change is a </w:t>
      </w:r>
      <w:r w:rsidR="001B0A2B" w:rsidRPr="00B43EC1">
        <w:rPr>
          <w:i/>
        </w:rPr>
        <w:t>messy process</w:t>
      </w:r>
      <w:r w:rsidR="001B0A2B" w:rsidRPr="00B43EC1">
        <w:t xml:space="preserve"> marked by episodes of confusion and anxiety that people mu</w:t>
      </w:r>
      <w:r w:rsidR="001B0A2B">
        <w:t>st endure.</w:t>
      </w:r>
      <w:r w:rsidR="001B0A2B" w:rsidRPr="00B43EC1">
        <w:rPr>
          <w:rStyle w:val="EndnoteReference"/>
        </w:rPr>
        <w:endnoteReference w:id="441"/>
      </w:r>
    </w:p>
    <w:p w14:paraId="2169A320" w14:textId="77777777" w:rsidR="001B0A2B" w:rsidRDefault="001B0A2B" w:rsidP="00F117EB">
      <w:pPr>
        <w:widowControl/>
      </w:pPr>
    </w:p>
    <w:p w14:paraId="6CA3C888" w14:textId="623CDA74" w:rsidR="001B0A2B" w:rsidRPr="00B43EC1" w:rsidRDefault="00C90B01" w:rsidP="00F117EB">
      <w:pPr>
        <w:widowControl/>
      </w:pPr>
      <w:r w:rsidRPr="00B43EC1">
        <w:t>Nevertheless,</w:t>
      </w:r>
      <w:r w:rsidR="001B0A2B" w:rsidRPr="00B43EC1">
        <w:t xml:space="preserve"> of all these steps, the first is most salient</w:t>
      </w:r>
      <w:r w:rsidR="001B0A2B">
        <w:t xml:space="preserve">: </w:t>
      </w:r>
      <w:r w:rsidR="001B0A2B" w:rsidRPr="00B43EC1">
        <w:t>call it boil the frogs</w:t>
      </w:r>
      <w:r w:rsidR="001B0A2B">
        <w:t xml:space="preserve"> </w:t>
      </w:r>
      <w:r w:rsidR="001B0A2B" w:rsidRPr="00B43EC1">
        <w:t>or burning the boats, you must have a satisfactory level of urgency</w:t>
      </w:r>
      <w:r w:rsidR="001B0A2B">
        <w:t>.</w:t>
      </w:r>
      <w:r w:rsidR="001B0A2B" w:rsidRPr="00B43EC1">
        <w:t xml:space="preserve"> “Dissatisfaction proves people to question old ways of doing things and fuels motivation to find and install better new ways – especially when leaders can find ways to dampen fear and increase trust and psychological safety.”</w:t>
      </w:r>
      <w:r w:rsidR="001B0A2B" w:rsidRPr="00B43EC1">
        <w:rPr>
          <w:rStyle w:val="EndnoteReference"/>
        </w:rPr>
        <w:endnoteReference w:id="442"/>
      </w:r>
      <w:r w:rsidR="001B0A2B" w:rsidRPr="00B43EC1">
        <w:t xml:space="preserve"> </w:t>
      </w:r>
    </w:p>
    <w:p w14:paraId="6250F54D" w14:textId="77777777" w:rsidR="001B0A2B" w:rsidRDefault="001B0A2B" w:rsidP="00F117EB">
      <w:pPr>
        <w:widowControl/>
      </w:pPr>
    </w:p>
    <w:p w14:paraId="56DF7A64" w14:textId="77777777" w:rsidR="001B0A2B" w:rsidRDefault="001B0A2B" w:rsidP="00F117EB">
      <w:pPr>
        <w:widowControl/>
      </w:pPr>
      <w:r>
        <w:t xml:space="preserve">Though John Kotter’s focus on first creating enough urgency when undertaking a change effort is unassailable, it has always felt out of place to me. Create urgency for what? Where’s the rationale for the urgency? It’s a bit like Jim Collins’ “first who . . . then what” approach for leaders to take a company from good to great: “they </w:t>
      </w:r>
      <w:r>
        <w:rPr>
          <w:i/>
        </w:rPr>
        <w:t xml:space="preserve">first </w:t>
      </w:r>
      <w:r>
        <w:t xml:space="preserve">got the right people on the bus (and the wrong people off the bus) and </w:t>
      </w:r>
      <w:r w:rsidRPr="00046D4B">
        <w:rPr>
          <w:i/>
        </w:rPr>
        <w:t>then</w:t>
      </w:r>
      <w:r>
        <w:t xml:space="preserve"> figured out where to drive it.”</w:t>
      </w:r>
      <w:r>
        <w:rPr>
          <w:rStyle w:val="EndnoteReference"/>
        </w:rPr>
        <w:endnoteReference w:id="443"/>
      </w:r>
      <w:r>
        <w:t xml:space="preserve"> How do you know who should be on the bus if you don’t know where you’re heading? Are you taking the team to play football or run at a track meet? </w:t>
      </w:r>
    </w:p>
    <w:p w14:paraId="56672BFD" w14:textId="77777777" w:rsidR="001B0A2B" w:rsidRDefault="001B0A2B" w:rsidP="00F117EB">
      <w:pPr>
        <w:widowControl/>
      </w:pPr>
    </w:p>
    <w:p w14:paraId="4F0F64B2" w14:textId="77777777" w:rsidR="007F03DB" w:rsidRDefault="001B0A2B" w:rsidP="00F117EB">
      <w:pPr>
        <w:widowControl/>
      </w:pPr>
      <w:r>
        <w:t xml:space="preserve">In for-profit companies, this is completely understandable because leaders already know the “what,” which is above-average returns on investment or the specific solution to whatever problem is causing urgency. And you know the “what” too – your strategy. Yet for a successful nonprofit organization, knowing your strategy, goals, action steps, and budget will inform the level of urgency and the needs involved. </w:t>
      </w:r>
      <w:r w:rsidR="007F03DB">
        <w:t xml:space="preserve"> </w:t>
      </w:r>
      <w:bookmarkStart w:id="393" w:name="_Toc390502851"/>
      <w:bookmarkStart w:id="394" w:name="_Toc371503375"/>
    </w:p>
    <w:p w14:paraId="653796C7" w14:textId="77777777" w:rsidR="00BD1626" w:rsidRDefault="00BD1626" w:rsidP="00F117EB">
      <w:pPr>
        <w:widowControl/>
      </w:pPr>
    </w:p>
    <w:p w14:paraId="165AF83B" w14:textId="77777777" w:rsidR="00B87A34" w:rsidRDefault="00B87A34" w:rsidP="00F117EB">
      <w:pPr>
        <w:widowControl/>
        <w:rPr>
          <w:b/>
        </w:rPr>
      </w:pPr>
      <w:r>
        <w:br w:type="page"/>
      </w:r>
    </w:p>
    <w:p w14:paraId="5904EA0A" w14:textId="4F309899" w:rsidR="009A7B95" w:rsidRDefault="009A7B95" w:rsidP="00F117EB">
      <w:pPr>
        <w:pStyle w:val="Heading1"/>
        <w:widowControl/>
      </w:pPr>
      <w:bookmarkStart w:id="395" w:name="_Toc475040110"/>
      <w:r>
        <w:lastRenderedPageBreak/>
        <w:t>Closing Thoughts</w:t>
      </w:r>
      <w:bookmarkEnd w:id="395"/>
    </w:p>
    <w:p w14:paraId="71442F24" w14:textId="77777777" w:rsidR="00E146CB" w:rsidRDefault="00E146CB" w:rsidP="00F117EB">
      <w:pPr>
        <w:widowControl/>
      </w:pPr>
    </w:p>
    <w:p w14:paraId="3F990372" w14:textId="2DFD204C" w:rsidR="009A7B95" w:rsidRDefault="00E146CB" w:rsidP="00F117EB">
      <w:pPr>
        <w:widowControl/>
      </w:pPr>
      <w:r>
        <w:t>In a 2000</w:t>
      </w:r>
      <w:r w:rsidR="009A7B95">
        <w:t xml:space="preserve"> </w:t>
      </w:r>
      <w:r w:rsidR="009A7B95" w:rsidRPr="00E146CB">
        <w:rPr>
          <w:i/>
        </w:rPr>
        <w:t>Opera in Trust</w:t>
      </w:r>
      <w:r w:rsidR="009A7B95">
        <w:t xml:space="preserve"> article, Thomas P. Holland, an acknowledged expert on boards, commented about how to build the </w:t>
      </w:r>
      <w:r w:rsidR="00834636">
        <w:t xml:space="preserve">leadership </w:t>
      </w:r>
      <w:r w:rsidR="009A7B95">
        <w:t>team:</w:t>
      </w:r>
    </w:p>
    <w:p w14:paraId="6C260FD7" w14:textId="77777777" w:rsidR="009A7B95" w:rsidRDefault="009A7B95" w:rsidP="00F117EB">
      <w:pPr>
        <w:widowControl/>
      </w:pPr>
    </w:p>
    <w:p w14:paraId="65016510" w14:textId="672D6578" w:rsidR="009A7B95" w:rsidRDefault="009A7B95" w:rsidP="00F117EB">
      <w:pPr>
        <w:widowControl/>
        <w:ind w:left="720"/>
      </w:pPr>
      <w:r>
        <w:t>Building a high-performing board team means building a team that is ready, willing, and able to focus on the main thing—a team that isn’t hobbled by inefficient or unproductive procedures or distracted by trivial issues that will have little impact on your board’s ability to achieve its vision for the organization.</w:t>
      </w:r>
      <w:r w:rsidR="00E146CB">
        <w:rPr>
          <w:rStyle w:val="EndnoteReference"/>
        </w:rPr>
        <w:endnoteReference w:id="444"/>
      </w:r>
    </w:p>
    <w:p w14:paraId="018EFC92" w14:textId="77777777" w:rsidR="009A7B95" w:rsidRDefault="009A7B95" w:rsidP="00F117EB">
      <w:pPr>
        <w:widowControl/>
      </w:pPr>
    </w:p>
    <w:p w14:paraId="657C13C6" w14:textId="3EFBBC56" w:rsidR="009A7B95" w:rsidRDefault="009A7B95" w:rsidP="00F117EB">
      <w:pPr>
        <w:widowControl/>
      </w:pPr>
      <w:r>
        <w:t xml:space="preserve">Ready, willing, and able to focus on what main thing? Which comes first: the main thing or the structure that helps </w:t>
      </w:r>
      <w:r w:rsidR="00E146CB">
        <w:t>you</w:t>
      </w:r>
      <w:r>
        <w:t xml:space="preserve"> decide the main thing?</w:t>
      </w:r>
      <w:r w:rsidR="00E146CB">
        <w:t xml:space="preserve"> In sustainable strategy, s</w:t>
      </w:r>
      <w:r>
        <w:t xml:space="preserve">tructure follows </w:t>
      </w:r>
      <w:r w:rsidR="00E146CB">
        <w:t xml:space="preserve">purpose and strategy. </w:t>
      </w:r>
      <w:r>
        <w:t>Paul Valery’s “The best way to make your dreams come true is to wake up”</w:t>
      </w:r>
      <w:r w:rsidR="00E146CB" w:rsidRPr="00B141C2">
        <w:rPr>
          <w:rStyle w:val="EndnoteReference"/>
        </w:rPr>
        <w:endnoteReference w:id="445"/>
      </w:r>
      <w:r>
        <w:t xml:space="preserve"> follows Walt Disney’s “If you can dream it, you can do it.”</w:t>
      </w:r>
      <w:r w:rsidR="00E146CB" w:rsidRPr="00E146CB">
        <w:rPr>
          <w:rStyle w:val="EndnoteReference"/>
        </w:rPr>
        <w:t xml:space="preserve"> </w:t>
      </w:r>
      <w:r w:rsidR="00E146CB" w:rsidRPr="00B141C2">
        <w:rPr>
          <w:rStyle w:val="EndnoteReference"/>
        </w:rPr>
        <w:endnoteReference w:id="446"/>
      </w:r>
      <w:r w:rsidR="00E146CB" w:rsidRPr="00B141C2">
        <w:t xml:space="preserve"> </w:t>
      </w:r>
      <w:r w:rsidR="00E146CB">
        <w:t xml:space="preserve">As Holland noted in his </w:t>
      </w:r>
      <w:r>
        <w:t>article:</w:t>
      </w:r>
    </w:p>
    <w:p w14:paraId="640F8F9C" w14:textId="77777777" w:rsidR="009A7B95" w:rsidRDefault="009A7B95" w:rsidP="00F117EB">
      <w:pPr>
        <w:widowControl/>
      </w:pPr>
    </w:p>
    <w:p w14:paraId="44054291" w14:textId="0B5C4F20" w:rsidR="009A7B95" w:rsidRDefault="009A7B95" w:rsidP="00F117EB">
      <w:pPr>
        <w:widowControl/>
        <w:ind w:left="720"/>
      </w:pPr>
      <w:r>
        <w:t>The idea is to determine what the big ideas are, to find the whales in the pool and not be distracted by the paramecium, to ask yourself what is of such overwhelming imprint that it requires the board’s atten</w:t>
      </w:r>
      <w:r w:rsidR="00E146CB">
        <w:t>tion for the foreseeable future.</w:t>
      </w:r>
      <w:r w:rsidR="00E146CB" w:rsidRPr="00B141C2">
        <w:rPr>
          <w:rStyle w:val="EndnoteReference"/>
        </w:rPr>
        <w:endnoteReference w:id="447"/>
      </w:r>
    </w:p>
    <w:p w14:paraId="62A540B1" w14:textId="77777777" w:rsidR="009A7B95" w:rsidRDefault="009A7B95" w:rsidP="00F117EB">
      <w:pPr>
        <w:widowControl/>
      </w:pPr>
    </w:p>
    <w:p w14:paraId="78AFC4B4" w14:textId="0FED8DF8" w:rsidR="009A7B95" w:rsidRDefault="009A7B95" w:rsidP="00F117EB">
      <w:pPr>
        <w:widowControl/>
      </w:pPr>
      <w:r>
        <w:t>One way to fix problems within an organization is to yell at the people who cause them. Someone puts the letter in the wrong envelope or forgets to turn out the lights when leaving. Yellin</w:t>
      </w:r>
      <w:r w:rsidR="00F03F88">
        <w:t>g can produce meaningful short-</w:t>
      </w:r>
      <w:r>
        <w:t>term results, but it fades over time. Wouldn’t it be better to simply get window envelopes and install motion sensors to</w:t>
      </w:r>
      <w:r w:rsidR="001C7A37">
        <w:t xml:space="preserve"> </w:t>
      </w:r>
      <w:r>
        <w:t xml:space="preserve">automatically turn off the lights? </w:t>
      </w:r>
      <w:r w:rsidR="00B46B17">
        <w:t>Wouldn’t it be better to work on the system instead of the yelling? After all, a</w:t>
      </w:r>
      <w:r w:rsidR="003A5BA5">
        <w:t>s</w:t>
      </w:r>
      <w:r>
        <w:t xml:space="preserve"> Deming says, “Workers are responsible for only 15 percent of the problems, the system for the other 85 percent.”</w:t>
      </w:r>
      <w:r w:rsidR="003A5BA5" w:rsidRPr="005355E9">
        <w:rPr>
          <w:rStyle w:val="EndnoteReference"/>
        </w:rPr>
        <w:endnoteReference w:id="448"/>
      </w:r>
    </w:p>
    <w:p w14:paraId="369AB4C1" w14:textId="0E3525DE" w:rsidR="003A5BA5" w:rsidRDefault="00F03F88" w:rsidP="00F117EB">
      <w:pPr>
        <w:widowControl/>
      </w:pPr>
      <w:r>
        <w:tab/>
      </w:r>
    </w:p>
    <w:p w14:paraId="6E85BDE4" w14:textId="7E976CD3" w:rsidR="00340B94" w:rsidRDefault="00F03F88" w:rsidP="00F117EB">
      <w:pPr>
        <w:widowControl/>
      </w:pPr>
      <w:r>
        <w:t xml:space="preserve">What then is the main thing? It is the chosen destiny, the combination of purpose and strategy. </w:t>
      </w:r>
      <w:r w:rsidR="00B46B17">
        <w:t>The problem is that in the hubbub of l</w:t>
      </w:r>
      <w:r w:rsidR="00340B94">
        <w:t xml:space="preserve">ife, people in organizations usually </w:t>
      </w:r>
      <w:r w:rsidR="009A7B95">
        <w:t xml:space="preserve">don’t know what that </w:t>
      </w:r>
      <w:r w:rsidR="00340B94">
        <w:t xml:space="preserve">chosen </w:t>
      </w:r>
      <w:r w:rsidR="009A7B95">
        <w:t>destiny is</w:t>
      </w:r>
      <w:r w:rsidR="00340B94">
        <w:t xml:space="preserve"> because their agency never decided it. </w:t>
      </w:r>
      <w:r>
        <w:t xml:space="preserve">It’s like </w:t>
      </w:r>
      <w:r w:rsidR="009A7B95">
        <w:t xml:space="preserve">walking into a completely dark </w:t>
      </w:r>
      <w:r w:rsidR="00340B94">
        <w:t>room</w:t>
      </w:r>
      <w:r w:rsidR="009A7B95">
        <w:t xml:space="preserve"> </w:t>
      </w:r>
      <w:r w:rsidR="00B46B17">
        <w:t xml:space="preserve">for the first time, </w:t>
      </w:r>
      <w:r w:rsidR="009A7B95">
        <w:t xml:space="preserve">given tools </w:t>
      </w:r>
      <w:r w:rsidR="00340B94">
        <w:t xml:space="preserve">to do a job </w:t>
      </w:r>
      <w:r w:rsidR="009A7B95">
        <w:t>you</w:t>
      </w:r>
      <w:r w:rsidR="00340B94">
        <w:t xml:space="preserve"> know nothing about, told to </w:t>
      </w:r>
      <w:r w:rsidR="009A7B95">
        <w:t>work</w:t>
      </w:r>
      <w:r w:rsidR="00340B94">
        <w:t>, and then changing the job ever</w:t>
      </w:r>
      <w:r w:rsidR="00AB0624">
        <w:t>y</w:t>
      </w:r>
      <w:r w:rsidR="00340B94">
        <w:t xml:space="preserve"> few minutes. </w:t>
      </w:r>
    </w:p>
    <w:p w14:paraId="7F206B0D" w14:textId="77777777" w:rsidR="00340B94" w:rsidRDefault="00340B94" w:rsidP="00F117EB">
      <w:pPr>
        <w:widowControl/>
      </w:pPr>
    </w:p>
    <w:p w14:paraId="0A1A17A4" w14:textId="797C8744" w:rsidR="009A7B95" w:rsidRDefault="00340B94" w:rsidP="00F117EB">
      <w:pPr>
        <w:widowControl/>
      </w:pPr>
      <w:r>
        <w:t xml:space="preserve">So what’s the solution? Sustainable strategy of course! It’s the best </w:t>
      </w:r>
      <w:r w:rsidR="00F03F88">
        <w:t>way to turn on the lights and give you the tools</w:t>
      </w:r>
      <w:r>
        <w:t xml:space="preserve"> needed to do good great.</w:t>
      </w:r>
      <w:r>
        <w:rPr>
          <w:rStyle w:val="FootnoteReference"/>
        </w:rPr>
        <w:footnoteReference w:id="8"/>
      </w:r>
      <w:r>
        <w:t xml:space="preserve"> </w:t>
      </w:r>
    </w:p>
    <w:p w14:paraId="68151EF0" w14:textId="77777777" w:rsidR="003A5BA5" w:rsidRDefault="003A5BA5" w:rsidP="00F117EB">
      <w:pPr>
        <w:widowControl/>
      </w:pPr>
    </w:p>
    <w:p w14:paraId="23CDBCEC" w14:textId="766043BA" w:rsidR="009A7B95" w:rsidRPr="009A7B95" w:rsidRDefault="009A7B95" w:rsidP="00F117EB">
      <w:pPr>
        <w:widowControl/>
      </w:pPr>
    </w:p>
    <w:p w14:paraId="762C1A66" w14:textId="77777777" w:rsidR="00191D38" w:rsidRDefault="00191D38" w:rsidP="00F117EB">
      <w:pPr>
        <w:widowControl/>
      </w:pPr>
    </w:p>
    <w:p w14:paraId="20A04EA0" w14:textId="77777777" w:rsidR="007F03DB" w:rsidRDefault="007F03DB" w:rsidP="00F117EB">
      <w:pPr>
        <w:widowControl/>
      </w:pPr>
    </w:p>
    <w:bookmarkEnd w:id="393"/>
    <w:bookmarkEnd w:id="394"/>
    <w:p w14:paraId="40F50D0B" w14:textId="77777777" w:rsidR="00BD1626" w:rsidRDefault="00BD1626" w:rsidP="00F117EB">
      <w:pPr>
        <w:widowControl/>
        <w:rPr>
          <w:sz w:val="32"/>
        </w:rPr>
      </w:pPr>
      <w:r>
        <w:br w:type="page"/>
      </w:r>
    </w:p>
    <w:p w14:paraId="14022C53" w14:textId="77777777" w:rsidR="002B233A" w:rsidRDefault="002B233A" w:rsidP="00F117EB">
      <w:pPr>
        <w:pStyle w:val="Header"/>
        <w:widowControl/>
      </w:pPr>
      <w:bookmarkStart w:id="396" w:name="_Toc475040111"/>
      <w:r>
        <w:lastRenderedPageBreak/>
        <w:t>Appendices</w:t>
      </w:r>
      <w:bookmarkEnd w:id="396"/>
    </w:p>
    <w:p w14:paraId="326B3103" w14:textId="77777777" w:rsidR="00751609" w:rsidRDefault="00751609" w:rsidP="00F117EB">
      <w:pPr>
        <w:pStyle w:val="Heading1"/>
        <w:widowControl/>
      </w:pPr>
      <w:bookmarkStart w:id="397" w:name="_Toc439621610"/>
    </w:p>
    <w:p w14:paraId="55441728" w14:textId="77777777" w:rsidR="00751609" w:rsidRDefault="00751609" w:rsidP="00F117EB">
      <w:pPr>
        <w:pStyle w:val="Heading1"/>
        <w:widowControl/>
      </w:pPr>
      <w:bookmarkStart w:id="398" w:name="_Toc475040112"/>
      <w:r>
        <w:t>BAM</w:t>
      </w:r>
      <w:bookmarkEnd w:id="397"/>
      <w:bookmarkEnd w:id="398"/>
    </w:p>
    <w:p w14:paraId="303935EB" w14:textId="77777777" w:rsidR="00751609" w:rsidRDefault="00751609" w:rsidP="00F117EB">
      <w:pPr>
        <w:widowControl/>
      </w:pPr>
    </w:p>
    <w:p w14:paraId="1DD650CA" w14:textId="68068E32" w:rsidR="00751609" w:rsidRDefault="00751609" w:rsidP="00F117EB">
      <w:pPr>
        <w:widowControl/>
      </w:pPr>
      <w:r>
        <w:t>A brainstorming, affinity grouping, and multi-voting rating process (</w:t>
      </w:r>
      <w:r w:rsidRPr="007E1E7B">
        <w:t>BAM</w:t>
      </w:r>
      <w:r>
        <w:t xml:space="preserve">) begins </w:t>
      </w:r>
      <w:r w:rsidRPr="007E1E7B">
        <w:t>with brainstorming, which is a technique used to generate as many ideas as possible. There are five official steps to structur</w:t>
      </w:r>
      <w:r w:rsidR="00766F5B">
        <w:t>ing this first step</w:t>
      </w:r>
      <w:r w:rsidRPr="007E1E7B">
        <w:t>:</w:t>
      </w:r>
    </w:p>
    <w:p w14:paraId="41E615BF" w14:textId="77777777" w:rsidR="00751609" w:rsidRDefault="00751609" w:rsidP="00F117EB">
      <w:pPr>
        <w:widowControl/>
      </w:pPr>
    </w:p>
    <w:p w14:paraId="32DD1B5A" w14:textId="08D1054C" w:rsidR="00751609" w:rsidRPr="007E1E7B" w:rsidRDefault="00C90B01" w:rsidP="00F117EB">
      <w:pPr>
        <w:widowControl/>
        <w:ind w:left="1080" w:hanging="360"/>
      </w:pPr>
      <w:r>
        <w:t>1.</w:t>
      </w:r>
      <w:r>
        <w:tab/>
      </w:r>
      <w:r w:rsidR="00751609" w:rsidRPr="007E1E7B">
        <w:t>The central brainstorming question is stated, agreed on, and written down for everyone to see.</w:t>
      </w:r>
    </w:p>
    <w:p w14:paraId="676F12CD" w14:textId="55C4D8D6" w:rsidR="00751609" w:rsidRPr="007E1E7B" w:rsidRDefault="00C90B01" w:rsidP="00F117EB">
      <w:pPr>
        <w:widowControl/>
        <w:ind w:left="1080" w:hanging="360"/>
      </w:pPr>
      <w:r>
        <w:t>2.</w:t>
      </w:r>
      <w:r>
        <w:tab/>
      </w:r>
      <w:r w:rsidR="00751609" w:rsidRPr="007E1E7B">
        <w:t>Each team member, in turn gives an idea. No idea is criticized. Ever!</w:t>
      </w:r>
    </w:p>
    <w:p w14:paraId="2B312AC6" w14:textId="7BBF6FFB" w:rsidR="00751609" w:rsidRPr="007E1E7B" w:rsidRDefault="00C90B01" w:rsidP="00F117EB">
      <w:pPr>
        <w:widowControl/>
        <w:ind w:left="1080" w:hanging="360"/>
      </w:pPr>
      <w:r>
        <w:t>3.</w:t>
      </w:r>
      <w:r>
        <w:tab/>
      </w:r>
      <w:r w:rsidR="00751609" w:rsidRPr="007E1E7B">
        <w:t>As ideas are generated, write each one in large, visible letters on a flipchart or other writing surface</w:t>
      </w:r>
      <w:r w:rsidR="00751609">
        <w:t xml:space="preserve"> [like </w:t>
      </w:r>
      <w:r w:rsidR="00751609" w:rsidRPr="007E1E7B">
        <w:t>Post-it</w:t>
      </w:r>
      <w:r w:rsidR="00751609" w:rsidRPr="007E1E7B">
        <w:rPr>
          <w:vertAlign w:val="superscript"/>
        </w:rPr>
        <w:t xml:space="preserve">® </w:t>
      </w:r>
      <w:r w:rsidR="00751609" w:rsidRPr="007E1E7B">
        <w:t>notes</w:t>
      </w:r>
      <w:r w:rsidR="00751609">
        <w:t>]</w:t>
      </w:r>
      <w:r w:rsidR="00766F5B">
        <w:t>.</w:t>
      </w:r>
    </w:p>
    <w:p w14:paraId="1842C1C7" w14:textId="7A37D76E" w:rsidR="00751609" w:rsidRDefault="00C90B01" w:rsidP="00F117EB">
      <w:pPr>
        <w:widowControl/>
        <w:ind w:left="1080" w:hanging="360"/>
      </w:pPr>
      <w:r>
        <w:t>4.</w:t>
      </w:r>
      <w:r>
        <w:tab/>
      </w:r>
      <w:r w:rsidR="00751609" w:rsidRPr="007E1E7B">
        <w:t>Ideas are generated in turn until each person passes, indicating that the id</w:t>
      </w:r>
      <w:r w:rsidR="00751609">
        <w:t>eas (or members) are exhausted.</w:t>
      </w:r>
    </w:p>
    <w:p w14:paraId="5410AC95" w14:textId="4B50A2DA" w:rsidR="00751609" w:rsidRDefault="00C90B01" w:rsidP="00F117EB">
      <w:pPr>
        <w:widowControl/>
        <w:ind w:left="1080" w:hanging="360"/>
      </w:pPr>
      <w:r>
        <w:t>5.</w:t>
      </w:r>
      <w:r>
        <w:tab/>
      </w:r>
      <w:r w:rsidR="00751609" w:rsidRPr="007E1E7B">
        <w:t>Review the written list of ideas for clarit</w:t>
      </w:r>
      <w:r w:rsidR="00751609">
        <w:t>y and to discard any duplicates.</w:t>
      </w:r>
      <w:r w:rsidR="00751609" w:rsidRPr="007E1E7B">
        <w:rPr>
          <w:rStyle w:val="EndnoteReference"/>
        </w:rPr>
        <w:endnoteReference w:id="449"/>
      </w:r>
    </w:p>
    <w:p w14:paraId="1EB9C04D" w14:textId="77777777" w:rsidR="00751609" w:rsidRDefault="00751609" w:rsidP="00F117EB">
      <w:pPr>
        <w:widowControl/>
      </w:pPr>
    </w:p>
    <w:p w14:paraId="5712FA3A" w14:textId="7C6C25A7" w:rsidR="00751609" w:rsidRDefault="00751609" w:rsidP="00F117EB">
      <w:pPr>
        <w:widowControl/>
      </w:pPr>
      <w:r w:rsidRPr="00180056">
        <w:rPr>
          <w:b/>
        </w:rPr>
        <w:t>The wonderful thing about BAM is that it allows everyone to have a voice in the process, but no one can dominate it.</w:t>
      </w:r>
      <w:r w:rsidRPr="007E1E7B">
        <w:t xml:space="preserve"> The quiet members who never speak up finally have a chance to offer input because </w:t>
      </w:r>
      <w:r>
        <w:t>you directly ask them to do so</w:t>
      </w:r>
      <w:r w:rsidRPr="007E1E7B">
        <w:t>; the overbearing members finally get a chance to listen</w:t>
      </w:r>
      <w:r w:rsidR="00766F5B">
        <w:t>—</w:t>
      </w:r>
      <w:r>
        <w:t>albeit</w:t>
      </w:r>
      <w:r w:rsidR="00766F5B">
        <w:t>,</w:t>
      </w:r>
      <w:r>
        <w:t xml:space="preserve"> this is not necessarily of their choosing</w:t>
      </w:r>
      <w:r w:rsidRPr="007E1E7B">
        <w:t>.</w:t>
      </w:r>
      <w:r w:rsidR="00766F5B">
        <w:t xml:space="preserve"> </w:t>
      </w:r>
      <w:r w:rsidRPr="007E1E7B">
        <w:t xml:space="preserve">To be sure, </w:t>
      </w:r>
      <w:r>
        <w:t xml:space="preserve">facilitating a brainstorming session </w:t>
      </w:r>
      <w:r w:rsidRPr="007E1E7B">
        <w:t>takes practice, but m</w:t>
      </w:r>
      <w:r>
        <w:t xml:space="preserve">ost </w:t>
      </w:r>
      <w:r w:rsidRPr="007E1E7B">
        <w:t>executive director</w:t>
      </w:r>
      <w:r>
        <w:t xml:space="preserve">s can become </w:t>
      </w:r>
      <w:r w:rsidRPr="007E1E7B">
        <w:t xml:space="preserve">quite good at </w:t>
      </w:r>
      <w:r>
        <w:t xml:space="preserve">leading </w:t>
      </w:r>
      <w:r w:rsidR="00766F5B">
        <w:t xml:space="preserve">these </w:t>
      </w:r>
      <w:r>
        <w:t xml:space="preserve">sessions rather quickly. That said, bringing in a facilitator, or training someone in house to handle the process, can be </w:t>
      </w:r>
      <w:r w:rsidR="00766F5B">
        <w:t xml:space="preserve">helpful </w:t>
      </w:r>
      <w:r>
        <w:t>so that the executive director and senior staff can participate actively.</w:t>
      </w:r>
    </w:p>
    <w:p w14:paraId="0E165C03" w14:textId="77777777" w:rsidR="00751609" w:rsidRDefault="00751609" w:rsidP="00F117EB">
      <w:pPr>
        <w:widowControl/>
      </w:pPr>
    </w:p>
    <w:p w14:paraId="0AD4A9DF" w14:textId="77777777" w:rsidR="00751609" w:rsidRDefault="00751609" w:rsidP="00F117EB">
      <w:pPr>
        <w:widowControl/>
      </w:pPr>
      <w:r w:rsidRPr="007E1E7B">
        <w:t>Here</w:t>
      </w:r>
      <w:r w:rsidR="00766F5B">
        <w:t>,</w:t>
      </w:r>
      <w:r w:rsidRPr="007E1E7B">
        <w:t xml:space="preserve"> for example</w:t>
      </w:r>
      <w:r w:rsidR="00766F5B">
        <w:t>,</w:t>
      </w:r>
      <w:r w:rsidRPr="007E1E7B">
        <w:t xml:space="preserve"> is a short list of 20 ideas from a question about board member duties answered by seven people:</w:t>
      </w:r>
    </w:p>
    <w:p w14:paraId="1B858E21" w14:textId="77777777" w:rsidR="00751609" w:rsidRDefault="00751609" w:rsidP="00F117EB">
      <w:pPr>
        <w:widowControl/>
      </w:pPr>
    </w:p>
    <w:p w14:paraId="6DAA51B7" w14:textId="77777777" w:rsidR="00751609" w:rsidRDefault="00751609" w:rsidP="00F117EB">
      <w:pPr>
        <w:widowControl/>
      </w:pPr>
      <w:r w:rsidRPr="007E1E7B">
        <w:t>advocate, ask questions, attend, attend events, be active, be ambassadors, be educated, contacts and resources, dedicated, do the work of the board, get money, give money, good representatives, make good decisions, participate, prepare, promote, provide tech expertise, recruit others, sit on subcommittees</w:t>
      </w:r>
    </w:p>
    <w:p w14:paraId="3A0DCF7E" w14:textId="77777777" w:rsidR="00751609" w:rsidRDefault="00751609" w:rsidP="00F117EB">
      <w:pPr>
        <w:widowControl/>
      </w:pPr>
    </w:p>
    <w:p w14:paraId="3EDDF1E9" w14:textId="57A089A5" w:rsidR="00751609" w:rsidRDefault="00751609" w:rsidP="00F117EB">
      <w:pPr>
        <w:widowControl/>
      </w:pPr>
      <w:r w:rsidRPr="007E1E7B">
        <w:t>When I do brainstorming, I like to go around the table at least twice and stop when the ideas get saturated</w:t>
      </w:r>
      <w:r w:rsidR="00766F5B">
        <w:t xml:space="preserve">. This usually </w:t>
      </w:r>
      <w:r w:rsidRPr="007E1E7B">
        <w:t xml:space="preserve">occurs when </w:t>
      </w:r>
      <w:r w:rsidR="005917A4">
        <w:t xml:space="preserve">members become exhausted and </w:t>
      </w:r>
      <w:r w:rsidRPr="007E1E7B">
        <w:t>you start hearing lots of synonyms for things already up on the board, literal repeats, and passes. Keep in mind that for a group of 15 people, you might end up with 40-50 ideas</w:t>
      </w:r>
      <w:r w:rsidR="005917A4">
        <w:t>—</w:t>
      </w:r>
      <w:r w:rsidRPr="007E1E7B">
        <w:t>a full board of ideas.</w:t>
      </w:r>
      <w:r>
        <w:t xml:space="preserve"> </w:t>
      </w:r>
    </w:p>
    <w:p w14:paraId="63964904" w14:textId="77777777" w:rsidR="00751609" w:rsidRDefault="00751609" w:rsidP="00F117EB">
      <w:pPr>
        <w:widowControl/>
      </w:pPr>
    </w:p>
    <w:p w14:paraId="177C0256" w14:textId="77777777" w:rsidR="00751609" w:rsidRDefault="00751609" w:rsidP="00F117EB">
      <w:pPr>
        <w:widowControl/>
      </w:pPr>
      <w:r w:rsidRPr="007E1E7B">
        <w:t>With this many ideas, you need some way to manage the</w:t>
      </w:r>
      <w:r>
        <w:t xml:space="preserve">m. A technique called </w:t>
      </w:r>
      <w:r w:rsidR="006529E6">
        <w:rPr>
          <w:b/>
        </w:rPr>
        <w:t xml:space="preserve">affinity grouping </w:t>
      </w:r>
      <w:r w:rsidRPr="00180056">
        <w:rPr>
          <w:b/>
        </w:rPr>
        <w:t>arrange</w:t>
      </w:r>
      <w:r w:rsidR="006529E6">
        <w:rPr>
          <w:b/>
        </w:rPr>
        <w:t>s</w:t>
      </w:r>
      <w:r w:rsidRPr="00180056">
        <w:rPr>
          <w:b/>
        </w:rPr>
        <w:t xml:space="preserve"> the answers into common themes</w:t>
      </w:r>
      <w:r w:rsidRPr="007E1E7B">
        <w:t xml:space="preserve"> that become the final board member duties. Here are the steps:</w:t>
      </w:r>
    </w:p>
    <w:p w14:paraId="0B725598" w14:textId="77777777" w:rsidR="00751609" w:rsidRDefault="00751609" w:rsidP="00F117EB">
      <w:pPr>
        <w:widowControl/>
      </w:pPr>
    </w:p>
    <w:p w14:paraId="3C4A4C1C" w14:textId="30052F72" w:rsidR="00751609" w:rsidRPr="007E1E7B" w:rsidRDefault="00C90B01" w:rsidP="00F117EB">
      <w:pPr>
        <w:widowControl/>
        <w:ind w:left="1080" w:hanging="360"/>
      </w:pPr>
      <w:r>
        <w:t>1.</w:t>
      </w:r>
      <w:r>
        <w:tab/>
      </w:r>
      <w:r w:rsidR="00751609" w:rsidRPr="007E1E7B">
        <w:t>Phrase the issue under discussion in a full sentence</w:t>
      </w:r>
      <w:r w:rsidR="005917A4">
        <w:t>.</w:t>
      </w:r>
    </w:p>
    <w:p w14:paraId="0956A83D" w14:textId="51F9E6C1" w:rsidR="00751609" w:rsidRPr="007E1E7B" w:rsidRDefault="00C90B01" w:rsidP="00F117EB">
      <w:pPr>
        <w:widowControl/>
        <w:ind w:left="1080" w:hanging="360"/>
      </w:pPr>
      <w:r>
        <w:t>2.</w:t>
      </w:r>
      <w:r>
        <w:tab/>
      </w:r>
      <w:r w:rsidR="00751609" w:rsidRPr="007E1E7B">
        <w:t>Brainstorm at least 20 ideas or issues</w:t>
      </w:r>
      <w:r w:rsidR="005917A4">
        <w:t>.</w:t>
      </w:r>
    </w:p>
    <w:p w14:paraId="5C80EC5F" w14:textId="7B16643F" w:rsidR="00751609" w:rsidRPr="007E1E7B" w:rsidRDefault="00C90B01" w:rsidP="00F117EB">
      <w:pPr>
        <w:widowControl/>
        <w:ind w:left="1080" w:hanging="360"/>
      </w:pPr>
      <w:r>
        <w:lastRenderedPageBreak/>
        <w:t>3.</w:t>
      </w:r>
      <w:r>
        <w:tab/>
      </w:r>
      <w:r w:rsidR="00751609" w:rsidRPr="007E1E7B">
        <w:t>Without talking</w:t>
      </w:r>
      <w:r w:rsidR="005917A4">
        <w:t>,</w:t>
      </w:r>
      <w:r w:rsidR="00751609" w:rsidRPr="007E1E7B">
        <w:t xml:space="preserve"> sort ideas simultaneously into 5-10 related groupings</w:t>
      </w:r>
      <w:r w:rsidR="005917A4">
        <w:t>.</w:t>
      </w:r>
    </w:p>
    <w:p w14:paraId="58F8EBE6" w14:textId="2510BD39" w:rsidR="00751609" w:rsidRDefault="00C90B01" w:rsidP="00F117EB">
      <w:pPr>
        <w:widowControl/>
        <w:ind w:left="1080" w:hanging="360"/>
      </w:pPr>
      <w:r>
        <w:t>4.</w:t>
      </w:r>
      <w:r>
        <w:tab/>
      </w:r>
      <w:r w:rsidR="00751609" w:rsidRPr="007E1E7B">
        <w:t xml:space="preserve">For each grouping, create </w:t>
      </w:r>
      <w:r w:rsidR="005917A4">
        <w:t xml:space="preserve">a </w:t>
      </w:r>
      <w:r w:rsidR="00751609" w:rsidRPr="007E1E7B">
        <w:t xml:space="preserve">summary </w:t>
      </w:r>
      <w:r w:rsidR="00751609">
        <w:t>or header cards using consensus.</w:t>
      </w:r>
      <w:r w:rsidR="00751609" w:rsidRPr="007E1E7B">
        <w:rPr>
          <w:rStyle w:val="EndnoteReference"/>
        </w:rPr>
        <w:endnoteReference w:id="450"/>
      </w:r>
    </w:p>
    <w:p w14:paraId="607ECC44" w14:textId="77777777" w:rsidR="00751609" w:rsidRDefault="00751609" w:rsidP="00F117EB">
      <w:pPr>
        <w:widowControl/>
      </w:pPr>
    </w:p>
    <w:p w14:paraId="7B6F3440" w14:textId="14BCC35E" w:rsidR="00751609" w:rsidRDefault="00751609" w:rsidP="00F117EB">
      <w:pPr>
        <w:widowControl/>
      </w:pPr>
      <w:r w:rsidRPr="007E1E7B">
        <w:t xml:space="preserve">When </w:t>
      </w:r>
      <w:r>
        <w:t>using</w:t>
      </w:r>
      <w:r w:rsidRPr="007E1E7B">
        <w:t xml:space="preserve"> this technique, invite the participants to help sort the ideas, </w:t>
      </w:r>
      <w:r>
        <w:t>while</w:t>
      </w:r>
      <w:r w:rsidRPr="007E1E7B">
        <w:t xml:space="preserve"> </w:t>
      </w:r>
      <w:r>
        <w:t xml:space="preserve">the facilitator </w:t>
      </w:r>
      <w:r w:rsidRPr="007E1E7B">
        <w:t>re</w:t>
      </w:r>
      <w:r>
        <w:t>m</w:t>
      </w:r>
      <w:r w:rsidRPr="007E1E7B">
        <w:t>ain</w:t>
      </w:r>
      <w:r>
        <w:t>s</w:t>
      </w:r>
      <w:r w:rsidRPr="007E1E7B">
        <w:t xml:space="preserve"> </w:t>
      </w:r>
      <w:r>
        <w:t xml:space="preserve">in </w:t>
      </w:r>
      <w:r w:rsidRPr="007E1E7B">
        <w:t xml:space="preserve">control. </w:t>
      </w:r>
      <w:r>
        <w:t>T</w:t>
      </w:r>
      <w:r w:rsidRPr="007E1E7B">
        <w:t xml:space="preserve">his is a game of horseshoes where getting close is good enough, but being too far </w:t>
      </w:r>
      <w:r>
        <w:t xml:space="preserve">away </w:t>
      </w:r>
      <w:r w:rsidRPr="007E1E7B">
        <w:t>is bad. In other words, you don’t want to end up having just one or two groupings when 10 are actually present. Building an affinity diagram can be done quickly, but you want to practice this before going before a group</w:t>
      </w:r>
      <w:r w:rsidR="005917A4">
        <w:t>. Y</w:t>
      </w:r>
      <w:r>
        <w:t xml:space="preserve">ou </w:t>
      </w:r>
      <w:r w:rsidRPr="007E1E7B">
        <w:t>have to be able to see the trees</w:t>
      </w:r>
      <w:r>
        <w:t xml:space="preserve"> for the forest and that takes some practice.</w:t>
      </w:r>
    </w:p>
    <w:p w14:paraId="74347C80" w14:textId="77777777" w:rsidR="00751609" w:rsidRDefault="00751609" w:rsidP="00F117EB">
      <w:pPr>
        <w:widowControl/>
      </w:pPr>
    </w:p>
    <w:p w14:paraId="1C992114" w14:textId="72AB8706" w:rsidR="00751609" w:rsidRDefault="00751609" w:rsidP="00F117EB">
      <w:pPr>
        <w:widowControl/>
      </w:pPr>
      <w:r w:rsidRPr="007E1E7B">
        <w:t>Looking at the small group of ideas from above, start with one that seems like a root idea</w:t>
      </w:r>
      <w:r w:rsidR="005917A4">
        <w:t>. Using</w:t>
      </w:r>
      <w:r w:rsidRPr="007E1E7B">
        <w:t xml:space="preserve"> advocate </w:t>
      </w:r>
      <w:r w:rsidR="005917A4">
        <w:t>as an</w:t>
      </w:r>
      <w:r w:rsidRPr="007E1E7B">
        <w:t xml:space="preserve"> example</w:t>
      </w:r>
      <w:r w:rsidR="005917A4">
        <w:t>, t</w:t>
      </w:r>
      <w:r w:rsidRPr="007E1E7B">
        <w:t xml:space="preserve">here are three other ideas that belong: be ambassadors, promote, </w:t>
      </w:r>
      <w:r w:rsidR="005917A4">
        <w:t xml:space="preserve">and </w:t>
      </w:r>
      <w:r w:rsidRPr="007E1E7B">
        <w:t xml:space="preserve">good representatives. </w:t>
      </w:r>
      <w:r>
        <w:t>The table below shows</w:t>
      </w:r>
      <w:r w:rsidRPr="007E1E7B">
        <w:t xml:space="preserve"> the results</w:t>
      </w:r>
      <w:r>
        <w:t>:</w:t>
      </w:r>
    </w:p>
    <w:p w14:paraId="3996C95E" w14:textId="77777777" w:rsidR="00751609" w:rsidRPr="007E1E7B" w:rsidRDefault="00751609" w:rsidP="00F117EB">
      <w:pPr>
        <w:widowControl/>
        <w:jc w:val="cente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788"/>
        <w:gridCol w:w="4788"/>
      </w:tblGrid>
      <w:tr w:rsidR="00751609" w:rsidRPr="00616773" w14:paraId="58F83FA8" w14:textId="77777777" w:rsidTr="00C90B01">
        <w:trPr>
          <w:jc w:val="center"/>
        </w:trPr>
        <w:tc>
          <w:tcPr>
            <w:tcW w:w="4788" w:type="dxa"/>
            <w:shd w:val="clear" w:color="auto" w:fill="D9D9D9" w:themeFill="background1" w:themeFillShade="D9"/>
          </w:tcPr>
          <w:p w14:paraId="68B7F177" w14:textId="77777777" w:rsidR="00751609" w:rsidRPr="009E5BCF" w:rsidRDefault="00751609" w:rsidP="00F117EB">
            <w:pPr>
              <w:widowControl/>
              <w:jc w:val="center"/>
            </w:pPr>
            <w:r w:rsidRPr="009E5BCF">
              <w:t>Ideas</w:t>
            </w:r>
          </w:p>
        </w:tc>
        <w:tc>
          <w:tcPr>
            <w:tcW w:w="4788" w:type="dxa"/>
            <w:shd w:val="clear" w:color="auto" w:fill="D9D9D9" w:themeFill="background1" w:themeFillShade="D9"/>
          </w:tcPr>
          <w:p w14:paraId="73B745A8" w14:textId="77777777" w:rsidR="00751609" w:rsidRPr="009E5BCF" w:rsidRDefault="00751609" w:rsidP="00F117EB">
            <w:pPr>
              <w:widowControl/>
              <w:jc w:val="center"/>
            </w:pPr>
            <w:r w:rsidRPr="009E5BCF">
              <w:t>Results</w:t>
            </w:r>
          </w:p>
        </w:tc>
      </w:tr>
      <w:tr w:rsidR="00751609" w:rsidRPr="00616773" w14:paraId="3A501A68" w14:textId="77777777" w:rsidTr="00D97FC8">
        <w:trPr>
          <w:jc w:val="center"/>
        </w:trPr>
        <w:tc>
          <w:tcPr>
            <w:tcW w:w="4788" w:type="dxa"/>
          </w:tcPr>
          <w:p w14:paraId="46AEF329" w14:textId="77777777" w:rsidR="00751609" w:rsidRPr="008D53D2" w:rsidRDefault="00751609" w:rsidP="00F117EB">
            <w:pPr>
              <w:widowControl/>
            </w:pPr>
            <w:r w:rsidRPr="009E5BCF">
              <w:t>contacts and resources, get money</w:t>
            </w:r>
          </w:p>
        </w:tc>
        <w:tc>
          <w:tcPr>
            <w:tcW w:w="4788" w:type="dxa"/>
          </w:tcPr>
          <w:p w14:paraId="40B351A6" w14:textId="614D9A27" w:rsidR="00751609" w:rsidRPr="009E5BCF" w:rsidRDefault="00751609" w:rsidP="00F117EB">
            <w:pPr>
              <w:widowControl/>
              <w:rPr>
                <w:b/>
              </w:rPr>
            </w:pPr>
            <w:r w:rsidRPr="009E5BCF">
              <w:t>Raise money</w:t>
            </w:r>
          </w:p>
        </w:tc>
      </w:tr>
      <w:tr w:rsidR="00751609" w:rsidRPr="00616773" w14:paraId="6724A4DA" w14:textId="77777777" w:rsidTr="00D97FC8">
        <w:trPr>
          <w:jc w:val="center"/>
        </w:trPr>
        <w:tc>
          <w:tcPr>
            <w:tcW w:w="4788" w:type="dxa"/>
          </w:tcPr>
          <w:p w14:paraId="2E11DE1A" w14:textId="792839B3" w:rsidR="00751609" w:rsidRPr="009E5BCF" w:rsidRDefault="00751609" w:rsidP="00F117EB">
            <w:pPr>
              <w:widowControl/>
            </w:pPr>
            <w:r w:rsidRPr="009E5BCF">
              <w:t>recruit others, sit on subcommittees, do the work of the board</w:t>
            </w:r>
          </w:p>
        </w:tc>
        <w:tc>
          <w:tcPr>
            <w:tcW w:w="4788" w:type="dxa"/>
          </w:tcPr>
          <w:p w14:paraId="7E824882" w14:textId="77777777" w:rsidR="00751609" w:rsidRPr="009E5BCF" w:rsidRDefault="00751609" w:rsidP="00F117EB">
            <w:pPr>
              <w:widowControl/>
            </w:pPr>
            <w:r w:rsidRPr="009E5BCF">
              <w:t>Do the board’s work</w:t>
            </w:r>
          </w:p>
        </w:tc>
      </w:tr>
      <w:tr w:rsidR="00751609" w:rsidRPr="00616773" w14:paraId="70732461" w14:textId="77777777" w:rsidTr="00D97FC8">
        <w:trPr>
          <w:jc w:val="center"/>
        </w:trPr>
        <w:tc>
          <w:tcPr>
            <w:tcW w:w="4788" w:type="dxa"/>
          </w:tcPr>
          <w:p w14:paraId="03D52254" w14:textId="77777777" w:rsidR="00751609" w:rsidRPr="009E5BCF" w:rsidRDefault="00751609" w:rsidP="00F117EB">
            <w:pPr>
              <w:widowControl/>
            </w:pPr>
            <w:r w:rsidRPr="009E5BCF">
              <w:t>be ambassadors, promote, good representatives</w:t>
            </w:r>
            <w:r>
              <w:t>, advocate</w:t>
            </w:r>
          </w:p>
        </w:tc>
        <w:tc>
          <w:tcPr>
            <w:tcW w:w="4788" w:type="dxa"/>
          </w:tcPr>
          <w:p w14:paraId="2292AFE8" w14:textId="77777777" w:rsidR="00751609" w:rsidRPr="009E5BCF" w:rsidRDefault="00751609" w:rsidP="00F117EB">
            <w:pPr>
              <w:widowControl/>
            </w:pPr>
            <w:r w:rsidRPr="009E5BCF">
              <w:t>Champion the organization</w:t>
            </w:r>
          </w:p>
        </w:tc>
      </w:tr>
      <w:tr w:rsidR="00751609" w:rsidRPr="00616773" w14:paraId="46AD26BC" w14:textId="77777777" w:rsidTr="00D97FC8">
        <w:trPr>
          <w:jc w:val="center"/>
        </w:trPr>
        <w:tc>
          <w:tcPr>
            <w:tcW w:w="4788" w:type="dxa"/>
          </w:tcPr>
          <w:p w14:paraId="0C4799EC" w14:textId="77777777" w:rsidR="00751609" w:rsidRPr="009E5BCF" w:rsidRDefault="00751609" w:rsidP="00F117EB">
            <w:pPr>
              <w:widowControl/>
            </w:pPr>
            <w:r w:rsidRPr="009E5BCF">
              <w:t>prepare, be educated, dedicated, ask questions, make good decisions, attend, provide tech expertise, be active, participate, give money, attend events</w:t>
            </w:r>
          </w:p>
        </w:tc>
        <w:tc>
          <w:tcPr>
            <w:tcW w:w="4788" w:type="dxa"/>
          </w:tcPr>
          <w:p w14:paraId="31E8AFCD" w14:textId="77777777" w:rsidR="00751609" w:rsidRPr="009E5BCF" w:rsidRDefault="00751609" w:rsidP="00F117EB">
            <w:pPr>
              <w:widowControl/>
            </w:pPr>
            <w:r w:rsidRPr="009E5BCF">
              <w:t>Make good decisions</w:t>
            </w:r>
          </w:p>
        </w:tc>
      </w:tr>
    </w:tbl>
    <w:p w14:paraId="7BB3DD46" w14:textId="77777777" w:rsidR="00751609" w:rsidRDefault="00751609" w:rsidP="00F117EB">
      <w:pPr>
        <w:widowControl/>
      </w:pPr>
    </w:p>
    <w:p w14:paraId="3E3CC49C" w14:textId="77777777" w:rsidR="00751609" w:rsidRDefault="00751609" w:rsidP="00F117EB">
      <w:pPr>
        <w:widowControl/>
      </w:pPr>
      <w:r w:rsidRPr="007E1E7B">
        <w:t xml:space="preserve">The final step in the BAM process is </w:t>
      </w:r>
      <w:r w:rsidRPr="00180056">
        <w:rPr>
          <w:b/>
        </w:rPr>
        <w:t xml:space="preserve">multi-voting to prioritize or </w:t>
      </w:r>
      <w:r w:rsidRPr="00180056">
        <w:rPr>
          <w:b/>
          <w:i/>
        </w:rPr>
        <w:t xml:space="preserve">rate </w:t>
      </w:r>
      <w:r w:rsidRPr="00180056">
        <w:rPr>
          <w:b/>
        </w:rPr>
        <w:t>the final ideas</w:t>
      </w:r>
      <w:r w:rsidRPr="007E1E7B">
        <w:t xml:space="preserve">. </w:t>
      </w:r>
      <w:r>
        <w:t xml:space="preserve">The easiest tool is weighted multi-voting that </w:t>
      </w:r>
      <w:r w:rsidRPr="007E1E7B">
        <w:t xml:space="preserve">I </w:t>
      </w:r>
      <w:r>
        <w:t xml:space="preserve">like to </w:t>
      </w:r>
      <w:r w:rsidRPr="007E1E7B">
        <w:t>call “Take it to Vegas</w:t>
      </w:r>
      <w:r>
        <w:t>,</w:t>
      </w:r>
      <w:r w:rsidRPr="007E1E7B">
        <w:t xml:space="preserve">” where a blue dot equals $3, a red dot equals $2, and a green dot equals $1. Each person gets one </w:t>
      </w:r>
      <w:r>
        <w:t xml:space="preserve">dot </w:t>
      </w:r>
      <w:r w:rsidRPr="007E1E7B">
        <w:t>of each color to distribute on any grouping of ideas. They can put all their dots on one grouping or spread the dots around. Adding up the money yie</w:t>
      </w:r>
      <w:r>
        <w:t>lds a strong sense of priority as shown in the following table:</w:t>
      </w:r>
    </w:p>
    <w:p w14:paraId="3C4F6A04" w14:textId="77777777" w:rsidR="00751609" w:rsidRDefault="00751609" w:rsidP="00F117EB">
      <w:pPr>
        <w:widowControl/>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788"/>
        <w:gridCol w:w="4788"/>
      </w:tblGrid>
      <w:tr w:rsidR="00751609" w:rsidRPr="00616773" w14:paraId="0626EFFF" w14:textId="77777777" w:rsidTr="00C90B01">
        <w:trPr>
          <w:trHeight w:val="228"/>
        </w:trPr>
        <w:tc>
          <w:tcPr>
            <w:tcW w:w="4788" w:type="dxa"/>
            <w:shd w:val="clear" w:color="auto" w:fill="D9D9D9" w:themeFill="background1" w:themeFillShade="D9"/>
          </w:tcPr>
          <w:p w14:paraId="4DA2F105" w14:textId="77777777" w:rsidR="00751609" w:rsidRPr="009E5BCF" w:rsidRDefault="00751609" w:rsidP="00F117EB">
            <w:pPr>
              <w:widowControl/>
              <w:jc w:val="center"/>
            </w:pPr>
            <w:r w:rsidRPr="009E5BCF">
              <w:t>Ideas</w:t>
            </w:r>
          </w:p>
        </w:tc>
        <w:tc>
          <w:tcPr>
            <w:tcW w:w="4788" w:type="dxa"/>
            <w:shd w:val="clear" w:color="auto" w:fill="D9D9D9" w:themeFill="background1" w:themeFillShade="D9"/>
          </w:tcPr>
          <w:p w14:paraId="7F053749" w14:textId="77777777" w:rsidR="00751609" w:rsidRPr="009E5BCF" w:rsidRDefault="00751609" w:rsidP="00F117EB">
            <w:pPr>
              <w:widowControl/>
              <w:jc w:val="center"/>
            </w:pPr>
            <w:r w:rsidRPr="009E5BCF">
              <w:t>Results</w:t>
            </w:r>
          </w:p>
        </w:tc>
      </w:tr>
      <w:tr w:rsidR="00751609" w:rsidRPr="00616773" w14:paraId="0E9139C6" w14:textId="77777777" w:rsidTr="00D97FC8">
        <w:trPr>
          <w:trHeight w:val="1012"/>
        </w:trPr>
        <w:tc>
          <w:tcPr>
            <w:tcW w:w="4788" w:type="dxa"/>
          </w:tcPr>
          <w:p w14:paraId="1ED1C282" w14:textId="77777777" w:rsidR="00751609" w:rsidRPr="00724835" w:rsidRDefault="00751609" w:rsidP="00F117EB">
            <w:pPr>
              <w:widowControl/>
            </w:pPr>
            <w:r w:rsidRPr="009E5BCF">
              <w:t xml:space="preserve">prepare, be educated, dedicated, ask questions, make good decisions, attend, provide tech expertise, be active, participate, give money, attend events </w:t>
            </w:r>
          </w:p>
        </w:tc>
        <w:tc>
          <w:tcPr>
            <w:tcW w:w="4788" w:type="dxa"/>
          </w:tcPr>
          <w:p w14:paraId="701FC9E5" w14:textId="77777777" w:rsidR="00751609" w:rsidRPr="00724835" w:rsidRDefault="00751609" w:rsidP="00F117EB">
            <w:pPr>
              <w:widowControl/>
              <w:rPr>
                <w:b/>
              </w:rPr>
            </w:pPr>
            <w:r w:rsidRPr="009E5BCF">
              <w:t>Make good decisions (21)</w:t>
            </w:r>
          </w:p>
        </w:tc>
      </w:tr>
      <w:tr w:rsidR="00751609" w:rsidRPr="00616773" w14:paraId="1E289002" w14:textId="77777777" w:rsidTr="00D97FC8">
        <w:trPr>
          <w:trHeight w:val="296"/>
        </w:trPr>
        <w:tc>
          <w:tcPr>
            <w:tcW w:w="4788" w:type="dxa"/>
          </w:tcPr>
          <w:p w14:paraId="746223D6" w14:textId="77777777" w:rsidR="00751609" w:rsidRPr="00724835" w:rsidRDefault="00751609" w:rsidP="00F117EB">
            <w:pPr>
              <w:widowControl/>
            </w:pPr>
            <w:r w:rsidRPr="009E5BCF">
              <w:t>contacts and resources, get money</w:t>
            </w:r>
          </w:p>
        </w:tc>
        <w:tc>
          <w:tcPr>
            <w:tcW w:w="4788" w:type="dxa"/>
          </w:tcPr>
          <w:p w14:paraId="7405D0CF" w14:textId="77777777" w:rsidR="00751609" w:rsidRPr="00724835" w:rsidRDefault="00751609" w:rsidP="00F117EB">
            <w:pPr>
              <w:widowControl/>
            </w:pPr>
            <w:r>
              <w:t>Raise money (13)</w:t>
            </w:r>
          </w:p>
        </w:tc>
      </w:tr>
      <w:tr w:rsidR="00751609" w:rsidRPr="00616773" w14:paraId="1A6579E8" w14:textId="77777777" w:rsidTr="00D97FC8">
        <w:trPr>
          <w:trHeight w:val="513"/>
        </w:trPr>
        <w:tc>
          <w:tcPr>
            <w:tcW w:w="4788" w:type="dxa"/>
          </w:tcPr>
          <w:p w14:paraId="15296B7B" w14:textId="77777777" w:rsidR="00751609" w:rsidRPr="00724835" w:rsidRDefault="00751609" w:rsidP="00F117EB">
            <w:pPr>
              <w:widowControl/>
            </w:pPr>
            <w:r w:rsidRPr="009E5BCF">
              <w:t>be ambassadors, promote, good representatives, advocate</w:t>
            </w:r>
          </w:p>
        </w:tc>
        <w:tc>
          <w:tcPr>
            <w:tcW w:w="4788" w:type="dxa"/>
          </w:tcPr>
          <w:p w14:paraId="710CFD7C" w14:textId="77777777" w:rsidR="00751609" w:rsidRPr="00724835" w:rsidRDefault="00751609" w:rsidP="00F117EB">
            <w:pPr>
              <w:widowControl/>
            </w:pPr>
            <w:r w:rsidRPr="009E5BCF">
              <w:t>Champion the organization (8)</w:t>
            </w:r>
          </w:p>
        </w:tc>
      </w:tr>
      <w:tr w:rsidR="00751609" w:rsidRPr="00616773" w14:paraId="6286F0FB" w14:textId="77777777" w:rsidTr="00D97FC8">
        <w:trPr>
          <w:trHeight w:val="170"/>
        </w:trPr>
        <w:tc>
          <w:tcPr>
            <w:tcW w:w="4788" w:type="dxa"/>
          </w:tcPr>
          <w:p w14:paraId="4202767F" w14:textId="77777777" w:rsidR="00751609" w:rsidRPr="00724835" w:rsidRDefault="00751609" w:rsidP="00F117EB">
            <w:pPr>
              <w:widowControl/>
            </w:pPr>
            <w:r w:rsidRPr="009E5BCF">
              <w:t xml:space="preserve">recruit others, sit on sub committees, do the work of the board </w:t>
            </w:r>
          </w:p>
        </w:tc>
        <w:tc>
          <w:tcPr>
            <w:tcW w:w="4788" w:type="dxa"/>
          </w:tcPr>
          <w:p w14:paraId="7388CF55" w14:textId="77777777" w:rsidR="00751609" w:rsidRPr="00724835" w:rsidRDefault="00751609" w:rsidP="00F117EB">
            <w:pPr>
              <w:widowControl/>
            </w:pPr>
            <w:r>
              <w:br w:type="column"/>
              <w:t>Do the board’s work (0)</w:t>
            </w:r>
          </w:p>
        </w:tc>
      </w:tr>
    </w:tbl>
    <w:p w14:paraId="6DD7A5D2" w14:textId="77777777" w:rsidR="00751609" w:rsidRDefault="00751609" w:rsidP="00F117EB">
      <w:pPr>
        <w:widowControl/>
      </w:pPr>
    </w:p>
    <w:p w14:paraId="050164ED" w14:textId="77777777" w:rsidR="00751609" w:rsidRDefault="00751609" w:rsidP="00F117EB">
      <w:pPr>
        <w:widowControl/>
      </w:pPr>
      <w:r w:rsidRPr="007E1E7B">
        <w:t>In the case of the last grouping that earned no points, you’d have a choice of whether to keep it in the mix. Remember that prioritization does not necessarily require discarding groupings; it’s simply a method for establishing importance.</w:t>
      </w:r>
      <w:r>
        <w:t xml:space="preserve"> </w:t>
      </w:r>
      <w:r w:rsidRPr="00FC4DA6">
        <w:rPr>
          <w:b/>
        </w:rPr>
        <w:t xml:space="preserve">Indeed, perhaps less </w:t>
      </w:r>
      <w:r w:rsidRPr="00FC4DA6">
        <w:rPr>
          <w:b/>
        </w:rPr>
        <w:lastRenderedPageBreak/>
        <w:t>important than what is at the top of the list is what ends up at the bottom</w:t>
      </w:r>
      <w:r>
        <w:t xml:space="preserve">. Multi-voting is a good way to winnow out the things that you’re not going to pursue further. </w:t>
      </w:r>
    </w:p>
    <w:p w14:paraId="2189807C" w14:textId="77777777" w:rsidR="00751609" w:rsidRDefault="00751609" w:rsidP="00F117EB">
      <w:pPr>
        <w:widowControl/>
      </w:pPr>
    </w:p>
    <w:p w14:paraId="3312EB37" w14:textId="77777777" w:rsidR="00751609" w:rsidRDefault="00751609" w:rsidP="00F117EB">
      <w:pPr>
        <w:widowControl/>
      </w:pPr>
      <w:r>
        <w:t xml:space="preserve">A word of caution: not every BAM process requires the multi-voting step. Sometimes the consensus of the group is so strong, it is not necessary. This is also true when time is at a premium or when prioritization is not necessary. </w:t>
      </w:r>
    </w:p>
    <w:p w14:paraId="77D67278" w14:textId="77777777" w:rsidR="00751609" w:rsidRDefault="00751609" w:rsidP="00F117EB">
      <w:pPr>
        <w:widowControl/>
      </w:pPr>
      <w:bookmarkStart w:id="399" w:name="_Toc264188318"/>
      <w:bookmarkStart w:id="400" w:name="_Toc265049500"/>
      <w:bookmarkEnd w:id="399"/>
      <w:bookmarkEnd w:id="400"/>
    </w:p>
    <w:p w14:paraId="78F26F75" w14:textId="77777777" w:rsidR="00751609" w:rsidRDefault="00751609" w:rsidP="00F117EB">
      <w:pPr>
        <w:widowControl/>
      </w:pPr>
      <w:r>
        <w:t xml:space="preserve">The supplies you’ll need for a </w:t>
      </w:r>
      <w:r w:rsidRPr="007E1E7B">
        <w:t>BAM</w:t>
      </w:r>
      <w:r>
        <w:t xml:space="preserve"> process include </w:t>
      </w:r>
      <w:r w:rsidRPr="007E1E7B">
        <w:t>four lightweight aluminum telescoping display easels, four packages (three boards per package) of 30” x 40” foam boards, magic markers, a role of clear packing tape, and 10 packages of 5” x 8” Post-it</w:t>
      </w:r>
      <w:r w:rsidRPr="007E1E7B">
        <w:rPr>
          <w:vertAlign w:val="superscript"/>
        </w:rPr>
        <w:t xml:space="preserve">® </w:t>
      </w:r>
      <w:r w:rsidRPr="007E1E7B">
        <w:t xml:space="preserve">notes. </w:t>
      </w:r>
      <w:r>
        <w:t xml:space="preserve">You should also get </w:t>
      </w:r>
      <w:r w:rsidRPr="007E1E7B">
        <w:t xml:space="preserve">black magic markers and sticky dots </w:t>
      </w:r>
      <w:r>
        <w:t xml:space="preserve">in blue, red, and green colors. </w:t>
      </w:r>
    </w:p>
    <w:p w14:paraId="07AAE41A" w14:textId="77777777" w:rsidR="00751609" w:rsidRDefault="00751609" w:rsidP="00F117EB">
      <w:pPr>
        <w:widowControl/>
      </w:pPr>
    </w:p>
    <w:p w14:paraId="41FD7204" w14:textId="634532B0" w:rsidR="00751609" w:rsidRDefault="00751609" w:rsidP="00F117EB">
      <w:pPr>
        <w:widowControl/>
      </w:pPr>
      <w:r>
        <w:t>A</w:t>
      </w:r>
      <w:r w:rsidRPr="007E1E7B">
        <w:t xml:space="preserve">ssemble the foam boards into six bigger 60” x 80” boards by taping the adjoining seams on both sides. </w:t>
      </w:r>
      <w:r>
        <w:t>L</w:t>
      </w:r>
      <w:r w:rsidRPr="007E1E7B">
        <w:t>eave two boards blank and load the four other boards with Post-it</w:t>
      </w:r>
      <w:r w:rsidRPr="007E1E7B">
        <w:rPr>
          <w:vertAlign w:val="superscript"/>
        </w:rPr>
        <w:t xml:space="preserve">® </w:t>
      </w:r>
      <w:r w:rsidRPr="007E1E7B">
        <w:t xml:space="preserve">notes in vertical columns, seven notes to a column with seven columns to a board. </w:t>
      </w:r>
      <w:r>
        <w:t>P</w:t>
      </w:r>
      <w:r w:rsidRPr="007E1E7B">
        <w:t>ut the two blank boards abutting each other spanned across the four easels.</w:t>
      </w:r>
      <w:r>
        <w:t xml:space="preserve"> Place </w:t>
      </w:r>
      <w:r w:rsidRPr="007E1E7B">
        <w:t>the four loaded boards</w:t>
      </w:r>
      <w:r w:rsidR="005917A4">
        <w:t>,</w:t>
      </w:r>
      <w:r w:rsidRPr="007E1E7B">
        <w:t xml:space="preserve"> one behind the other</w:t>
      </w:r>
      <w:r w:rsidR="005917A4">
        <w:t>,</w:t>
      </w:r>
      <w:r w:rsidRPr="007E1E7B">
        <w:t xml:space="preserve"> in the middle of the two blank boards</w:t>
      </w:r>
      <w:r w:rsidR="005917A4">
        <w:t xml:space="preserve"> (</w:t>
      </w:r>
      <w:r w:rsidRPr="007E1E7B">
        <w:t>leav</w:t>
      </w:r>
      <w:r w:rsidR="005917A4">
        <w:t>ing</w:t>
      </w:r>
      <w:r w:rsidRPr="007E1E7B">
        <w:t xml:space="preserve"> one-half of each blank board on each end</w:t>
      </w:r>
      <w:r w:rsidR="005917A4">
        <w:t>)</w:t>
      </w:r>
      <w:r w:rsidRPr="007E1E7B">
        <w:t>.</w:t>
      </w:r>
      <w:r>
        <w:t xml:space="preserve"> </w:t>
      </w:r>
    </w:p>
    <w:p w14:paraId="330BE29D" w14:textId="77777777" w:rsidR="00751609" w:rsidRDefault="00751609" w:rsidP="00F117EB">
      <w:pPr>
        <w:widowControl/>
      </w:pPr>
    </w:p>
    <w:p w14:paraId="6A016EBC" w14:textId="77777777" w:rsidR="00751609" w:rsidRDefault="00751609" w:rsidP="00F117EB">
      <w:pPr>
        <w:widowControl/>
      </w:pPr>
      <w:r>
        <w:t>A</w:t>
      </w:r>
      <w:r w:rsidRPr="007E1E7B">
        <w:t>rrange the participants around a table set up in an open U shape with an</w:t>
      </w:r>
      <w:r>
        <w:t xml:space="preserve"> </w:t>
      </w:r>
      <w:r w:rsidRPr="007E1E7B">
        <w:t xml:space="preserve">equal number of comfortable chairs on the three outside sides. </w:t>
      </w:r>
      <w:r>
        <w:t>P</w:t>
      </w:r>
      <w:r w:rsidRPr="007E1E7B">
        <w:t xml:space="preserve">ut the easels at the head of the open U. </w:t>
      </w:r>
      <w:r>
        <w:t>You’re now ready to go!</w:t>
      </w:r>
    </w:p>
    <w:p w14:paraId="540209FF" w14:textId="77777777" w:rsidR="002B233A" w:rsidRDefault="002B233A" w:rsidP="00F117EB">
      <w:pPr>
        <w:widowControl/>
      </w:pPr>
    </w:p>
    <w:p w14:paraId="6D466475" w14:textId="77777777" w:rsidR="00751609" w:rsidRDefault="00751609" w:rsidP="00F117EB">
      <w:pPr>
        <w:widowControl/>
      </w:pPr>
      <w:bookmarkStart w:id="401" w:name="_Toc439003741"/>
      <w:bookmarkStart w:id="402" w:name="_Toc444854265"/>
      <w:r>
        <w:br w:type="page"/>
      </w:r>
    </w:p>
    <w:p w14:paraId="4088E121" w14:textId="25C15265" w:rsidR="002B233A" w:rsidRDefault="002B233A" w:rsidP="00F117EB">
      <w:pPr>
        <w:pStyle w:val="Heading1"/>
        <w:widowControl/>
      </w:pPr>
      <w:bookmarkStart w:id="403" w:name="_Toc441592277"/>
      <w:bookmarkStart w:id="404" w:name="_Toc444854749"/>
      <w:bookmarkStart w:id="405" w:name="_Ref470616272"/>
      <w:bookmarkStart w:id="406" w:name="_Ref470616280"/>
      <w:bookmarkStart w:id="407" w:name="_Toc475040113"/>
      <w:bookmarkEnd w:id="401"/>
      <w:bookmarkEnd w:id="402"/>
      <w:r>
        <w:lastRenderedPageBreak/>
        <w:t>Strategic Plan</w:t>
      </w:r>
      <w:bookmarkEnd w:id="403"/>
      <w:bookmarkEnd w:id="404"/>
      <w:bookmarkEnd w:id="405"/>
      <w:bookmarkEnd w:id="406"/>
      <w:r w:rsidR="00102E77">
        <w:t xml:space="preserve"> Sample</w:t>
      </w:r>
      <w:bookmarkEnd w:id="407"/>
    </w:p>
    <w:p w14:paraId="5E3175F2" w14:textId="77777777" w:rsidR="002B233A" w:rsidRDefault="002B233A" w:rsidP="00F117EB">
      <w:pPr>
        <w:widowControl/>
      </w:pPr>
    </w:p>
    <w:p w14:paraId="3F7F6E4A" w14:textId="77777777" w:rsidR="00C90B01" w:rsidRDefault="00C90B01" w:rsidP="00F117EB">
      <w:pPr>
        <w:pStyle w:val="Heading2"/>
        <w:widowControl/>
      </w:pPr>
      <w:bookmarkStart w:id="408" w:name="_Toc441592278"/>
      <w:bookmarkStart w:id="409" w:name="_Toc444854750"/>
      <w:bookmarkStart w:id="410" w:name="_Toc462498968"/>
      <w:bookmarkStart w:id="411" w:name="_Toc475040114"/>
      <w:r>
        <w:t>Executive Summary</w:t>
      </w:r>
      <w:bookmarkEnd w:id="408"/>
      <w:bookmarkEnd w:id="409"/>
      <w:bookmarkEnd w:id="410"/>
      <w:bookmarkEnd w:id="411"/>
    </w:p>
    <w:p w14:paraId="16B6EBBF" w14:textId="77777777" w:rsidR="00C90B01" w:rsidRDefault="00C90B01" w:rsidP="00F117EB">
      <w:pPr>
        <w:widowControl/>
      </w:pPr>
    </w:p>
    <w:p w14:paraId="027EB038" w14:textId="5CF4AF93" w:rsidR="00C90B01" w:rsidRDefault="00C90B01" w:rsidP="00F117EB">
      <w:pPr>
        <w:widowControl/>
      </w:pPr>
      <w:r>
        <w:t>The Strategic Plan for Community Health Centers</w:t>
      </w:r>
      <w:r w:rsidR="00AB0624">
        <w:t xml:space="preserve"> (CHC)</w:t>
      </w:r>
      <w:r>
        <w:t xml:space="preserve"> used the sustainable strategy</w:t>
      </w:r>
      <w:r>
        <w:rPr>
          <w:i/>
        </w:rPr>
        <w:t xml:space="preserve"> </w:t>
      </w:r>
      <w:r>
        <w:t xml:space="preserve">platform wherein </w:t>
      </w:r>
      <w:r w:rsidRPr="008730E3">
        <w:t xml:space="preserve">leadership </w:t>
      </w:r>
      <w:r>
        <w:t>f</w:t>
      </w:r>
      <w:r w:rsidRPr="008730E3">
        <w:t>ocus</w:t>
      </w:r>
      <w:r>
        <w:t>ed</w:t>
      </w:r>
      <w:r w:rsidRPr="008730E3">
        <w:t xml:space="preserve"> its energy </w:t>
      </w:r>
      <w:r>
        <w:t xml:space="preserve">to ensure the agency got the job </w:t>
      </w:r>
      <w:r w:rsidRPr="008730E3">
        <w:t>done</w:t>
      </w:r>
      <w:r>
        <w:t xml:space="preserve"> and accomplished its purpose. </w:t>
      </w:r>
    </w:p>
    <w:p w14:paraId="513AFFCD" w14:textId="77777777" w:rsidR="00C90B01" w:rsidRDefault="00C90B01" w:rsidP="00F117EB">
      <w:pPr>
        <w:widowControl/>
      </w:pPr>
    </w:p>
    <w:p w14:paraId="5F7442CD" w14:textId="77777777" w:rsidR="00C90B01" w:rsidRDefault="00C90B01" w:rsidP="00F117EB">
      <w:pPr>
        <w:widowControl/>
      </w:pPr>
      <w:r w:rsidRPr="008730E3">
        <w:t xml:space="preserve">With </w:t>
      </w:r>
      <w:r>
        <w:t xml:space="preserve">sustainable strategy, </w:t>
      </w:r>
      <w:r w:rsidRPr="008730E3">
        <w:t>the right answers come from the right questions</w:t>
      </w:r>
      <w:r>
        <w:t>. As shown in the illustration below, the strategic plan is composed of the elements in grey:</w:t>
      </w:r>
    </w:p>
    <w:p w14:paraId="04BE5934" w14:textId="77777777" w:rsidR="000A789E" w:rsidRDefault="000A789E" w:rsidP="00F117EB">
      <w:pPr>
        <w:widowControl/>
        <w:jc w:val="center"/>
      </w:pPr>
    </w:p>
    <w:p w14:paraId="6112A0B1" w14:textId="22AB9E43" w:rsidR="000A789E" w:rsidRDefault="000A789E" w:rsidP="00F117EB">
      <w:pPr>
        <w:widowControl/>
        <w:jc w:val="center"/>
      </w:pPr>
      <w:r>
        <w:rPr>
          <w:noProof/>
        </w:rPr>
        <w:drawing>
          <wp:inline distT="0" distB="0" distL="0" distR="0" wp14:anchorId="2CE342C3" wp14:editId="18CD9161">
            <wp:extent cx="1427733" cy="167928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656" cy="1685077"/>
                    </a:xfrm>
                    <a:prstGeom prst="rect">
                      <a:avLst/>
                    </a:prstGeom>
                    <a:noFill/>
                  </pic:spPr>
                </pic:pic>
              </a:graphicData>
            </a:graphic>
          </wp:inline>
        </w:drawing>
      </w:r>
    </w:p>
    <w:p w14:paraId="3E222718" w14:textId="77777777" w:rsidR="00C90B01" w:rsidRDefault="00C90B01" w:rsidP="00F117EB">
      <w:pPr>
        <w:widowControl/>
        <w:rPr>
          <w:iCs/>
          <w:sz w:val="21"/>
        </w:rPr>
      </w:pPr>
    </w:p>
    <w:p w14:paraId="3F42A1C1" w14:textId="77777777" w:rsidR="00C90B01" w:rsidRDefault="00C90B01" w:rsidP="00F117EB">
      <w:pPr>
        <w:widowControl/>
        <w:rPr>
          <w:bCs/>
        </w:rPr>
      </w:pPr>
      <w:r>
        <w:t xml:space="preserve">The strategic planning process had four distinct phases: </w:t>
      </w:r>
    </w:p>
    <w:p w14:paraId="7A444160" w14:textId="77777777" w:rsidR="00C90B01" w:rsidRDefault="00C90B01" w:rsidP="00F117EB">
      <w:pPr>
        <w:widowControl/>
        <w:tabs>
          <w:tab w:val="left" w:pos="1171"/>
        </w:tabs>
        <w:rPr>
          <w:bCs/>
        </w:rPr>
      </w:pPr>
      <w:r>
        <w:rPr>
          <w:bCs/>
        </w:rPr>
        <w:tab/>
      </w:r>
    </w:p>
    <w:tbl>
      <w:tblPr>
        <w:tblStyle w:val="TableGrid"/>
        <w:tblW w:w="9576" w:type="dxa"/>
        <w:jc w:val="center"/>
        <w:tblBorders>
          <w:top w:val="none" w:sz="0" w:space="0" w:color="auto"/>
          <w:left w:val="none" w:sz="0" w:space="0" w:color="auto"/>
          <w:bottom w:val="none" w:sz="0" w:space="0" w:color="auto"/>
          <w:right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2394"/>
        <w:gridCol w:w="2394"/>
        <w:gridCol w:w="2394"/>
        <w:gridCol w:w="2394"/>
      </w:tblGrid>
      <w:tr w:rsidR="00C90B01" w:rsidRPr="00360621" w14:paraId="20500AF2" w14:textId="77777777" w:rsidTr="00AC518D">
        <w:trPr>
          <w:cantSplit/>
          <w:trHeight w:val="970"/>
          <w:jc w:val="center"/>
        </w:trPr>
        <w:tc>
          <w:tcPr>
            <w:tcW w:w="2394" w:type="dxa"/>
            <w:shd w:val="clear" w:color="auto" w:fill="auto"/>
          </w:tcPr>
          <w:p w14:paraId="278CFF08" w14:textId="77777777" w:rsidR="00C90B01" w:rsidRPr="007522D8" w:rsidRDefault="00C90B01" w:rsidP="00F117EB">
            <w:pPr>
              <w:widowControl/>
              <w:tabs>
                <w:tab w:val="left" w:pos="400"/>
              </w:tabs>
              <w:jc w:val="center"/>
              <w:rPr>
                <w:rFonts w:cs="Arial"/>
              </w:rPr>
            </w:pPr>
            <w:r w:rsidRPr="0063622C">
              <w:rPr>
                <w:rFonts w:cs="Arial"/>
                <w:b/>
              </w:rPr>
              <w:t>Great Start</w:t>
            </w:r>
            <w:r w:rsidRPr="007522D8">
              <w:rPr>
                <w:rFonts w:cs="Arial"/>
              </w:rPr>
              <w:br/>
            </w:r>
            <w:r w:rsidRPr="007522D8">
              <w:rPr>
                <w:rFonts w:cs="Arial"/>
                <w:i/>
              </w:rPr>
              <w:t>What are we</w:t>
            </w:r>
            <w:r w:rsidRPr="007522D8">
              <w:rPr>
                <w:rFonts w:cs="Arial"/>
                <w:i/>
              </w:rPr>
              <w:br/>
              <w:t>doing now?</w:t>
            </w:r>
          </w:p>
        </w:tc>
        <w:tc>
          <w:tcPr>
            <w:tcW w:w="2394" w:type="dxa"/>
          </w:tcPr>
          <w:p w14:paraId="672092D2" w14:textId="77777777" w:rsidR="00C90B01" w:rsidRPr="0063622C" w:rsidRDefault="00C90B01" w:rsidP="00F117EB">
            <w:pPr>
              <w:widowControl/>
              <w:jc w:val="center"/>
              <w:rPr>
                <w:rFonts w:cs="Arial"/>
                <w:b/>
              </w:rPr>
            </w:pPr>
            <w:r w:rsidRPr="0063622C">
              <w:rPr>
                <w:rFonts w:cs="Arial"/>
                <w:b/>
              </w:rPr>
              <w:t>Great Ideas</w:t>
            </w:r>
          </w:p>
          <w:p w14:paraId="67AD75FA" w14:textId="77777777" w:rsidR="00C90B01" w:rsidRPr="00014776" w:rsidRDefault="00C90B01" w:rsidP="00F117EB">
            <w:pPr>
              <w:widowControl/>
              <w:jc w:val="center"/>
              <w:rPr>
                <w:rFonts w:cs="Arial"/>
                <w:i/>
              </w:rPr>
            </w:pPr>
            <w:r w:rsidRPr="007522D8">
              <w:rPr>
                <w:rFonts w:cs="Arial"/>
                <w:i/>
              </w:rPr>
              <w:t>What could we</w:t>
            </w:r>
            <w:r w:rsidRPr="007522D8">
              <w:rPr>
                <w:rFonts w:cs="Arial"/>
                <w:i/>
              </w:rPr>
              <w:br/>
              <w:t>do next?</w:t>
            </w:r>
            <w:r>
              <w:rPr>
                <w:rFonts w:cs="Arial"/>
              </w:rPr>
              <w:br/>
            </w:r>
          </w:p>
        </w:tc>
        <w:tc>
          <w:tcPr>
            <w:tcW w:w="2394" w:type="dxa"/>
          </w:tcPr>
          <w:p w14:paraId="0493E30C" w14:textId="77777777" w:rsidR="00C90B01" w:rsidRPr="007522D8" w:rsidRDefault="00C90B01" w:rsidP="00F117EB">
            <w:pPr>
              <w:widowControl/>
              <w:jc w:val="center"/>
              <w:rPr>
                <w:rFonts w:cs="Arial"/>
              </w:rPr>
            </w:pPr>
            <w:r w:rsidRPr="0063622C">
              <w:rPr>
                <w:rFonts w:cs="Arial"/>
                <w:b/>
              </w:rPr>
              <w:t>Great Strategies</w:t>
            </w:r>
            <w:r w:rsidRPr="007522D8">
              <w:rPr>
                <w:rFonts w:cs="Arial"/>
              </w:rPr>
              <w:br/>
            </w:r>
            <w:r w:rsidRPr="007522D8">
              <w:rPr>
                <w:rFonts w:cs="Arial"/>
                <w:i/>
              </w:rPr>
              <w:t xml:space="preserve">What should we </w:t>
            </w:r>
            <w:r w:rsidRPr="007522D8">
              <w:rPr>
                <w:rFonts w:cs="Arial"/>
                <w:i/>
              </w:rPr>
              <w:br/>
              <w:t>do next?</w:t>
            </w:r>
          </w:p>
        </w:tc>
        <w:tc>
          <w:tcPr>
            <w:tcW w:w="2394" w:type="dxa"/>
          </w:tcPr>
          <w:p w14:paraId="3879F410" w14:textId="77777777" w:rsidR="00C90B01" w:rsidRDefault="00C90B01" w:rsidP="00F117EB">
            <w:pPr>
              <w:widowControl/>
              <w:jc w:val="center"/>
              <w:rPr>
                <w:rFonts w:cs="Arial"/>
                <w:i/>
              </w:rPr>
            </w:pPr>
            <w:r w:rsidRPr="0063622C">
              <w:rPr>
                <w:rFonts w:cs="Arial"/>
                <w:b/>
              </w:rPr>
              <w:t>Strategic Plan</w:t>
            </w:r>
            <w:r w:rsidRPr="007522D8">
              <w:rPr>
                <w:rFonts w:cs="Arial"/>
              </w:rPr>
              <w:br/>
            </w:r>
            <w:r w:rsidRPr="007522D8">
              <w:rPr>
                <w:rFonts w:cs="Arial"/>
                <w:i/>
              </w:rPr>
              <w:t>Wh</w:t>
            </w:r>
            <w:r>
              <w:rPr>
                <w:rFonts w:cs="Arial"/>
                <w:i/>
              </w:rPr>
              <w:t>at we will</w:t>
            </w:r>
          </w:p>
          <w:p w14:paraId="3994E633" w14:textId="77777777" w:rsidR="00C90B01" w:rsidRPr="007522D8" w:rsidRDefault="00C90B01" w:rsidP="00F117EB">
            <w:pPr>
              <w:widowControl/>
              <w:jc w:val="center"/>
              <w:rPr>
                <w:rFonts w:cs="Arial"/>
              </w:rPr>
            </w:pPr>
            <w:r>
              <w:rPr>
                <w:rFonts w:cs="Arial"/>
                <w:i/>
              </w:rPr>
              <w:t>do next.</w:t>
            </w:r>
          </w:p>
        </w:tc>
      </w:tr>
    </w:tbl>
    <w:p w14:paraId="39C0A647" w14:textId="4AB82850" w:rsidR="00C90B01" w:rsidRDefault="00C90B01" w:rsidP="00F117EB">
      <w:pPr>
        <w:widowControl/>
      </w:pPr>
      <w:r>
        <w:t xml:space="preserve">Great Start began with values and behaviors. </w:t>
      </w:r>
      <w:r w:rsidR="00DC099F">
        <w:t xml:space="preserve">One hundred and five </w:t>
      </w:r>
      <w:r>
        <w:t>people including 33 external stakeholders and 72 internal stakeholders had a voice in the process. The planning group of senior staff members worked on the lines of business and success measures. By the time they finished, there was a solid answer to the question of what CHC’s current position was.</w:t>
      </w:r>
    </w:p>
    <w:p w14:paraId="2EB7CCC2" w14:textId="77777777" w:rsidR="00C90B01" w:rsidRDefault="00C90B01" w:rsidP="00F117EB">
      <w:pPr>
        <w:widowControl/>
      </w:pPr>
    </w:p>
    <w:p w14:paraId="5C36F595" w14:textId="5B080EE7" w:rsidR="00C90B01" w:rsidRDefault="00C90B01" w:rsidP="00F117EB">
      <w:pPr>
        <w:widowControl/>
      </w:pPr>
      <w:r>
        <w:t xml:space="preserve">Great Ideas delivered a vision statement </w:t>
      </w:r>
      <w:r w:rsidR="00DC099F">
        <w:t>and</w:t>
      </w:r>
      <w:r>
        <w:t xml:space="preserve"> generated many ideas for the future. More than 100 people participated in the ideation process and included 15 external stakeholders, 18 clients, and 72 board members and staff. All totaled, more than 335 ideas were produced. We used these ideas to guide the creation of a compelling vision that helped the planning group winnow the hundreds of ideas to a more manageable amount of 20 possibilities that could evolve into strategies. Another round of disciplined </w:t>
      </w:r>
      <w:r w:rsidR="00DC099F">
        <w:t>decision-making</w:t>
      </w:r>
      <w:r>
        <w:t xml:space="preserve"> led to four finalists for the Great Strategies process.</w:t>
      </w:r>
    </w:p>
    <w:p w14:paraId="43783D6E" w14:textId="77777777" w:rsidR="00C90B01" w:rsidRDefault="00C90B01" w:rsidP="00F117EB">
      <w:pPr>
        <w:widowControl/>
      </w:pPr>
    </w:p>
    <w:p w14:paraId="0FFC5A7E" w14:textId="0E725CCE" w:rsidR="00C90B01" w:rsidRDefault="00C90B01" w:rsidP="00F117EB">
      <w:pPr>
        <w:widowControl/>
      </w:pPr>
      <w:r>
        <w:t>Great Strategies is where we evaluated the four finalists to decide which of them should be included in the Strategic Plan. The analyses generally support the next step of implement</w:t>
      </w:r>
      <w:r w:rsidRPr="00F71CFF">
        <w:t>ation planning, after which</w:t>
      </w:r>
      <w:r>
        <w:t xml:space="preserve"> time</w:t>
      </w:r>
      <w:r w:rsidRPr="00F71CFF">
        <w:t xml:space="preserve"> </w:t>
      </w:r>
      <w:r>
        <w:t>CHC</w:t>
      </w:r>
      <w:r w:rsidRPr="00F71CFF">
        <w:t xml:space="preserve"> should reevaluate each strategy</w:t>
      </w:r>
      <w:r>
        <w:t xml:space="preserve"> to determine</w:t>
      </w:r>
      <w:r w:rsidRPr="00F71CFF">
        <w:t xml:space="preserve"> </w:t>
      </w:r>
      <w:r w:rsidR="00DC099F" w:rsidRPr="00F71CFF">
        <w:t>whether</w:t>
      </w:r>
      <w:r w:rsidR="008D5935">
        <w:t xml:space="preserve"> to go forward.</w:t>
      </w:r>
    </w:p>
    <w:p w14:paraId="4DF89A6D" w14:textId="77777777" w:rsidR="000A789E" w:rsidRPr="008D5935" w:rsidRDefault="000A789E" w:rsidP="00F117EB">
      <w:pPr>
        <w:widowControl/>
      </w:pPr>
    </w:p>
    <w:p w14:paraId="5F285DBA" w14:textId="77777777" w:rsidR="00C90B01" w:rsidRDefault="00C90B01" w:rsidP="00F117EB">
      <w:pPr>
        <w:pStyle w:val="Heading2"/>
        <w:widowControl/>
      </w:pPr>
      <w:bookmarkStart w:id="412" w:name="_Strategic_Plan"/>
      <w:bookmarkStart w:id="413" w:name="_Toc430604143"/>
      <w:bookmarkStart w:id="414" w:name="_Toc441592279"/>
      <w:bookmarkStart w:id="415" w:name="_Toc444854751"/>
      <w:bookmarkStart w:id="416" w:name="_Toc462498969"/>
      <w:bookmarkStart w:id="417" w:name="_Toc475040115"/>
      <w:bookmarkEnd w:id="412"/>
      <w:r w:rsidRPr="00F7617E">
        <w:lastRenderedPageBreak/>
        <w:t>Purpose</w:t>
      </w:r>
      <w:bookmarkEnd w:id="413"/>
      <w:bookmarkEnd w:id="414"/>
      <w:bookmarkEnd w:id="415"/>
      <w:bookmarkEnd w:id="416"/>
      <w:bookmarkEnd w:id="417"/>
    </w:p>
    <w:p w14:paraId="2AA08D20" w14:textId="77777777" w:rsidR="00C90B01" w:rsidRDefault="00C90B01" w:rsidP="00F117EB">
      <w:pPr>
        <w:widowControl/>
      </w:pPr>
    </w:p>
    <w:p w14:paraId="6C52D552" w14:textId="77777777" w:rsidR="00C90B01" w:rsidRDefault="00C90B01" w:rsidP="00F117EB">
      <w:pPr>
        <w:widowControl/>
      </w:pPr>
      <w:r>
        <w:t xml:space="preserve">Purpose has two elements: values and mission. Together these are a powerful combination – more powerful than the paycheck for many. Expert </w:t>
      </w:r>
      <w:r w:rsidRPr="00657356">
        <w:t>Daniel Pink, for example</w:t>
      </w:r>
      <w:r>
        <w:t>,</w:t>
      </w:r>
      <w:r w:rsidRPr="00657356">
        <w:t xml:space="preserve"> says that it takes three things to motivate most people in the workplace</w:t>
      </w:r>
      <w:r w:rsidRPr="00233C8B">
        <w:t>: “</w:t>
      </w:r>
      <w:r>
        <w:t xml:space="preserve">(1) </w:t>
      </w:r>
      <w:r w:rsidRPr="00AF0479">
        <w:rPr>
          <w:i/>
        </w:rPr>
        <w:t>Autonomy</w:t>
      </w:r>
      <w:r>
        <w:t xml:space="preserve"> – the desire to direct our own lives; (2) </w:t>
      </w:r>
      <w:r w:rsidRPr="00AF0479">
        <w:rPr>
          <w:i/>
        </w:rPr>
        <w:t>Mastery</w:t>
      </w:r>
      <w:r>
        <w:t xml:space="preserve">: the urge to get better and better at something that matters; and (3) </w:t>
      </w:r>
      <w:r>
        <w:rPr>
          <w:i/>
        </w:rPr>
        <w:t>Purpose</w:t>
      </w:r>
      <w:r w:rsidRPr="00AF0479">
        <w:t xml:space="preserve"> – the yearning to do what </w:t>
      </w:r>
      <w:r>
        <w:t>we do in service of something larger than ourselves.</w:t>
      </w:r>
      <w:r w:rsidRPr="00233C8B">
        <w:t>”</w:t>
      </w:r>
      <w:r>
        <w:rPr>
          <w:rStyle w:val="EndnoteReference"/>
        </w:rPr>
        <w:endnoteReference w:id="451"/>
      </w:r>
      <w:r>
        <w:t xml:space="preserve"> </w:t>
      </w:r>
    </w:p>
    <w:p w14:paraId="40CE9CAE" w14:textId="77777777" w:rsidR="00C90B01" w:rsidRPr="00F7617E" w:rsidRDefault="00C90B01" w:rsidP="00F117EB">
      <w:pPr>
        <w:widowControl/>
      </w:pPr>
    </w:p>
    <w:p w14:paraId="515D9CA5" w14:textId="77777777" w:rsidR="00C90B01" w:rsidRDefault="00C90B01" w:rsidP="00F117EB">
      <w:pPr>
        <w:pStyle w:val="Heading3"/>
        <w:widowControl/>
      </w:pPr>
      <w:bookmarkStart w:id="418" w:name="_Toc430604144"/>
      <w:bookmarkStart w:id="419" w:name="_Toc441592280"/>
      <w:bookmarkStart w:id="420" w:name="_Toc444854752"/>
      <w:bookmarkStart w:id="421" w:name="_Toc462498970"/>
      <w:bookmarkStart w:id="422" w:name="_Toc475040116"/>
      <w:r w:rsidRPr="007B3238">
        <w:t>Values</w:t>
      </w:r>
      <w:bookmarkEnd w:id="418"/>
      <w:bookmarkEnd w:id="419"/>
      <w:bookmarkEnd w:id="420"/>
      <w:bookmarkEnd w:id="421"/>
      <w:bookmarkEnd w:id="422"/>
    </w:p>
    <w:p w14:paraId="5F0C4ED4" w14:textId="77777777" w:rsidR="00C90B01" w:rsidRPr="00C90B01" w:rsidRDefault="00C90B01" w:rsidP="00F117EB">
      <w:pPr>
        <w:widowControl/>
      </w:pPr>
    </w:p>
    <w:tbl>
      <w:tblPr>
        <w:tblStyle w:val="TableGrid"/>
        <w:tblpPr w:leftFromText="180" w:rightFromText="180" w:vertAnchor="text" w:horzAnchor="margin" w:tblpY="50"/>
        <w:tblW w:w="9541" w:type="dxa"/>
        <w:tblLayout w:type="fixed"/>
        <w:tblCellMar>
          <w:left w:w="43" w:type="dxa"/>
          <w:right w:w="43" w:type="dxa"/>
        </w:tblCellMar>
        <w:tblLook w:val="04A0" w:firstRow="1" w:lastRow="0" w:firstColumn="1" w:lastColumn="0" w:noHBand="0" w:noVBand="1"/>
      </w:tblPr>
      <w:tblGrid>
        <w:gridCol w:w="1354"/>
        <w:gridCol w:w="2046"/>
        <w:gridCol w:w="2047"/>
        <w:gridCol w:w="2047"/>
        <w:gridCol w:w="2047"/>
      </w:tblGrid>
      <w:tr w:rsidR="00C90B01" w:rsidRPr="00D8667C" w14:paraId="3319C163" w14:textId="77777777" w:rsidTr="00C90B01">
        <w:trPr>
          <w:cantSplit/>
          <w:trHeight w:val="50"/>
        </w:trPr>
        <w:tc>
          <w:tcPr>
            <w:tcW w:w="1354" w:type="dxa"/>
            <w:shd w:val="clear" w:color="auto" w:fill="D9D9D9" w:themeFill="background1" w:themeFillShade="D9"/>
            <w:tcMar>
              <w:left w:w="43" w:type="dxa"/>
              <w:right w:w="43" w:type="dxa"/>
            </w:tcMar>
            <w:vAlign w:val="center"/>
          </w:tcPr>
          <w:p w14:paraId="69D8F7DE" w14:textId="77777777" w:rsidR="00C90B01" w:rsidRPr="00D8667C" w:rsidRDefault="00C90B01" w:rsidP="00F117EB">
            <w:pPr>
              <w:widowControl/>
              <w:jc w:val="center"/>
            </w:pPr>
            <w:r w:rsidRPr="00D8667C">
              <w:t>Values</w:t>
            </w:r>
          </w:p>
        </w:tc>
        <w:tc>
          <w:tcPr>
            <w:tcW w:w="2046" w:type="dxa"/>
            <w:tcMar>
              <w:left w:w="43" w:type="dxa"/>
              <w:right w:w="43" w:type="dxa"/>
            </w:tcMar>
          </w:tcPr>
          <w:p w14:paraId="43A9F416" w14:textId="4767C23E" w:rsidR="00C90B01" w:rsidRPr="00D8667C" w:rsidRDefault="00C90B01" w:rsidP="00F117EB">
            <w:pPr>
              <w:widowControl/>
              <w:jc w:val="center"/>
            </w:pPr>
            <w:r>
              <w:rPr>
                <w:b/>
              </w:rPr>
              <w:t>Client-centered</w:t>
            </w:r>
          </w:p>
        </w:tc>
        <w:tc>
          <w:tcPr>
            <w:tcW w:w="2047" w:type="dxa"/>
            <w:tcMar>
              <w:left w:w="43" w:type="dxa"/>
              <w:right w:w="43" w:type="dxa"/>
            </w:tcMar>
          </w:tcPr>
          <w:p w14:paraId="6A05D42B" w14:textId="21218FB9" w:rsidR="00C90B01" w:rsidRPr="00D8667C" w:rsidRDefault="00C90B01" w:rsidP="00F117EB">
            <w:pPr>
              <w:widowControl/>
              <w:jc w:val="center"/>
            </w:pPr>
            <w:r w:rsidRPr="008A509E">
              <w:rPr>
                <w:b/>
              </w:rPr>
              <w:t>Ethical</w:t>
            </w:r>
          </w:p>
        </w:tc>
        <w:tc>
          <w:tcPr>
            <w:tcW w:w="2047" w:type="dxa"/>
            <w:tcMar>
              <w:left w:w="43" w:type="dxa"/>
              <w:right w:w="43" w:type="dxa"/>
            </w:tcMar>
          </w:tcPr>
          <w:p w14:paraId="0B425B07" w14:textId="47E4FC00" w:rsidR="00C90B01" w:rsidRDefault="00C90B01" w:rsidP="00F117EB">
            <w:pPr>
              <w:widowControl/>
              <w:jc w:val="center"/>
            </w:pPr>
            <w:r w:rsidRPr="008A509E">
              <w:rPr>
                <w:b/>
              </w:rPr>
              <w:t>Competent</w:t>
            </w:r>
          </w:p>
        </w:tc>
        <w:tc>
          <w:tcPr>
            <w:tcW w:w="2047" w:type="dxa"/>
            <w:tcMar>
              <w:left w:w="43" w:type="dxa"/>
              <w:right w:w="43" w:type="dxa"/>
            </w:tcMar>
          </w:tcPr>
          <w:p w14:paraId="0BAAD0D2" w14:textId="08B2CCC3" w:rsidR="00C90B01" w:rsidRPr="00D8667C" w:rsidRDefault="00C90B01" w:rsidP="00F117EB">
            <w:pPr>
              <w:widowControl/>
              <w:jc w:val="center"/>
            </w:pPr>
            <w:r w:rsidRPr="008A509E">
              <w:rPr>
                <w:b/>
              </w:rPr>
              <w:t>Team</w:t>
            </w:r>
          </w:p>
        </w:tc>
      </w:tr>
      <w:tr w:rsidR="00C90B01" w:rsidRPr="00D8667C" w14:paraId="3F95B9B8" w14:textId="77777777" w:rsidTr="00C90B01">
        <w:trPr>
          <w:cantSplit/>
          <w:trHeight w:val="75"/>
        </w:trPr>
        <w:tc>
          <w:tcPr>
            <w:tcW w:w="1354" w:type="dxa"/>
            <w:shd w:val="clear" w:color="auto" w:fill="D9D9D9" w:themeFill="background1" w:themeFillShade="D9"/>
            <w:tcMar>
              <w:left w:w="43" w:type="dxa"/>
              <w:right w:w="43" w:type="dxa"/>
            </w:tcMar>
            <w:vAlign w:val="center"/>
          </w:tcPr>
          <w:p w14:paraId="7E1CB62C" w14:textId="77777777" w:rsidR="00C90B01" w:rsidRPr="00D8667C" w:rsidRDefault="00C90B01" w:rsidP="00F117EB">
            <w:pPr>
              <w:widowControl/>
              <w:jc w:val="center"/>
            </w:pPr>
            <w:r w:rsidRPr="00D8667C">
              <w:t>Behaviors</w:t>
            </w:r>
          </w:p>
        </w:tc>
        <w:tc>
          <w:tcPr>
            <w:tcW w:w="2046" w:type="dxa"/>
            <w:tcMar>
              <w:left w:w="43" w:type="dxa"/>
              <w:right w:w="43" w:type="dxa"/>
            </w:tcMar>
          </w:tcPr>
          <w:p w14:paraId="43AC9C48" w14:textId="77777777" w:rsidR="00C90B01" w:rsidRDefault="00C90B01" w:rsidP="00F117EB">
            <w:pPr>
              <w:widowControl/>
              <w:jc w:val="center"/>
            </w:pPr>
            <w:r>
              <w:t>Culturally competent</w:t>
            </w:r>
          </w:p>
          <w:p w14:paraId="4FF4504B" w14:textId="77777777" w:rsidR="00C90B01" w:rsidRDefault="00C90B01" w:rsidP="00F117EB">
            <w:pPr>
              <w:widowControl/>
              <w:jc w:val="center"/>
            </w:pPr>
            <w:r>
              <w:t>Compassionate</w:t>
            </w:r>
          </w:p>
          <w:p w14:paraId="6AB93ACA" w14:textId="77777777" w:rsidR="00C90B01" w:rsidRDefault="00C90B01" w:rsidP="00F117EB">
            <w:pPr>
              <w:widowControl/>
              <w:jc w:val="center"/>
            </w:pPr>
            <w:r>
              <w:t>Responsive</w:t>
            </w:r>
          </w:p>
          <w:p w14:paraId="2E85B391" w14:textId="5F1146A6" w:rsidR="00C90B01" w:rsidRPr="00AF3097" w:rsidRDefault="00C90B01" w:rsidP="00F117EB">
            <w:pPr>
              <w:widowControl/>
              <w:jc w:val="center"/>
            </w:pPr>
            <w:r>
              <w:t>Effective</w:t>
            </w:r>
          </w:p>
        </w:tc>
        <w:tc>
          <w:tcPr>
            <w:tcW w:w="2047" w:type="dxa"/>
            <w:tcMar>
              <w:left w:w="43" w:type="dxa"/>
              <w:right w:w="43" w:type="dxa"/>
            </w:tcMar>
          </w:tcPr>
          <w:p w14:paraId="13D967F9" w14:textId="77777777" w:rsidR="00C90B01" w:rsidRDefault="00C90B01" w:rsidP="00F117EB">
            <w:pPr>
              <w:widowControl/>
              <w:jc w:val="center"/>
            </w:pPr>
            <w:r>
              <w:t>Accountable</w:t>
            </w:r>
          </w:p>
          <w:p w14:paraId="1676771A" w14:textId="77777777" w:rsidR="00C90B01" w:rsidRDefault="00C90B01" w:rsidP="00F117EB">
            <w:pPr>
              <w:widowControl/>
              <w:jc w:val="center"/>
            </w:pPr>
            <w:r>
              <w:t>Confidential</w:t>
            </w:r>
          </w:p>
          <w:p w14:paraId="5A4685A2" w14:textId="59C3EA66" w:rsidR="00C90B01" w:rsidRPr="00AF3097" w:rsidRDefault="00C90B01" w:rsidP="00F117EB">
            <w:pPr>
              <w:widowControl/>
              <w:jc w:val="center"/>
            </w:pPr>
            <w:r>
              <w:t>Honest</w:t>
            </w:r>
          </w:p>
        </w:tc>
        <w:tc>
          <w:tcPr>
            <w:tcW w:w="2047" w:type="dxa"/>
            <w:tcMar>
              <w:left w:w="43" w:type="dxa"/>
              <w:right w:w="43" w:type="dxa"/>
            </w:tcMar>
          </w:tcPr>
          <w:p w14:paraId="2F5ADDDA" w14:textId="77777777" w:rsidR="00C90B01" w:rsidRDefault="00C90B01" w:rsidP="00F117EB">
            <w:pPr>
              <w:widowControl/>
              <w:jc w:val="center"/>
            </w:pPr>
            <w:r>
              <w:t>Dependable</w:t>
            </w:r>
          </w:p>
          <w:p w14:paraId="4BFDD11B" w14:textId="77777777" w:rsidR="00C90B01" w:rsidRDefault="00C90B01" w:rsidP="00F117EB">
            <w:pPr>
              <w:widowControl/>
              <w:jc w:val="center"/>
            </w:pPr>
            <w:r>
              <w:t>Proactive</w:t>
            </w:r>
          </w:p>
          <w:p w14:paraId="634BDBA3" w14:textId="77777777" w:rsidR="00C90B01" w:rsidRDefault="00C90B01" w:rsidP="00F117EB">
            <w:pPr>
              <w:widowControl/>
              <w:jc w:val="center"/>
            </w:pPr>
            <w:r>
              <w:t>Open to Learning</w:t>
            </w:r>
          </w:p>
          <w:p w14:paraId="2B405371" w14:textId="7035EC74" w:rsidR="00C90B01" w:rsidRPr="00AF3097" w:rsidRDefault="00C90B01" w:rsidP="00F117EB">
            <w:pPr>
              <w:widowControl/>
              <w:jc w:val="center"/>
            </w:pPr>
            <w:r>
              <w:t>Knowledgeable</w:t>
            </w:r>
          </w:p>
        </w:tc>
        <w:tc>
          <w:tcPr>
            <w:tcW w:w="2047" w:type="dxa"/>
            <w:tcMar>
              <w:left w:w="43" w:type="dxa"/>
              <w:right w:w="43" w:type="dxa"/>
            </w:tcMar>
          </w:tcPr>
          <w:p w14:paraId="532C541E" w14:textId="77777777" w:rsidR="00C90B01" w:rsidRDefault="00C90B01" w:rsidP="00F117EB">
            <w:pPr>
              <w:widowControl/>
              <w:jc w:val="center"/>
            </w:pPr>
            <w:r>
              <w:t>Respectful</w:t>
            </w:r>
          </w:p>
          <w:p w14:paraId="66A3DB16" w14:textId="77777777" w:rsidR="00C90B01" w:rsidRDefault="00C90B01" w:rsidP="00F117EB">
            <w:pPr>
              <w:widowControl/>
              <w:jc w:val="center"/>
            </w:pPr>
            <w:r>
              <w:t>Supportive</w:t>
            </w:r>
          </w:p>
          <w:p w14:paraId="3718D32E" w14:textId="77777777" w:rsidR="00C90B01" w:rsidRDefault="00C90B01" w:rsidP="00F117EB">
            <w:pPr>
              <w:widowControl/>
              <w:jc w:val="center"/>
            </w:pPr>
            <w:r>
              <w:t>Positive</w:t>
            </w:r>
          </w:p>
          <w:p w14:paraId="5DCDE9F8" w14:textId="4E6A4CAC" w:rsidR="00C90B01" w:rsidRPr="00AF3097" w:rsidRDefault="00C90B01" w:rsidP="00F117EB">
            <w:pPr>
              <w:widowControl/>
              <w:jc w:val="center"/>
            </w:pPr>
            <w:r>
              <w:t>Communicative</w:t>
            </w:r>
          </w:p>
        </w:tc>
      </w:tr>
    </w:tbl>
    <w:p w14:paraId="0F4F5331" w14:textId="77777777" w:rsidR="00C90B01" w:rsidRDefault="00C90B01" w:rsidP="00F117EB">
      <w:pPr>
        <w:widowControl/>
        <w:jc w:val="center"/>
        <w:rPr>
          <w:b/>
        </w:rPr>
      </w:pPr>
    </w:p>
    <w:p w14:paraId="71470B58" w14:textId="77777777" w:rsidR="00C90B01" w:rsidRDefault="00C90B01" w:rsidP="00F117EB">
      <w:pPr>
        <w:pStyle w:val="Heading3"/>
        <w:widowControl/>
      </w:pPr>
      <w:bookmarkStart w:id="423" w:name="_Toc430604145"/>
      <w:bookmarkStart w:id="424" w:name="_Toc441592281"/>
      <w:bookmarkStart w:id="425" w:name="_Toc444854753"/>
      <w:bookmarkStart w:id="426" w:name="_Toc462498971"/>
      <w:bookmarkStart w:id="427" w:name="_Toc475040117"/>
      <w:r>
        <w:t>Mission</w:t>
      </w:r>
      <w:bookmarkEnd w:id="423"/>
      <w:bookmarkEnd w:id="424"/>
      <w:bookmarkEnd w:id="425"/>
      <w:bookmarkEnd w:id="426"/>
      <w:bookmarkEnd w:id="427"/>
    </w:p>
    <w:p w14:paraId="4D8B2235" w14:textId="77777777" w:rsidR="00C90B01" w:rsidRDefault="00C90B01" w:rsidP="00F117EB">
      <w:pPr>
        <w:widowControl/>
      </w:pPr>
    </w:p>
    <w:p w14:paraId="6DAC332D" w14:textId="77777777" w:rsidR="00C90B01" w:rsidRDefault="00C90B01" w:rsidP="00F117EB">
      <w:pPr>
        <w:widowControl/>
      </w:pPr>
      <w:r>
        <w:t>Christopher Finny argues that an “organization’s mission statement deserves to be elegant, precise, and even poetic because these words embody the reason your nonprofit exists.”</w:t>
      </w:r>
      <w:r>
        <w:rPr>
          <w:rStyle w:val="EndnoteReference"/>
        </w:rPr>
        <w:endnoteReference w:id="452"/>
      </w:r>
      <w:r>
        <w:t xml:space="preserve"> Indeed, the very best mission statements are similar in texture to a Japanese haiku. Because the working mission should be the combination of three essential elements (clients, difference, and competitive advantage), the following is CHC’s working mission:</w:t>
      </w:r>
    </w:p>
    <w:p w14:paraId="02344315" w14:textId="77777777" w:rsidR="00C90B01" w:rsidRDefault="00C90B01" w:rsidP="00F117EB">
      <w:pPr>
        <w:widowControl/>
      </w:pPr>
    </w:p>
    <w:p w14:paraId="29FE2850" w14:textId="77777777" w:rsidR="00C90B01" w:rsidRDefault="00C90B01" w:rsidP="00F117EB">
      <w:pPr>
        <w:widowControl/>
        <w:jc w:val="center"/>
      </w:pPr>
      <w:r>
        <w:t>Client-centered care</w:t>
      </w:r>
      <w:r>
        <w:br/>
        <w:t>for our Community</w:t>
      </w:r>
      <w:r>
        <w:br/>
        <w:t>to have lives worth loving</w:t>
      </w:r>
    </w:p>
    <w:p w14:paraId="165D5AEF" w14:textId="77777777" w:rsidR="00C90B01" w:rsidRDefault="00C90B01" w:rsidP="00F117EB">
      <w:pPr>
        <w:pStyle w:val="Heading2"/>
        <w:widowControl/>
      </w:pPr>
    </w:p>
    <w:p w14:paraId="16765373" w14:textId="77777777" w:rsidR="00C90B01" w:rsidRDefault="00C90B01" w:rsidP="00F117EB">
      <w:pPr>
        <w:pStyle w:val="Heading2"/>
        <w:widowControl/>
      </w:pPr>
      <w:bookmarkStart w:id="428" w:name="_Toc430604146"/>
      <w:bookmarkStart w:id="429" w:name="_Toc441592282"/>
      <w:bookmarkStart w:id="430" w:name="_Toc444854754"/>
      <w:bookmarkStart w:id="431" w:name="_Toc462498972"/>
      <w:bookmarkStart w:id="432" w:name="_Toc475040118"/>
      <w:r w:rsidRPr="0083609F">
        <w:t>Lines of Business</w:t>
      </w:r>
      <w:bookmarkEnd w:id="428"/>
      <w:bookmarkEnd w:id="429"/>
      <w:bookmarkEnd w:id="430"/>
      <w:bookmarkEnd w:id="431"/>
      <w:bookmarkEnd w:id="432"/>
    </w:p>
    <w:p w14:paraId="546C2756" w14:textId="77777777" w:rsidR="00C90B01" w:rsidRDefault="00C90B01" w:rsidP="00F117EB">
      <w:pPr>
        <w:widowControl/>
      </w:pPr>
    </w:p>
    <w:p w14:paraId="542DEFCC" w14:textId="77777777" w:rsidR="00C90B01" w:rsidRDefault="00C90B01" w:rsidP="00F117EB">
      <w:pPr>
        <w:widowControl/>
      </w:pPr>
      <w:r w:rsidRPr="005F1BBF">
        <w:t xml:space="preserve">Lines of </w:t>
      </w:r>
      <w:r>
        <w:t>b</w:t>
      </w:r>
      <w:r w:rsidRPr="005F1BBF">
        <w:t>usiness are different from other activities w</w:t>
      </w:r>
      <w:r>
        <w:t xml:space="preserve">ithin the organization because </w:t>
      </w:r>
      <w:r w:rsidRPr="005F1BBF">
        <w:t xml:space="preserve">they are ends, not means. </w:t>
      </w:r>
      <w:r>
        <w:t xml:space="preserve">These are the services, products, and programs that are “the ‘face’ of an organization; the businesses that customers see as </w:t>
      </w:r>
      <w:r>
        <w:rPr>
          <w:i/>
        </w:rPr>
        <w:t xml:space="preserve">being </w:t>
      </w:r>
      <w:r>
        <w:t>the organization.”</w:t>
      </w:r>
      <w:r>
        <w:rPr>
          <w:rStyle w:val="EndnoteReference"/>
        </w:rPr>
        <w:endnoteReference w:id="453"/>
      </w:r>
      <w:r>
        <w:t xml:space="preserve"> Most importantly, t</w:t>
      </w:r>
      <w:r w:rsidRPr="005F1BBF">
        <w:t xml:space="preserve">hey must stand the </w:t>
      </w:r>
      <w:r>
        <w:t>customer-change</w:t>
      </w:r>
      <w:r w:rsidRPr="005F1BBF">
        <w:t xml:space="preserve"> test</w:t>
      </w:r>
      <w:r>
        <w:t>:</w:t>
      </w:r>
      <w:r w:rsidRPr="005F1BBF">
        <w:t xml:space="preserve"> First, there is a</w:t>
      </w:r>
      <w:r>
        <w:t>n external</w:t>
      </w:r>
      <w:r w:rsidRPr="005F1BBF">
        <w:t xml:space="preserve"> customer</w:t>
      </w:r>
      <w:r>
        <w:t xml:space="preserve">. Second, there </w:t>
      </w:r>
      <w:r w:rsidRPr="005F1BBF">
        <w:t xml:space="preserve">is a life-changing difference </w:t>
      </w:r>
      <w:r>
        <w:t>for that customer.</w:t>
      </w:r>
      <w:r>
        <w:rPr>
          <w:rStyle w:val="EndnoteReference"/>
        </w:rPr>
        <w:endnoteReference w:id="454"/>
      </w:r>
      <w:r>
        <w:t xml:space="preserve"> CHC has the following lines of business that serve their customers:</w:t>
      </w:r>
    </w:p>
    <w:p w14:paraId="015551FC" w14:textId="77777777" w:rsidR="00C90B01" w:rsidRDefault="00C90B01" w:rsidP="00F117EB">
      <w:pPr>
        <w:widowControl/>
        <w:rPr>
          <w:b/>
        </w:rPr>
      </w:pPr>
    </w:p>
    <w:tbl>
      <w:tblPr>
        <w:tblStyle w:val="TableGrid"/>
        <w:tblW w:w="9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0"/>
        <w:gridCol w:w="3195"/>
        <w:gridCol w:w="3191"/>
      </w:tblGrid>
      <w:tr w:rsidR="00C90B01" w:rsidRPr="008C7572" w14:paraId="102822AD" w14:textId="77777777" w:rsidTr="00AC518D">
        <w:trPr>
          <w:cantSplit/>
          <w:jc w:val="center"/>
        </w:trPr>
        <w:tc>
          <w:tcPr>
            <w:tcW w:w="3190" w:type="dxa"/>
            <w:shd w:val="clear" w:color="auto" w:fill="auto"/>
          </w:tcPr>
          <w:p w14:paraId="4136E11A" w14:textId="77777777" w:rsidR="00C90B01" w:rsidRPr="005C14E9" w:rsidRDefault="00C90B01" w:rsidP="00F117EB">
            <w:pPr>
              <w:widowControl/>
              <w:jc w:val="center"/>
              <w:rPr>
                <w:b/>
              </w:rPr>
            </w:pPr>
            <w:r w:rsidRPr="005C14E9">
              <w:rPr>
                <w:b/>
              </w:rPr>
              <w:lastRenderedPageBreak/>
              <w:t>Addiction Services</w:t>
            </w:r>
          </w:p>
          <w:p w14:paraId="716670E5" w14:textId="77777777" w:rsidR="00C90B01" w:rsidRPr="009D3687" w:rsidRDefault="00C90B01" w:rsidP="00F117EB">
            <w:pPr>
              <w:widowControl/>
              <w:jc w:val="center"/>
              <w:rPr>
                <w:i/>
              </w:rPr>
            </w:pPr>
            <w:r w:rsidRPr="009D3687">
              <w:rPr>
                <w:i/>
              </w:rPr>
              <w:t>A Life Worth Loving</w:t>
            </w:r>
            <w:r w:rsidRPr="009D3687">
              <w:rPr>
                <w:i/>
              </w:rPr>
              <w:br/>
              <w:t>in Recovery</w:t>
            </w:r>
          </w:p>
          <w:p w14:paraId="0205ED51" w14:textId="77777777" w:rsidR="00C90B01" w:rsidRDefault="00C90B01" w:rsidP="00F117EB">
            <w:pPr>
              <w:widowControl/>
              <w:jc w:val="center"/>
            </w:pPr>
            <w:r>
              <w:t>Group</w:t>
            </w:r>
          </w:p>
          <w:p w14:paraId="386DF419" w14:textId="77777777" w:rsidR="00C90B01" w:rsidRDefault="00C90B01" w:rsidP="00F117EB">
            <w:pPr>
              <w:widowControl/>
              <w:jc w:val="center"/>
            </w:pPr>
            <w:r>
              <w:t>Housing</w:t>
            </w:r>
            <w:r>
              <w:br/>
              <w:t>Individual Counseling</w:t>
            </w:r>
          </w:p>
          <w:p w14:paraId="6D3A3B59" w14:textId="77777777" w:rsidR="00C90B01" w:rsidRPr="008C7572" w:rsidRDefault="00C90B01" w:rsidP="00F117EB">
            <w:pPr>
              <w:widowControl/>
              <w:jc w:val="center"/>
            </w:pPr>
            <w:r>
              <w:t>Peer Support</w:t>
            </w:r>
          </w:p>
        </w:tc>
        <w:tc>
          <w:tcPr>
            <w:tcW w:w="3195" w:type="dxa"/>
            <w:shd w:val="clear" w:color="auto" w:fill="auto"/>
          </w:tcPr>
          <w:p w14:paraId="6E03B51F" w14:textId="77777777" w:rsidR="00C90B01" w:rsidRPr="005C14E9" w:rsidRDefault="00C90B01" w:rsidP="00F117EB">
            <w:pPr>
              <w:widowControl/>
              <w:jc w:val="center"/>
              <w:rPr>
                <w:b/>
              </w:rPr>
            </w:pPr>
            <w:r w:rsidRPr="005C14E9">
              <w:rPr>
                <w:b/>
              </w:rPr>
              <w:t>Clinic Services</w:t>
            </w:r>
          </w:p>
          <w:p w14:paraId="1F4866C4" w14:textId="77777777" w:rsidR="00C90B01" w:rsidRDefault="00C90B01" w:rsidP="00F117EB">
            <w:pPr>
              <w:widowControl/>
              <w:jc w:val="center"/>
              <w:rPr>
                <w:i/>
              </w:rPr>
            </w:pPr>
            <w:r>
              <w:rPr>
                <w:i/>
              </w:rPr>
              <w:t>On-going Access</w:t>
            </w:r>
          </w:p>
          <w:p w14:paraId="379B3476" w14:textId="77777777" w:rsidR="00C90B01" w:rsidRDefault="00C90B01" w:rsidP="00F117EB">
            <w:pPr>
              <w:widowControl/>
              <w:jc w:val="center"/>
            </w:pPr>
            <w:r w:rsidRPr="009D3687">
              <w:rPr>
                <w:i/>
              </w:rPr>
              <w:t>for Excellent Health</w:t>
            </w:r>
          </w:p>
          <w:p w14:paraId="583862BD" w14:textId="77777777" w:rsidR="00C90B01" w:rsidRDefault="00C90B01" w:rsidP="00F117EB">
            <w:pPr>
              <w:widowControl/>
              <w:jc w:val="center"/>
            </w:pPr>
            <w:r>
              <w:t>Case Management</w:t>
            </w:r>
          </w:p>
          <w:p w14:paraId="0630DEA1" w14:textId="77777777" w:rsidR="00C90B01" w:rsidRDefault="00C90B01" w:rsidP="00F117EB">
            <w:pPr>
              <w:widowControl/>
              <w:jc w:val="center"/>
            </w:pPr>
            <w:r>
              <w:t>Medical Care</w:t>
            </w:r>
          </w:p>
          <w:p w14:paraId="1BD98488" w14:textId="77777777" w:rsidR="00C90B01" w:rsidRDefault="00C90B01" w:rsidP="00F117EB">
            <w:pPr>
              <w:widowControl/>
              <w:jc w:val="center"/>
            </w:pPr>
            <w:r>
              <w:t>Food Access</w:t>
            </w:r>
          </w:p>
          <w:p w14:paraId="02BE182C" w14:textId="77777777" w:rsidR="00C90B01" w:rsidRDefault="00C90B01" w:rsidP="00F117EB">
            <w:pPr>
              <w:widowControl/>
              <w:jc w:val="center"/>
            </w:pPr>
            <w:r>
              <w:t>Housing</w:t>
            </w:r>
          </w:p>
          <w:p w14:paraId="51B1FD64" w14:textId="77777777" w:rsidR="00C90B01" w:rsidRPr="000C58BE" w:rsidRDefault="00C90B01" w:rsidP="00F117EB">
            <w:pPr>
              <w:widowControl/>
              <w:jc w:val="center"/>
            </w:pPr>
            <w:r>
              <w:t>Retention and Adherence Transportation</w:t>
            </w:r>
          </w:p>
        </w:tc>
        <w:tc>
          <w:tcPr>
            <w:tcW w:w="3191" w:type="dxa"/>
            <w:shd w:val="clear" w:color="auto" w:fill="auto"/>
          </w:tcPr>
          <w:p w14:paraId="3452C205" w14:textId="77777777" w:rsidR="00C90B01" w:rsidRPr="005C14E9" w:rsidRDefault="00C90B01" w:rsidP="00F117EB">
            <w:pPr>
              <w:widowControl/>
              <w:jc w:val="center"/>
              <w:rPr>
                <w:b/>
              </w:rPr>
            </w:pPr>
            <w:r w:rsidRPr="005C14E9">
              <w:rPr>
                <w:b/>
              </w:rPr>
              <w:t>Mental Health</w:t>
            </w:r>
          </w:p>
          <w:p w14:paraId="65E9F861" w14:textId="77777777" w:rsidR="00C90B01" w:rsidRPr="009D3687" w:rsidRDefault="00C90B01" w:rsidP="00F117EB">
            <w:pPr>
              <w:widowControl/>
              <w:jc w:val="center"/>
              <w:rPr>
                <w:i/>
              </w:rPr>
            </w:pPr>
            <w:r w:rsidRPr="009D3687">
              <w:rPr>
                <w:i/>
              </w:rPr>
              <w:t>Living Longer and Better</w:t>
            </w:r>
          </w:p>
          <w:p w14:paraId="5BEA94C7" w14:textId="77777777" w:rsidR="00C90B01" w:rsidRDefault="00C90B01" w:rsidP="00F117EB">
            <w:pPr>
              <w:widowControl/>
              <w:jc w:val="center"/>
            </w:pPr>
            <w:r>
              <w:t>Counseling</w:t>
            </w:r>
          </w:p>
          <w:p w14:paraId="515A7394" w14:textId="77777777" w:rsidR="00C90B01" w:rsidRDefault="00C90B01" w:rsidP="00F117EB">
            <w:pPr>
              <w:widowControl/>
              <w:jc w:val="center"/>
            </w:pPr>
            <w:r>
              <w:t>Internships</w:t>
            </w:r>
          </w:p>
          <w:p w14:paraId="1610D414" w14:textId="77777777" w:rsidR="00C90B01" w:rsidRDefault="00C90B01" w:rsidP="00F117EB">
            <w:pPr>
              <w:widowControl/>
              <w:jc w:val="center"/>
            </w:pPr>
            <w:r>
              <w:t>Medications</w:t>
            </w:r>
          </w:p>
          <w:p w14:paraId="1EA4B88B" w14:textId="77777777" w:rsidR="00C90B01" w:rsidRDefault="00C90B01" w:rsidP="00F117EB">
            <w:pPr>
              <w:widowControl/>
              <w:jc w:val="center"/>
            </w:pPr>
            <w:r>
              <w:t>Peer Counseling</w:t>
            </w:r>
          </w:p>
          <w:p w14:paraId="30486598" w14:textId="77777777" w:rsidR="00C90B01" w:rsidRDefault="00C90B01" w:rsidP="00F117EB">
            <w:pPr>
              <w:widowControl/>
              <w:jc w:val="center"/>
            </w:pPr>
            <w:r>
              <w:t>Psychiatry</w:t>
            </w:r>
          </w:p>
          <w:p w14:paraId="646E3B6D" w14:textId="77777777" w:rsidR="00C90B01" w:rsidRPr="00FB75C2" w:rsidRDefault="00C90B01" w:rsidP="00F117EB">
            <w:pPr>
              <w:widowControl/>
              <w:jc w:val="center"/>
            </w:pPr>
            <w:r>
              <w:t>Training</w:t>
            </w:r>
            <w:r w:rsidRPr="005C14E9">
              <w:rPr>
                <w:b/>
              </w:rPr>
              <w:t xml:space="preserve"> </w:t>
            </w:r>
          </w:p>
          <w:p w14:paraId="73EAC22D" w14:textId="77777777" w:rsidR="00C90B01" w:rsidRPr="00FB75C2" w:rsidRDefault="00C90B01" w:rsidP="00F117EB">
            <w:pPr>
              <w:widowControl/>
              <w:jc w:val="center"/>
            </w:pPr>
          </w:p>
        </w:tc>
      </w:tr>
      <w:tr w:rsidR="00C90B01" w:rsidRPr="008C7572" w14:paraId="03E79D03" w14:textId="77777777" w:rsidTr="00AC518D">
        <w:trPr>
          <w:cantSplit/>
          <w:trHeight w:val="134"/>
          <w:jc w:val="center"/>
        </w:trPr>
        <w:tc>
          <w:tcPr>
            <w:tcW w:w="6385" w:type="dxa"/>
            <w:gridSpan w:val="2"/>
            <w:shd w:val="clear" w:color="auto" w:fill="auto"/>
          </w:tcPr>
          <w:p w14:paraId="38DE036D" w14:textId="77777777" w:rsidR="00EA464A" w:rsidRDefault="00EA464A" w:rsidP="00F117EB">
            <w:pPr>
              <w:widowControl/>
              <w:jc w:val="center"/>
              <w:rPr>
                <w:b/>
              </w:rPr>
            </w:pPr>
          </w:p>
          <w:p w14:paraId="6EC6F0BB" w14:textId="77777777" w:rsidR="00C90B01" w:rsidRPr="00FB01EF" w:rsidRDefault="00C90B01" w:rsidP="00F117EB">
            <w:pPr>
              <w:widowControl/>
              <w:jc w:val="center"/>
            </w:pPr>
            <w:r w:rsidRPr="005C14E9">
              <w:rPr>
                <w:b/>
              </w:rPr>
              <w:t>Prevention</w:t>
            </w:r>
            <w:r w:rsidRPr="009D3687">
              <w:rPr>
                <w:i/>
              </w:rPr>
              <w:t xml:space="preserve"> </w:t>
            </w:r>
            <w:r>
              <w:rPr>
                <w:i/>
              </w:rPr>
              <w:br/>
            </w:r>
            <w:r w:rsidRPr="009D3687">
              <w:rPr>
                <w:i/>
              </w:rPr>
              <w:t>Embracing Your Choices for a Healthier Life</w:t>
            </w:r>
          </w:p>
        </w:tc>
        <w:tc>
          <w:tcPr>
            <w:tcW w:w="3191" w:type="dxa"/>
            <w:shd w:val="clear" w:color="auto" w:fill="auto"/>
          </w:tcPr>
          <w:p w14:paraId="38362FCF" w14:textId="77777777" w:rsidR="00EA464A" w:rsidRDefault="00EA464A" w:rsidP="00F117EB">
            <w:pPr>
              <w:widowControl/>
              <w:jc w:val="center"/>
              <w:rPr>
                <w:b/>
              </w:rPr>
            </w:pPr>
          </w:p>
          <w:p w14:paraId="610E2460" w14:textId="77777777" w:rsidR="00C90B01" w:rsidRPr="005C14E9" w:rsidRDefault="00C90B01" w:rsidP="00F117EB">
            <w:pPr>
              <w:widowControl/>
              <w:jc w:val="center"/>
              <w:rPr>
                <w:b/>
              </w:rPr>
            </w:pPr>
            <w:r w:rsidRPr="005C14E9">
              <w:rPr>
                <w:b/>
              </w:rPr>
              <w:t>Resources</w:t>
            </w:r>
          </w:p>
          <w:p w14:paraId="76966D2F" w14:textId="77777777" w:rsidR="00C90B01" w:rsidRPr="00FB01EF" w:rsidRDefault="00C90B01" w:rsidP="00F117EB">
            <w:pPr>
              <w:widowControl/>
              <w:jc w:val="center"/>
            </w:pPr>
            <w:r>
              <w:rPr>
                <w:i/>
              </w:rPr>
              <w:t>Support that Matters</w:t>
            </w:r>
          </w:p>
        </w:tc>
      </w:tr>
      <w:tr w:rsidR="00C90B01" w:rsidRPr="008C7572" w14:paraId="7649BEF1" w14:textId="77777777" w:rsidTr="00AC518D">
        <w:trPr>
          <w:cantSplit/>
          <w:trHeight w:val="54"/>
          <w:jc w:val="center"/>
        </w:trPr>
        <w:tc>
          <w:tcPr>
            <w:tcW w:w="3190" w:type="dxa"/>
            <w:shd w:val="clear" w:color="auto" w:fill="auto"/>
          </w:tcPr>
          <w:p w14:paraId="677F3628" w14:textId="77777777" w:rsidR="00C90B01" w:rsidRPr="005C14E9" w:rsidRDefault="00C90B01" w:rsidP="00F117EB">
            <w:pPr>
              <w:widowControl/>
              <w:jc w:val="center"/>
              <w:rPr>
                <w:b/>
              </w:rPr>
            </w:pPr>
            <w:r>
              <w:rPr>
                <w:b/>
              </w:rPr>
              <w:t>County</w:t>
            </w:r>
          </w:p>
          <w:p w14:paraId="164D93F8" w14:textId="77777777" w:rsidR="00C90B01" w:rsidRDefault="00C90B01" w:rsidP="00F117EB">
            <w:pPr>
              <w:widowControl/>
              <w:jc w:val="center"/>
            </w:pPr>
            <w:r w:rsidRPr="00325DB7">
              <w:t>Awareness</w:t>
            </w:r>
          </w:p>
          <w:p w14:paraId="3932591A" w14:textId="77777777" w:rsidR="00C90B01" w:rsidRDefault="00C90B01" w:rsidP="00F117EB">
            <w:pPr>
              <w:widowControl/>
              <w:jc w:val="center"/>
            </w:pPr>
            <w:r>
              <w:t>HIV Testing</w:t>
            </w:r>
          </w:p>
          <w:p w14:paraId="5B910346" w14:textId="77777777" w:rsidR="00C90B01" w:rsidRDefault="00C90B01" w:rsidP="00F117EB">
            <w:pPr>
              <w:widowControl/>
              <w:jc w:val="center"/>
            </w:pPr>
            <w:r w:rsidRPr="00325DB7">
              <w:t xml:space="preserve">Individual </w:t>
            </w:r>
            <w:r>
              <w:t>R</w:t>
            </w:r>
            <w:r w:rsidRPr="00FB75C2">
              <w:t xml:space="preserve">isk </w:t>
            </w:r>
            <w:r>
              <w:t>R</w:t>
            </w:r>
            <w:r w:rsidRPr="00FB75C2">
              <w:t>eduction</w:t>
            </w:r>
          </w:p>
          <w:p w14:paraId="6537838C" w14:textId="77777777" w:rsidR="00C90B01" w:rsidRDefault="00C90B01" w:rsidP="00F117EB">
            <w:pPr>
              <w:widowControl/>
              <w:jc w:val="center"/>
            </w:pPr>
            <w:r>
              <w:t>Peer Support</w:t>
            </w:r>
          </w:p>
          <w:p w14:paraId="1DBE7A03" w14:textId="77777777" w:rsidR="00C90B01" w:rsidRDefault="00C90B01" w:rsidP="00F117EB">
            <w:pPr>
              <w:widowControl/>
              <w:jc w:val="center"/>
            </w:pPr>
            <w:r w:rsidRPr="00325DB7">
              <w:t>Risk Reduction</w:t>
            </w:r>
            <w:r>
              <w:t xml:space="preserve"> Groups</w:t>
            </w:r>
          </w:p>
          <w:p w14:paraId="2F5B8B00" w14:textId="77777777" w:rsidR="00C90B01" w:rsidRPr="005C14E9" w:rsidRDefault="00C90B01" w:rsidP="00F117EB">
            <w:pPr>
              <w:widowControl/>
              <w:jc w:val="center"/>
              <w:rPr>
                <w:b/>
              </w:rPr>
            </w:pPr>
          </w:p>
        </w:tc>
        <w:tc>
          <w:tcPr>
            <w:tcW w:w="3195" w:type="dxa"/>
            <w:shd w:val="clear" w:color="auto" w:fill="auto"/>
          </w:tcPr>
          <w:p w14:paraId="65F04488" w14:textId="77777777" w:rsidR="00C90B01" w:rsidRPr="005C14E9" w:rsidRDefault="00C90B01" w:rsidP="00F117EB">
            <w:pPr>
              <w:widowControl/>
              <w:jc w:val="center"/>
              <w:rPr>
                <w:b/>
              </w:rPr>
            </w:pPr>
            <w:r>
              <w:rPr>
                <w:b/>
              </w:rPr>
              <w:t>Downtown</w:t>
            </w:r>
          </w:p>
          <w:p w14:paraId="4D8204D3" w14:textId="77777777" w:rsidR="00C90B01" w:rsidRDefault="00C90B01" w:rsidP="00F117EB">
            <w:pPr>
              <w:widowControl/>
              <w:jc w:val="center"/>
            </w:pPr>
            <w:r>
              <w:t>Awareness</w:t>
            </w:r>
          </w:p>
          <w:p w14:paraId="0FFFF051" w14:textId="77777777" w:rsidR="00C90B01" w:rsidRDefault="00C90B01" w:rsidP="00F117EB">
            <w:pPr>
              <w:widowControl/>
              <w:jc w:val="center"/>
            </w:pPr>
            <w:r>
              <w:t>Individual Risk Reduction</w:t>
            </w:r>
          </w:p>
          <w:p w14:paraId="68B308D9" w14:textId="77777777" w:rsidR="00C90B01" w:rsidRDefault="00C90B01" w:rsidP="00F117EB">
            <w:pPr>
              <w:widowControl/>
              <w:jc w:val="center"/>
            </w:pPr>
            <w:r>
              <w:t>Navigation</w:t>
            </w:r>
          </w:p>
          <w:p w14:paraId="37675A3A" w14:textId="77777777" w:rsidR="00C90B01" w:rsidRDefault="00C90B01" w:rsidP="00F117EB">
            <w:pPr>
              <w:widowControl/>
              <w:jc w:val="center"/>
            </w:pPr>
            <w:r>
              <w:t>Peer Support</w:t>
            </w:r>
          </w:p>
          <w:p w14:paraId="12FD4468" w14:textId="77777777" w:rsidR="00C90B01" w:rsidRDefault="00C90B01" w:rsidP="00F117EB">
            <w:pPr>
              <w:widowControl/>
              <w:jc w:val="center"/>
            </w:pPr>
            <w:r>
              <w:t>Education &amp; Screening</w:t>
            </w:r>
          </w:p>
          <w:p w14:paraId="1935FB63" w14:textId="77777777" w:rsidR="00C90B01" w:rsidRPr="00FB01EF" w:rsidRDefault="00C90B01" w:rsidP="00F117EB">
            <w:pPr>
              <w:widowControl/>
              <w:jc w:val="center"/>
            </w:pPr>
            <w:r>
              <w:t>Testing &amp; Vaccinations</w:t>
            </w:r>
          </w:p>
        </w:tc>
        <w:tc>
          <w:tcPr>
            <w:tcW w:w="3191" w:type="dxa"/>
            <w:shd w:val="clear" w:color="auto" w:fill="auto"/>
          </w:tcPr>
          <w:p w14:paraId="46F9C1E2" w14:textId="77777777" w:rsidR="00C90B01" w:rsidRPr="008F4ABD" w:rsidRDefault="00C90B01" w:rsidP="00F117EB">
            <w:pPr>
              <w:widowControl/>
              <w:jc w:val="center"/>
            </w:pPr>
            <w:r w:rsidRPr="008F4ABD">
              <w:t>Events</w:t>
            </w:r>
          </w:p>
          <w:p w14:paraId="768FC86D" w14:textId="77777777" w:rsidR="00C90B01" w:rsidRPr="008F4ABD" w:rsidRDefault="00C90B01" w:rsidP="00F117EB">
            <w:pPr>
              <w:widowControl/>
              <w:jc w:val="center"/>
            </w:pPr>
            <w:r w:rsidRPr="008F4ABD">
              <w:t>Federal Grants</w:t>
            </w:r>
          </w:p>
          <w:p w14:paraId="0508E8D3" w14:textId="77777777" w:rsidR="00C90B01" w:rsidRPr="008F4ABD" w:rsidRDefault="00C90B01" w:rsidP="00F117EB">
            <w:pPr>
              <w:widowControl/>
              <w:jc w:val="center"/>
            </w:pPr>
            <w:r w:rsidRPr="008F4ABD">
              <w:t>Foundation Grants</w:t>
            </w:r>
          </w:p>
          <w:p w14:paraId="41D8976E" w14:textId="77777777" w:rsidR="00C90B01" w:rsidRDefault="00C90B01" w:rsidP="00F117EB">
            <w:pPr>
              <w:widowControl/>
              <w:jc w:val="center"/>
            </w:pPr>
            <w:r>
              <w:t>Individual Donors</w:t>
            </w:r>
          </w:p>
          <w:p w14:paraId="2D363A51" w14:textId="77777777" w:rsidR="00C90B01" w:rsidRDefault="00C90B01" w:rsidP="00F117EB">
            <w:pPr>
              <w:widowControl/>
              <w:jc w:val="center"/>
            </w:pPr>
            <w:r w:rsidRPr="008F4ABD">
              <w:t>Program Revenue</w:t>
            </w:r>
          </w:p>
          <w:p w14:paraId="146809B9" w14:textId="77777777" w:rsidR="00C90B01" w:rsidRPr="00FB01EF" w:rsidRDefault="00C90B01" w:rsidP="00F117EB">
            <w:pPr>
              <w:widowControl/>
              <w:jc w:val="center"/>
            </w:pPr>
            <w:r>
              <w:t>Support Services</w:t>
            </w:r>
          </w:p>
        </w:tc>
      </w:tr>
    </w:tbl>
    <w:p w14:paraId="062F215C" w14:textId="77777777" w:rsidR="00C90B01" w:rsidRDefault="00C90B01" w:rsidP="00F117EB">
      <w:pPr>
        <w:widowControl/>
        <w:rPr>
          <w:caps/>
        </w:rPr>
      </w:pPr>
    </w:p>
    <w:p w14:paraId="591F78FF" w14:textId="77777777" w:rsidR="00C90B01" w:rsidRDefault="00C90B01" w:rsidP="00F117EB">
      <w:pPr>
        <w:pStyle w:val="Heading2"/>
        <w:widowControl/>
      </w:pPr>
      <w:bookmarkStart w:id="433" w:name="_Toc430604147"/>
      <w:bookmarkStart w:id="434" w:name="_Toc441592283"/>
      <w:bookmarkStart w:id="435" w:name="_Toc444854755"/>
      <w:bookmarkStart w:id="436" w:name="_Toc462498973"/>
      <w:bookmarkStart w:id="437" w:name="_Toc475040119"/>
      <w:r w:rsidRPr="0083609F">
        <w:t>Success Measures</w:t>
      </w:r>
      <w:bookmarkEnd w:id="433"/>
      <w:bookmarkEnd w:id="434"/>
      <w:bookmarkEnd w:id="435"/>
      <w:bookmarkEnd w:id="436"/>
      <w:bookmarkEnd w:id="437"/>
    </w:p>
    <w:p w14:paraId="2771BFC8" w14:textId="77777777" w:rsidR="00C90B01" w:rsidRDefault="00C90B01" w:rsidP="00F117EB">
      <w:pPr>
        <w:widowControl/>
      </w:pPr>
    </w:p>
    <w:p w14:paraId="51D719C5" w14:textId="77777777" w:rsidR="00C90B01" w:rsidRDefault="00C90B01" w:rsidP="00F117EB">
      <w:pPr>
        <w:widowControl/>
      </w:pPr>
      <w:r w:rsidRPr="00A108AA">
        <w:t xml:space="preserve">Unlike the </w:t>
      </w:r>
      <w:r>
        <w:t>lines of business</w:t>
      </w:r>
      <w:r w:rsidRPr="00A108AA">
        <w:t xml:space="preserve"> that describe what </w:t>
      </w:r>
      <w:r>
        <w:t xml:space="preserve">the agency is </w:t>
      </w:r>
      <w:r w:rsidRPr="00A108AA">
        <w:t>doing qualitative</w:t>
      </w:r>
      <w:r>
        <w:t>ly</w:t>
      </w:r>
      <w:r w:rsidRPr="00A108AA">
        <w:t>, success measures look at this question quantitative</w:t>
      </w:r>
      <w:r>
        <w:t>ly</w:t>
      </w:r>
      <w:r w:rsidRPr="00A108AA">
        <w:t>.</w:t>
      </w:r>
      <w:r>
        <w:t xml:space="preserve"> The bottom line for success measures is quite simple: “</w:t>
      </w:r>
      <w:r w:rsidRPr="002F2889">
        <w:t>What you measure is what you get.</w:t>
      </w:r>
      <w:r>
        <w:t>”</w:t>
      </w:r>
      <w:r>
        <w:rPr>
          <w:rStyle w:val="EndnoteReference"/>
        </w:rPr>
        <w:endnoteReference w:id="455"/>
      </w:r>
      <w:r w:rsidRPr="002F2889">
        <w:t xml:space="preserve"> </w:t>
      </w:r>
    </w:p>
    <w:p w14:paraId="44048AA9" w14:textId="77777777" w:rsidR="00C90B01" w:rsidRDefault="00C90B01" w:rsidP="00F117EB">
      <w:pPr>
        <w:widowControl/>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405"/>
        <w:gridCol w:w="1034"/>
        <w:gridCol w:w="1036"/>
        <w:gridCol w:w="1034"/>
        <w:gridCol w:w="1034"/>
        <w:gridCol w:w="1034"/>
      </w:tblGrid>
      <w:tr w:rsidR="00C90B01" w:rsidRPr="00423D7C" w14:paraId="4CAB1ED6" w14:textId="77777777" w:rsidTr="002A4AE1">
        <w:trPr>
          <w:tblHeader/>
          <w:jc w:val="center"/>
        </w:trPr>
        <w:tc>
          <w:tcPr>
            <w:tcW w:w="4405" w:type="dxa"/>
            <w:tcBorders>
              <w:bottom w:val="single" w:sz="2" w:space="0" w:color="auto"/>
            </w:tcBorders>
            <w:shd w:val="clear" w:color="auto" w:fill="D9D9D9" w:themeFill="background1" w:themeFillShade="D9"/>
            <w:hideMark/>
          </w:tcPr>
          <w:p w14:paraId="7D48450A" w14:textId="77777777" w:rsidR="00C90B01" w:rsidRPr="00D2705F" w:rsidRDefault="00C90B01" w:rsidP="00F117EB">
            <w:pPr>
              <w:widowControl/>
              <w:jc w:val="both"/>
              <w:rPr>
                <w:rFonts w:cs="Arial"/>
                <w:b/>
                <w:bCs/>
              </w:rPr>
            </w:pPr>
            <w:r w:rsidRPr="00D2705F">
              <w:rPr>
                <w:rFonts w:cs="Arial"/>
                <w:b/>
                <w:bCs/>
              </w:rPr>
              <w:t xml:space="preserve">Success Measures </w:t>
            </w:r>
            <w:r w:rsidRPr="00D2705F">
              <w:rPr>
                <w:rFonts w:cs="Arial"/>
              </w:rPr>
              <w:t>($ in thousands)</w:t>
            </w:r>
          </w:p>
        </w:tc>
        <w:tc>
          <w:tcPr>
            <w:tcW w:w="1034" w:type="dxa"/>
            <w:tcBorders>
              <w:bottom w:val="single" w:sz="2" w:space="0" w:color="auto"/>
            </w:tcBorders>
            <w:shd w:val="clear" w:color="auto" w:fill="D9D9D9" w:themeFill="background1" w:themeFillShade="D9"/>
            <w:hideMark/>
          </w:tcPr>
          <w:p w14:paraId="588D940E" w14:textId="77777777" w:rsidR="00C90B01" w:rsidRPr="00D2705F" w:rsidRDefault="00C90B01" w:rsidP="00F117EB">
            <w:pPr>
              <w:widowControl/>
              <w:jc w:val="right"/>
              <w:rPr>
                <w:rFonts w:cs="Arial"/>
                <w:color w:val="000000"/>
              </w:rPr>
            </w:pPr>
            <w:r w:rsidRPr="00D2705F">
              <w:rPr>
                <w:rFonts w:cs="Arial"/>
                <w:color w:val="000000"/>
              </w:rPr>
              <w:t>2011-12</w:t>
            </w:r>
          </w:p>
        </w:tc>
        <w:tc>
          <w:tcPr>
            <w:tcW w:w="1036" w:type="dxa"/>
            <w:tcBorders>
              <w:bottom w:val="single" w:sz="2" w:space="0" w:color="auto"/>
            </w:tcBorders>
            <w:shd w:val="clear" w:color="auto" w:fill="D9D9D9" w:themeFill="background1" w:themeFillShade="D9"/>
            <w:hideMark/>
          </w:tcPr>
          <w:p w14:paraId="4A75CE01" w14:textId="77777777" w:rsidR="00C90B01" w:rsidRPr="00D2705F" w:rsidRDefault="00C90B01" w:rsidP="00F117EB">
            <w:pPr>
              <w:widowControl/>
              <w:jc w:val="right"/>
              <w:rPr>
                <w:rFonts w:cs="Arial"/>
                <w:color w:val="000000"/>
              </w:rPr>
            </w:pPr>
            <w:r w:rsidRPr="00D2705F">
              <w:rPr>
                <w:rFonts w:cs="Arial"/>
                <w:color w:val="000000"/>
              </w:rPr>
              <w:t>2012-13</w:t>
            </w:r>
          </w:p>
        </w:tc>
        <w:tc>
          <w:tcPr>
            <w:tcW w:w="1034" w:type="dxa"/>
            <w:tcBorders>
              <w:bottom w:val="single" w:sz="2" w:space="0" w:color="auto"/>
            </w:tcBorders>
            <w:shd w:val="clear" w:color="auto" w:fill="D9D9D9" w:themeFill="background1" w:themeFillShade="D9"/>
            <w:hideMark/>
          </w:tcPr>
          <w:p w14:paraId="246CCBF0" w14:textId="77777777" w:rsidR="00C90B01" w:rsidRPr="00D2705F" w:rsidRDefault="00C90B01" w:rsidP="00F117EB">
            <w:pPr>
              <w:widowControl/>
              <w:jc w:val="right"/>
              <w:rPr>
                <w:rFonts w:cs="Arial"/>
                <w:color w:val="000000"/>
              </w:rPr>
            </w:pPr>
            <w:r w:rsidRPr="00D2705F">
              <w:rPr>
                <w:rFonts w:cs="Arial"/>
                <w:color w:val="000000"/>
              </w:rPr>
              <w:t>2013-14</w:t>
            </w:r>
          </w:p>
        </w:tc>
        <w:tc>
          <w:tcPr>
            <w:tcW w:w="1034" w:type="dxa"/>
            <w:tcBorders>
              <w:bottom w:val="single" w:sz="2" w:space="0" w:color="auto"/>
            </w:tcBorders>
            <w:shd w:val="clear" w:color="auto" w:fill="D9D9D9" w:themeFill="background1" w:themeFillShade="D9"/>
            <w:hideMark/>
          </w:tcPr>
          <w:p w14:paraId="7CD88C47" w14:textId="77777777" w:rsidR="00C90B01" w:rsidRPr="00D2705F" w:rsidRDefault="00C90B01" w:rsidP="00F117EB">
            <w:pPr>
              <w:widowControl/>
              <w:jc w:val="right"/>
              <w:rPr>
                <w:rFonts w:cs="Arial"/>
                <w:color w:val="000000"/>
              </w:rPr>
            </w:pPr>
            <w:r w:rsidRPr="00D2705F">
              <w:rPr>
                <w:rFonts w:cs="Arial"/>
                <w:color w:val="000000"/>
              </w:rPr>
              <w:t>2014-15</w:t>
            </w:r>
          </w:p>
        </w:tc>
        <w:tc>
          <w:tcPr>
            <w:tcW w:w="1034" w:type="dxa"/>
            <w:tcBorders>
              <w:bottom w:val="single" w:sz="2" w:space="0" w:color="auto"/>
            </w:tcBorders>
            <w:shd w:val="clear" w:color="auto" w:fill="D9D9D9" w:themeFill="background1" w:themeFillShade="D9"/>
            <w:hideMark/>
          </w:tcPr>
          <w:p w14:paraId="1A8A74AF" w14:textId="77777777" w:rsidR="00C90B01" w:rsidRPr="00D2705F" w:rsidRDefault="00C90B01" w:rsidP="00F117EB">
            <w:pPr>
              <w:widowControl/>
              <w:jc w:val="right"/>
              <w:rPr>
                <w:rFonts w:cs="Arial"/>
                <w:color w:val="000000"/>
              </w:rPr>
            </w:pPr>
            <w:r w:rsidRPr="00D2705F">
              <w:rPr>
                <w:rFonts w:cs="Arial"/>
                <w:color w:val="000000"/>
              </w:rPr>
              <w:t>2015-16</w:t>
            </w:r>
          </w:p>
        </w:tc>
      </w:tr>
      <w:tr w:rsidR="00C90B01" w:rsidRPr="00423D7C" w14:paraId="7CFFE052" w14:textId="77777777" w:rsidTr="002A4AE1">
        <w:trPr>
          <w:jc w:val="center"/>
        </w:trPr>
        <w:tc>
          <w:tcPr>
            <w:tcW w:w="4405" w:type="dxa"/>
            <w:tcBorders>
              <w:bottom w:val="nil"/>
            </w:tcBorders>
            <w:shd w:val="clear" w:color="auto" w:fill="auto"/>
            <w:hideMark/>
          </w:tcPr>
          <w:p w14:paraId="5BCAD999" w14:textId="77777777" w:rsidR="00C90B01" w:rsidRPr="00D2705F" w:rsidRDefault="00C90B01" w:rsidP="00F117EB">
            <w:pPr>
              <w:widowControl/>
              <w:tabs>
                <w:tab w:val="right" w:pos="4230"/>
              </w:tabs>
              <w:rPr>
                <w:rFonts w:cs="Arial"/>
              </w:rPr>
            </w:pPr>
            <w:r w:rsidRPr="00D2705F">
              <w:rPr>
                <w:rFonts w:cs="Arial"/>
                <w:b/>
                <w:bCs/>
              </w:rPr>
              <w:t>Profit &amp; Loss</w:t>
            </w:r>
            <w:r w:rsidRPr="00D2705F">
              <w:rPr>
                <w:rFonts w:cs="Arial"/>
              </w:rPr>
              <w:t xml:space="preserve"> </w:t>
            </w:r>
            <w:r w:rsidRPr="00D2705F">
              <w:rPr>
                <w:rFonts w:cs="Arial"/>
              </w:rPr>
              <w:tab/>
              <w:t>Contributed Revenue $</w:t>
            </w:r>
          </w:p>
        </w:tc>
        <w:tc>
          <w:tcPr>
            <w:tcW w:w="1034" w:type="dxa"/>
            <w:tcBorders>
              <w:bottom w:val="single" w:sz="4" w:space="0" w:color="auto"/>
            </w:tcBorders>
            <w:shd w:val="clear" w:color="auto" w:fill="auto"/>
            <w:hideMark/>
          </w:tcPr>
          <w:p w14:paraId="100AA4F7" w14:textId="77777777" w:rsidR="00C90B01" w:rsidRPr="00D2705F" w:rsidRDefault="00C90B01" w:rsidP="00F117EB">
            <w:pPr>
              <w:widowControl/>
              <w:jc w:val="right"/>
              <w:rPr>
                <w:rFonts w:cs="Arial"/>
              </w:rPr>
            </w:pPr>
            <w:r w:rsidRPr="00D2705F">
              <w:rPr>
                <w:rFonts w:cs="Arial"/>
              </w:rPr>
              <w:t>5,057</w:t>
            </w:r>
          </w:p>
        </w:tc>
        <w:tc>
          <w:tcPr>
            <w:tcW w:w="1036" w:type="dxa"/>
            <w:tcBorders>
              <w:bottom w:val="single" w:sz="4" w:space="0" w:color="auto"/>
            </w:tcBorders>
            <w:shd w:val="clear" w:color="auto" w:fill="auto"/>
            <w:hideMark/>
          </w:tcPr>
          <w:p w14:paraId="03675E2B" w14:textId="77777777" w:rsidR="00C90B01" w:rsidRPr="00D2705F" w:rsidRDefault="00C90B01" w:rsidP="00F117EB">
            <w:pPr>
              <w:widowControl/>
              <w:jc w:val="right"/>
              <w:rPr>
                <w:rFonts w:cs="Arial"/>
              </w:rPr>
            </w:pPr>
            <w:r w:rsidRPr="00D2705F">
              <w:rPr>
                <w:rFonts w:cs="Arial"/>
              </w:rPr>
              <w:t>5,451</w:t>
            </w:r>
          </w:p>
        </w:tc>
        <w:tc>
          <w:tcPr>
            <w:tcW w:w="1034" w:type="dxa"/>
            <w:tcBorders>
              <w:bottom w:val="single" w:sz="4" w:space="0" w:color="auto"/>
            </w:tcBorders>
            <w:shd w:val="clear" w:color="auto" w:fill="auto"/>
            <w:hideMark/>
          </w:tcPr>
          <w:p w14:paraId="2F944135" w14:textId="77777777" w:rsidR="00C90B01" w:rsidRPr="00D2705F" w:rsidRDefault="00C90B01" w:rsidP="00F117EB">
            <w:pPr>
              <w:widowControl/>
              <w:jc w:val="right"/>
              <w:rPr>
                <w:rFonts w:cs="Arial"/>
              </w:rPr>
            </w:pPr>
            <w:r w:rsidRPr="00D2705F">
              <w:rPr>
                <w:rFonts w:cs="Arial"/>
              </w:rPr>
              <w:t>5,368</w:t>
            </w:r>
          </w:p>
        </w:tc>
        <w:tc>
          <w:tcPr>
            <w:tcW w:w="1034" w:type="dxa"/>
            <w:tcBorders>
              <w:bottom w:val="single" w:sz="4" w:space="0" w:color="auto"/>
            </w:tcBorders>
            <w:shd w:val="clear" w:color="auto" w:fill="auto"/>
            <w:hideMark/>
          </w:tcPr>
          <w:p w14:paraId="659660D3" w14:textId="77777777" w:rsidR="00C90B01" w:rsidRPr="00D2705F" w:rsidRDefault="00C90B01" w:rsidP="00F117EB">
            <w:pPr>
              <w:widowControl/>
              <w:jc w:val="right"/>
              <w:rPr>
                <w:rFonts w:cs="Arial"/>
              </w:rPr>
            </w:pPr>
            <w:r w:rsidRPr="00D2705F">
              <w:rPr>
                <w:rFonts w:cs="Arial"/>
              </w:rPr>
              <w:t>5,675</w:t>
            </w:r>
          </w:p>
        </w:tc>
        <w:tc>
          <w:tcPr>
            <w:tcW w:w="1034" w:type="dxa"/>
            <w:tcBorders>
              <w:bottom w:val="single" w:sz="4" w:space="0" w:color="auto"/>
            </w:tcBorders>
            <w:shd w:val="clear" w:color="auto" w:fill="auto"/>
            <w:hideMark/>
          </w:tcPr>
          <w:p w14:paraId="550D5EEF" w14:textId="77777777" w:rsidR="00C90B01" w:rsidRPr="00D2705F" w:rsidRDefault="00C90B01" w:rsidP="00F117EB">
            <w:pPr>
              <w:widowControl/>
              <w:jc w:val="right"/>
              <w:rPr>
                <w:rFonts w:cs="Arial"/>
              </w:rPr>
            </w:pPr>
            <w:r w:rsidRPr="00D2705F">
              <w:rPr>
                <w:rFonts w:cs="Arial"/>
              </w:rPr>
              <w:t>6,326</w:t>
            </w:r>
          </w:p>
        </w:tc>
      </w:tr>
      <w:tr w:rsidR="00C90B01" w:rsidRPr="00423D7C" w14:paraId="3224088E" w14:textId="77777777" w:rsidTr="002A4AE1">
        <w:trPr>
          <w:jc w:val="center"/>
        </w:trPr>
        <w:tc>
          <w:tcPr>
            <w:tcW w:w="4405" w:type="dxa"/>
            <w:tcBorders>
              <w:top w:val="nil"/>
              <w:bottom w:val="nil"/>
            </w:tcBorders>
            <w:shd w:val="clear" w:color="auto" w:fill="auto"/>
            <w:hideMark/>
          </w:tcPr>
          <w:p w14:paraId="7F4DA066" w14:textId="77777777" w:rsidR="00C90B01" w:rsidRPr="00D2705F" w:rsidRDefault="00C90B01" w:rsidP="00F117EB">
            <w:pPr>
              <w:widowControl/>
              <w:tabs>
                <w:tab w:val="right" w:pos="4230"/>
              </w:tabs>
              <w:jc w:val="right"/>
              <w:rPr>
                <w:rFonts w:cs="Arial"/>
              </w:rPr>
            </w:pPr>
            <w:r w:rsidRPr="00D2705F">
              <w:rPr>
                <w:rFonts w:cs="Arial"/>
              </w:rPr>
              <w:t>Non-contributed Revenue $</w:t>
            </w:r>
          </w:p>
        </w:tc>
        <w:tc>
          <w:tcPr>
            <w:tcW w:w="1034" w:type="dxa"/>
            <w:tcBorders>
              <w:top w:val="single" w:sz="4" w:space="0" w:color="auto"/>
              <w:bottom w:val="single" w:sz="4" w:space="0" w:color="auto"/>
            </w:tcBorders>
            <w:shd w:val="clear" w:color="auto" w:fill="auto"/>
            <w:hideMark/>
          </w:tcPr>
          <w:p w14:paraId="600F5793" w14:textId="77777777" w:rsidR="00C90B01" w:rsidRPr="00D2705F" w:rsidRDefault="00C90B01" w:rsidP="00F117EB">
            <w:pPr>
              <w:widowControl/>
              <w:jc w:val="right"/>
              <w:rPr>
                <w:rFonts w:cs="Arial"/>
              </w:rPr>
            </w:pPr>
            <w:r w:rsidRPr="00D2705F">
              <w:rPr>
                <w:rFonts w:cs="Arial"/>
              </w:rPr>
              <w:t>279</w:t>
            </w:r>
          </w:p>
        </w:tc>
        <w:tc>
          <w:tcPr>
            <w:tcW w:w="1036" w:type="dxa"/>
            <w:tcBorders>
              <w:top w:val="single" w:sz="4" w:space="0" w:color="auto"/>
              <w:bottom w:val="single" w:sz="4" w:space="0" w:color="auto"/>
            </w:tcBorders>
            <w:shd w:val="clear" w:color="auto" w:fill="auto"/>
            <w:hideMark/>
          </w:tcPr>
          <w:p w14:paraId="479F793E" w14:textId="77777777" w:rsidR="00C90B01" w:rsidRPr="00D2705F" w:rsidRDefault="00C90B01" w:rsidP="00F117EB">
            <w:pPr>
              <w:widowControl/>
              <w:jc w:val="right"/>
              <w:rPr>
                <w:rFonts w:cs="Arial"/>
              </w:rPr>
            </w:pPr>
            <w:r w:rsidRPr="00D2705F">
              <w:rPr>
                <w:rFonts w:cs="Arial"/>
              </w:rPr>
              <w:t>208</w:t>
            </w:r>
          </w:p>
        </w:tc>
        <w:tc>
          <w:tcPr>
            <w:tcW w:w="1034" w:type="dxa"/>
            <w:tcBorders>
              <w:top w:val="single" w:sz="4" w:space="0" w:color="auto"/>
              <w:bottom w:val="single" w:sz="4" w:space="0" w:color="auto"/>
            </w:tcBorders>
            <w:shd w:val="clear" w:color="auto" w:fill="auto"/>
            <w:hideMark/>
          </w:tcPr>
          <w:p w14:paraId="4BFB2D5E" w14:textId="77777777" w:rsidR="00C90B01" w:rsidRPr="00D2705F" w:rsidRDefault="00C90B01" w:rsidP="00F117EB">
            <w:pPr>
              <w:widowControl/>
              <w:jc w:val="right"/>
              <w:rPr>
                <w:rFonts w:cs="Arial"/>
              </w:rPr>
            </w:pPr>
            <w:r w:rsidRPr="00D2705F">
              <w:rPr>
                <w:rFonts w:cs="Arial"/>
              </w:rPr>
              <w:t>398</w:t>
            </w:r>
          </w:p>
        </w:tc>
        <w:tc>
          <w:tcPr>
            <w:tcW w:w="1034" w:type="dxa"/>
            <w:tcBorders>
              <w:top w:val="single" w:sz="4" w:space="0" w:color="auto"/>
              <w:bottom w:val="single" w:sz="4" w:space="0" w:color="auto"/>
            </w:tcBorders>
            <w:shd w:val="clear" w:color="auto" w:fill="auto"/>
            <w:hideMark/>
          </w:tcPr>
          <w:p w14:paraId="7E0853EC" w14:textId="77777777" w:rsidR="00C90B01" w:rsidRPr="00D2705F" w:rsidRDefault="00C90B01" w:rsidP="00F117EB">
            <w:pPr>
              <w:widowControl/>
              <w:jc w:val="right"/>
              <w:rPr>
                <w:rFonts w:cs="Arial"/>
              </w:rPr>
            </w:pPr>
            <w:r w:rsidRPr="00D2705F">
              <w:rPr>
                <w:rFonts w:cs="Arial"/>
              </w:rPr>
              <w:t>381</w:t>
            </w:r>
          </w:p>
        </w:tc>
        <w:tc>
          <w:tcPr>
            <w:tcW w:w="1034" w:type="dxa"/>
            <w:tcBorders>
              <w:top w:val="single" w:sz="4" w:space="0" w:color="auto"/>
              <w:bottom w:val="single" w:sz="4" w:space="0" w:color="auto"/>
            </w:tcBorders>
            <w:shd w:val="clear" w:color="auto" w:fill="auto"/>
            <w:hideMark/>
          </w:tcPr>
          <w:p w14:paraId="208890B4" w14:textId="77777777" w:rsidR="00C90B01" w:rsidRPr="00D2705F" w:rsidRDefault="00C90B01" w:rsidP="00F117EB">
            <w:pPr>
              <w:widowControl/>
              <w:jc w:val="right"/>
              <w:rPr>
                <w:rFonts w:cs="Arial"/>
              </w:rPr>
            </w:pPr>
            <w:r w:rsidRPr="00D2705F">
              <w:rPr>
                <w:rFonts w:cs="Arial"/>
              </w:rPr>
              <w:t>427</w:t>
            </w:r>
          </w:p>
        </w:tc>
      </w:tr>
      <w:tr w:rsidR="00C90B01" w:rsidRPr="00423D7C" w14:paraId="4C7F8D5D" w14:textId="77777777" w:rsidTr="002A4AE1">
        <w:trPr>
          <w:jc w:val="center"/>
        </w:trPr>
        <w:tc>
          <w:tcPr>
            <w:tcW w:w="4405" w:type="dxa"/>
            <w:tcBorders>
              <w:top w:val="nil"/>
              <w:bottom w:val="nil"/>
            </w:tcBorders>
            <w:shd w:val="clear" w:color="auto" w:fill="auto"/>
            <w:vAlign w:val="bottom"/>
            <w:hideMark/>
          </w:tcPr>
          <w:p w14:paraId="2B690E26" w14:textId="77777777" w:rsidR="00C90B01" w:rsidRPr="00D2705F" w:rsidRDefault="00C90B01" w:rsidP="00F117EB">
            <w:pPr>
              <w:widowControl/>
              <w:tabs>
                <w:tab w:val="right" w:pos="4230"/>
              </w:tabs>
              <w:jc w:val="right"/>
              <w:rPr>
                <w:rFonts w:cs="Arial"/>
              </w:rPr>
            </w:pPr>
            <w:r w:rsidRPr="00D2705F">
              <w:rPr>
                <w:rFonts w:cs="Arial"/>
              </w:rPr>
              <w:t>Total Revenue $</w:t>
            </w:r>
          </w:p>
        </w:tc>
        <w:tc>
          <w:tcPr>
            <w:tcW w:w="1034" w:type="dxa"/>
            <w:tcBorders>
              <w:top w:val="single" w:sz="4" w:space="0" w:color="auto"/>
              <w:bottom w:val="single" w:sz="4" w:space="0" w:color="auto"/>
            </w:tcBorders>
            <w:shd w:val="clear" w:color="auto" w:fill="auto"/>
            <w:hideMark/>
          </w:tcPr>
          <w:p w14:paraId="7850841E" w14:textId="77777777" w:rsidR="00C90B01" w:rsidRPr="00D2705F" w:rsidRDefault="00C90B01" w:rsidP="00F117EB">
            <w:pPr>
              <w:widowControl/>
              <w:jc w:val="right"/>
              <w:rPr>
                <w:rFonts w:cs="Arial"/>
              </w:rPr>
            </w:pPr>
            <w:r w:rsidRPr="00D2705F">
              <w:rPr>
                <w:rFonts w:cs="Arial"/>
              </w:rPr>
              <w:t>5,336</w:t>
            </w:r>
          </w:p>
        </w:tc>
        <w:tc>
          <w:tcPr>
            <w:tcW w:w="1036" w:type="dxa"/>
            <w:tcBorders>
              <w:top w:val="single" w:sz="4" w:space="0" w:color="auto"/>
              <w:bottom w:val="single" w:sz="4" w:space="0" w:color="auto"/>
            </w:tcBorders>
            <w:shd w:val="clear" w:color="auto" w:fill="auto"/>
            <w:hideMark/>
          </w:tcPr>
          <w:p w14:paraId="43E97B91" w14:textId="77777777" w:rsidR="00C90B01" w:rsidRPr="00D2705F" w:rsidRDefault="00C90B01" w:rsidP="00F117EB">
            <w:pPr>
              <w:widowControl/>
              <w:jc w:val="right"/>
              <w:rPr>
                <w:rFonts w:cs="Arial"/>
              </w:rPr>
            </w:pPr>
            <w:r w:rsidRPr="00D2705F">
              <w:rPr>
                <w:rFonts w:cs="Arial"/>
              </w:rPr>
              <w:t>5,659</w:t>
            </w:r>
          </w:p>
        </w:tc>
        <w:tc>
          <w:tcPr>
            <w:tcW w:w="1034" w:type="dxa"/>
            <w:tcBorders>
              <w:top w:val="single" w:sz="4" w:space="0" w:color="auto"/>
              <w:bottom w:val="single" w:sz="4" w:space="0" w:color="auto"/>
            </w:tcBorders>
            <w:shd w:val="clear" w:color="auto" w:fill="auto"/>
            <w:hideMark/>
          </w:tcPr>
          <w:p w14:paraId="6F364F80" w14:textId="77777777" w:rsidR="00C90B01" w:rsidRPr="00D2705F" w:rsidRDefault="00C90B01" w:rsidP="00F117EB">
            <w:pPr>
              <w:widowControl/>
              <w:jc w:val="right"/>
              <w:rPr>
                <w:rFonts w:cs="Arial"/>
              </w:rPr>
            </w:pPr>
            <w:r w:rsidRPr="00D2705F">
              <w:rPr>
                <w:rFonts w:cs="Arial"/>
              </w:rPr>
              <w:t>5,765</w:t>
            </w:r>
          </w:p>
        </w:tc>
        <w:tc>
          <w:tcPr>
            <w:tcW w:w="1034" w:type="dxa"/>
            <w:tcBorders>
              <w:top w:val="single" w:sz="4" w:space="0" w:color="auto"/>
              <w:bottom w:val="single" w:sz="4" w:space="0" w:color="auto"/>
            </w:tcBorders>
            <w:shd w:val="clear" w:color="auto" w:fill="auto"/>
            <w:hideMark/>
          </w:tcPr>
          <w:p w14:paraId="1194DBF0" w14:textId="77777777" w:rsidR="00C90B01" w:rsidRPr="00D2705F" w:rsidRDefault="00C90B01" w:rsidP="00F117EB">
            <w:pPr>
              <w:widowControl/>
              <w:jc w:val="right"/>
              <w:rPr>
                <w:rFonts w:cs="Arial"/>
              </w:rPr>
            </w:pPr>
            <w:r w:rsidRPr="00D2705F">
              <w:rPr>
                <w:rFonts w:cs="Arial"/>
              </w:rPr>
              <w:t>6,056</w:t>
            </w:r>
          </w:p>
        </w:tc>
        <w:tc>
          <w:tcPr>
            <w:tcW w:w="1034" w:type="dxa"/>
            <w:tcBorders>
              <w:top w:val="single" w:sz="4" w:space="0" w:color="auto"/>
              <w:bottom w:val="single" w:sz="4" w:space="0" w:color="auto"/>
            </w:tcBorders>
            <w:shd w:val="clear" w:color="auto" w:fill="auto"/>
            <w:hideMark/>
          </w:tcPr>
          <w:p w14:paraId="16C6322C" w14:textId="77777777" w:rsidR="00C90B01" w:rsidRPr="00D2705F" w:rsidRDefault="00C90B01" w:rsidP="00F117EB">
            <w:pPr>
              <w:widowControl/>
              <w:jc w:val="right"/>
              <w:rPr>
                <w:rFonts w:cs="Arial"/>
              </w:rPr>
            </w:pPr>
            <w:r w:rsidRPr="00D2705F">
              <w:rPr>
                <w:rFonts w:cs="Arial"/>
              </w:rPr>
              <w:t>6,753</w:t>
            </w:r>
          </w:p>
        </w:tc>
      </w:tr>
      <w:tr w:rsidR="00C90B01" w:rsidRPr="00423D7C" w14:paraId="1F2CB48F" w14:textId="77777777" w:rsidTr="002A4AE1">
        <w:trPr>
          <w:jc w:val="center"/>
        </w:trPr>
        <w:tc>
          <w:tcPr>
            <w:tcW w:w="4405" w:type="dxa"/>
            <w:tcBorders>
              <w:top w:val="nil"/>
              <w:bottom w:val="nil"/>
            </w:tcBorders>
            <w:shd w:val="clear" w:color="auto" w:fill="auto"/>
            <w:vAlign w:val="bottom"/>
            <w:hideMark/>
          </w:tcPr>
          <w:p w14:paraId="545EF848" w14:textId="77777777" w:rsidR="00C90B01" w:rsidRPr="00D2705F" w:rsidRDefault="00C90B01" w:rsidP="00F117EB">
            <w:pPr>
              <w:widowControl/>
              <w:tabs>
                <w:tab w:val="right" w:pos="4230"/>
              </w:tabs>
              <w:jc w:val="right"/>
              <w:rPr>
                <w:rFonts w:cs="Arial"/>
              </w:rPr>
            </w:pPr>
            <w:r w:rsidRPr="00D2705F">
              <w:rPr>
                <w:rFonts w:cs="Arial"/>
              </w:rPr>
              <w:t>Total Expenses $</w:t>
            </w:r>
          </w:p>
        </w:tc>
        <w:tc>
          <w:tcPr>
            <w:tcW w:w="1034" w:type="dxa"/>
            <w:tcBorders>
              <w:top w:val="single" w:sz="4" w:space="0" w:color="auto"/>
              <w:bottom w:val="single" w:sz="4" w:space="0" w:color="auto"/>
            </w:tcBorders>
            <w:shd w:val="clear" w:color="auto" w:fill="auto"/>
            <w:vAlign w:val="bottom"/>
            <w:hideMark/>
          </w:tcPr>
          <w:p w14:paraId="5A67D7A4" w14:textId="77777777" w:rsidR="00C90B01" w:rsidRPr="00D2705F" w:rsidRDefault="00C90B01" w:rsidP="00F117EB">
            <w:pPr>
              <w:widowControl/>
              <w:jc w:val="right"/>
              <w:rPr>
                <w:rFonts w:cs="Arial"/>
              </w:rPr>
            </w:pPr>
            <w:r w:rsidRPr="00D2705F">
              <w:rPr>
                <w:rFonts w:cs="Arial"/>
              </w:rPr>
              <w:t>5,270</w:t>
            </w:r>
          </w:p>
        </w:tc>
        <w:tc>
          <w:tcPr>
            <w:tcW w:w="1036" w:type="dxa"/>
            <w:tcBorders>
              <w:top w:val="single" w:sz="4" w:space="0" w:color="auto"/>
              <w:bottom w:val="single" w:sz="4" w:space="0" w:color="auto"/>
            </w:tcBorders>
            <w:shd w:val="clear" w:color="auto" w:fill="auto"/>
            <w:vAlign w:val="bottom"/>
            <w:hideMark/>
          </w:tcPr>
          <w:p w14:paraId="5CC8A796" w14:textId="77777777" w:rsidR="00C90B01" w:rsidRPr="00D2705F" w:rsidRDefault="00C90B01" w:rsidP="00F117EB">
            <w:pPr>
              <w:widowControl/>
              <w:jc w:val="right"/>
              <w:rPr>
                <w:rFonts w:cs="Arial"/>
              </w:rPr>
            </w:pPr>
            <w:r w:rsidRPr="00D2705F">
              <w:rPr>
                <w:rFonts w:cs="Arial"/>
              </w:rPr>
              <w:t>5,642</w:t>
            </w:r>
          </w:p>
        </w:tc>
        <w:tc>
          <w:tcPr>
            <w:tcW w:w="1034" w:type="dxa"/>
            <w:tcBorders>
              <w:top w:val="single" w:sz="4" w:space="0" w:color="auto"/>
              <w:bottom w:val="single" w:sz="4" w:space="0" w:color="auto"/>
            </w:tcBorders>
            <w:shd w:val="clear" w:color="auto" w:fill="auto"/>
            <w:vAlign w:val="bottom"/>
            <w:hideMark/>
          </w:tcPr>
          <w:p w14:paraId="18D20CBF" w14:textId="77777777" w:rsidR="00C90B01" w:rsidRPr="00D2705F" w:rsidRDefault="00C90B01" w:rsidP="00F117EB">
            <w:pPr>
              <w:widowControl/>
              <w:jc w:val="right"/>
              <w:rPr>
                <w:rFonts w:cs="Arial"/>
              </w:rPr>
            </w:pPr>
            <w:r w:rsidRPr="00D2705F">
              <w:rPr>
                <w:rFonts w:cs="Arial"/>
              </w:rPr>
              <w:t>5,769</w:t>
            </w:r>
          </w:p>
        </w:tc>
        <w:tc>
          <w:tcPr>
            <w:tcW w:w="1034" w:type="dxa"/>
            <w:tcBorders>
              <w:top w:val="single" w:sz="4" w:space="0" w:color="auto"/>
              <w:bottom w:val="single" w:sz="4" w:space="0" w:color="auto"/>
            </w:tcBorders>
            <w:shd w:val="clear" w:color="auto" w:fill="auto"/>
            <w:vAlign w:val="bottom"/>
            <w:hideMark/>
          </w:tcPr>
          <w:p w14:paraId="4D3FBA67" w14:textId="77777777" w:rsidR="00C90B01" w:rsidRPr="00D2705F" w:rsidRDefault="00C90B01" w:rsidP="00F117EB">
            <w:pPr>
              <w:widowControl/>
              <w:jc w:val="right"/>
              <w:rPr>
                <w:rFonts w:cs="Arial"/>
              </w:rPr>
            </w:pPr>
            <w:r w:rsidRPr="00D2705F">
              <w:rPr>
                <w:rFonts w:cs="Arial"/>
              </w:rPr>
              <w:t>5,874</w:t>
            </w:r>
          </w:p>
        </w:tc>
        <w:tc>
          <w:tcPr>
            <w:tcW w:w="1034" w:type="dxa"/>
            <w:tcBorders>
              <w:top w:val="single" w:sz="4" w:space="0" w:color="auto"/>
              <w:bottom w:val="single" w:sz="4" w:space="0" w:color="auto"/>
            </w:tcBorders>
            <w:shd w:val="clear" w:color="auto" w:fill="auto"/>
            <w:vAlign w:val="bottom"/>
            <w:hideMark/>
          </w:tcPr>
          <w:p w14:paraId="20DED20B" w14:textId="77777777" w:rsidR="00C90B01" w:rsidRPr="00D2705F" w:rsidRDefault="00C90B01" w:rsidP="00F117EB">
            <w:pPr>
              <w:widowControl/>
              <w:jc w:val="right"/>
              <w:rPr>
                <w:rFonts w:cs="Arial"/>
              </w:rPr>
            </w:pPr>
            <w:r w:rsidRPr="00D2705F">
              <w:rPr>
                <w:rFonts w:cs="Arial"/>
              </w:rPr>
              <w:t>6,601</w:t>
            </w:r>
          </w:p>
        </w:tc>
      </w:tr>
      <w:tr w:rsidR="00C90B01" w:rsidRPr="00423D7C" w14:paraId="2687AF8B" w14:textId="77777777" w:rsidTr="002A4AE1">
        <w:trPr>
          <w:jc w:val="center"/>
        </w:trPr>
        <w:tc>
          <w:tcPr>
            <w:tcW w:w="4405" w:type="dxa"/>
            <w:tcBorders>
              <w:top w:val="nil"/>
              <w:bottom w:val="single" w:sz="4" w:space="0" w:color="auto"/>
            </w:tcBorders>
            <w:shd w:val="clear" w:color="auto" w:fill="auto"/>
            <w:vAlign w:val="bottom"/>
            <w:hideMark/>
          </w:tcPr>
          <w:p w14:paraId="11178D25" w14:textId="77777777" w:rsidR="00C90B01" w:rsidRPr="00D2705F" w:rsidRDefault="00C90B01" w:rsidP="00F117EB">
            <w:pPr>
              <w:widowControl/>
              <w:tabs>
                <w:tab w:val="right" w:pos="4230"/>
              </w:tabs>
              <w:jc w:val="right"/>
              <w:rPr>
                <w:rFonts w:cs="Arial"/>
              </w:rPr>
            </w:pPr>
            <w:r w:rsidRPr="00D2705F">
              <w:rPr>
                <w:rFonts w:cs="Arial"/>
              </w:rPr>
              <w:t>Excess/(Deficit) $</w:t>
            </w:r>
          </w:p>
        </w:tc>
        <w:tc>
          <w:tcPr>
            <w:tcW w:w="1034" w:type="dxa"/>
            <w:tcBorders>
              <w:top w:val="single" w:sz="4" w:space="0" w:color="auto"/>
              <w:bottom w:val="single" w:sz="4" w:space="0" w:color="auto"/>
            </w:tcBorders>
            <w:shd w:val="clear" w:color="auto" w:fill="auto"/>
            <w:vAlign w:val="bottom"/>
            <w:hideMark/>
          </w:tcPr>
          <w:p w14:paraId="4F8E8AF3" w14:textId="77777777" w:rsidR="00C90B01" w:rsidRPr="00D2705F" w:rsidRDefault="00C90B01" w:rsidP="00F117EB">
            <w:pPr>
              <w:widowControl/>
              <w:jc w:val="right"/>
              <w:rPr>
                <w:rFonts w:cs="Arial"/>
              </w:rPr>
            </w:pPr>
            <w:r w:rsidRPr="00D2705F">
              <w:rPr>
                <w:rFonts w:cs="Arial"/>
              </w:rPr>
              <w:t>66</w:t>
            </w:r>
          </w:p>
        </w:tc>
        <w:tc>
          <w:tcPr>
            <w:tcW w:w="1036" w:type="dxa"/>
            <w:tcBorders>
              <w:top w:val="single" w:sz="4" w:space="0" w:color="auto"/>
              <w:bottom w:val="single" w:sz="4" w:space="0" w:color="auto"/>
            </w:tcBorders>
            <w:shd w:val="clear" w:color="auto" w:fill="auto"/>
            <w:vAlign w:val="bottom"/>
            <w:hideMark/>
          </w:tcPr>
          <w:p w14:paraId="2A756332" w14:textId="77777777" w:rsidR="00C90B01" w:rsidRPr="00D2705F" w:rsidRDefault="00C90B01" w:rsidP="00F117EB">
            <w:pPr>
              <w:widowControl/>
              <w:jc w:val="right"/>
              <w:rPr>
                <w:rFonts w:cs="Arial"/>
              </w:rPr>
            </w:pPr>
            <w:r w:rsidRPr="00D2705F">
              <w:rPr>
                <w:rFonts w:cs="Arial"/>
              </w:rPr>
              <w:t>18</w:t>
            </w:r>
          </w:p>
        </w:tc>
        <w:tc>
          <w:tcPr>
            <w:tcW w:w="1034" w:type="dxa"/>
            <w:tcBorders>
              <w:top w:val="single" w:sz="4" w:space="0" w:color="auto"/>
              <w:bottom w:val="single" w:sz="4" w:space="0" w:color="auto"/>
            </w:tcBorders>
            <w:shd w:val="clear" w:color="auto" w:fill="auto"/>
            <w:vAlign w:val="bottom"/>
            <w:hideMark/>
          </w:tcPr>
          <w:p w14:paraId="746B439C" w14:textId="77777777" w:rsidR="00C90B01" w:rsidRPr="00D2705F" w:rsidRDefault="00C90B01" w:rsidP="00F117EB">
            <w:pPr>
              <w:widowControl/>
              <w:jc w:val="right"/>
              <w:rPr>
                <w:rFonts w:cs="Arial"/>
              </w:rPr>
            </w:pPr>
            <w:r w:rsidRPr="00D2705F">
              <w:rPr>
                <w:rFonts w:cs="Arial"/>
                <w:color w:val="FF0000"/>
              </w:rPr>
              <w:t>(4)</w:t>
            </w:r>
          </w:p>
        </w:tc>
        <w:tc>
          <w:tcPr>
            <w:tcW w:w="1034" w:type="dxa"/>
            <w:tcBorders>
              <w:top w:val="single" w:sz="4" w:space="0" w:color="auto"/>
              <w:bottom w:val="single" w:sz="4" w:space="0" w:color="auto"/>
            </w:tcBorders>
            <w:shd w:val="clear" w:color="auto" w:fill="auto"/>
            <w:vAlign w:val="bottom"/>
            <w:hideMark/>
          </w:tcPr>
          <w:p w14:paraId="520DBEB1" w14:textId="77777777" w:rsidR="00C90B01" w:rsidRPr="00D2705F" w:rsidRDefault="00C90B01" w:rsidP="00F117EB">
            <w:pPr>
              <w:widowControl/>
              <w:jc w:val="right"/>
              <w:rPr>
                <w:rFonts w:cs="Arial"/>
              </w:rPr>
            </w:pPr>
            <w:r w:rsidRPr="00D2705F">
              <w:rPr>
                <w:rFonts w:cs="Arial"/>
              </w:rPr>
              <w:t>182</w:t>
            </w:r>
          </w:p>
        </w:tc>
        <w:tc>
          <w:tcPr>
            <w:tcW w:w="1034" w:type="dxa"/>
            <w:tcBorders>
              <w:top w:val="single" w:sz="4" w:space="0" w:color="auto"/>
              <w:bottom w:val="single" w:sz="4" w:space="0" w:color="auto"/>
            </w:tcBorders>
            <w:shd w:val="clear" w:color="auto" w:fill="auto"/>
            <w:vAlign w:val="bottom"/>
            <w:hideMark/>
          </w:tcPr>
          <w:p w14:paraId="7459726D" w14:textId="77777777" w:rsidR="00C90B01" w:rsidRPr="00D2705F" w:rsidRDefault="00C90B01" w:rsidP="00F117EB">
            <w:pPr>
              <w:widowControl/>
              <w:jc w:val="right"/>
              <w:rPr>
                <w:rFonts w:cs="Arial"/>
              </w:rPr>
            </w:pPr>
            <w:r w:rsidRPr="00D2705F">
              <w:rPr>
                <w:rFonts w:cs="Arial"/>
              </w:rPr>
              <w:t>152</w:t>
            </w:r>
          </w:p>
        </w:tc>
      </w:tr>
      <w:tr w:rsidR="00C90B01" w:rsidRPr="00423D7C" w14:paraId="7BEF686B" w14:textId="77777777" w:rsidTr="002A4AE1">
        <w:trPr>
          <w:jc w:val="center"/>
        </w:trPr>
        <w:tc>
          <w:tcPr>
            <w:tcW w:w="4405" w:type="dxa"/>
            <w:tcBorders>
              <w:top w:val="single" w:sz="4" w:space="0" w:color="auto"/>
              <w:bottom w:val="nil"/>
            </w:tcBorders>
            <w:shd w:val="clear" w:color="auto" w:fill="auto"/>
            <w:vAlign w:val="bottom"/>
            <w:hideMark/>
          </w:tcPr>
          <w:p w14:paraId="3E66295C" w14:textId="77777777" w:rsidR="00C90B01" w:rsidRPr="00D2705F" w:rsidRDefault="00C90B01" w:rsidP="00F117EB">
            <w:pPr>
              <w:widowControl/>
              <w:tabs>
                <w:tab w:val="right" w:pos="4230"/>
              </w:tabs>
              <w:rPr>
                <w:rFonts w:cs="Arial"/>
              </w:rPr>
            </w:pPr>
            <w:r w:rsidRPr="00D2705F">
              <w:rPr>
                <w:rFonts w:cs="Arial"/>
                <w:b/>
                <w:bCs/>
              </w:rPr>
              <w:t>Balance Sheet</w:t>
            </w:r>
            <w:r w:rsidRPr="00D2705F">
              <w:rPr>
                <w:rFonts w:cs="Arial"/>
              </w:rPr>
              <w:t xml:space="preserve"> </w:t>
            </w:r>
            <w:r w:rsidRPr="00D2705F">
              <w:rPr>
                <w:rFonts w:cs="Arial"/>
              </w:rPr>
              <w:tab/>
              <w:t>Assets $</w:t>
            </w:r>
          </w:p>
        </w:tc>
        <w:tc>
          <w:tcPr>
            <w:tcW w:w="1034" w:type="dxa"/>
            <w:tcBorders>
              <w:top w:val="single" w:sz="4" w:space="0" w:color="auto"/>
            </w:tcBorders>
            <w:shd w:val="clear" w:color="auto" w:fill="auto"/>
            <w:vAlign w:val="bottom"/>
            <w:hideMark/>
          </w:tcPr>
          <w:p w14:paraId="704D7B4C" w14:textId="77777777" w:rsidR="00C90B01" w:rsidRPr="00D2705F" w:rsidRDefault="00C90B01" w:rsidP="00F117EB">
            <w:pPr>
              <w:widowControl/>
              <w:jc w:val="right"/>
              <w:rPr>
                <w:rFonts w:cs="Arial"/>
              </w:rPr>
            </w:pPr>
            <w:r w:rsidRPr="00D2705F">
              <w:rPr>
                <w:rFonts w:cs="Arial"/>
              </w:rPr>
              <w:t>818</w:t>
            </w:r>
          </w:p>
        </w:tc>
        <w:tc>
          <w:tcPr>
            <w:tcW w:w="1036" w:type="dxa"/>
            <w:tcBorders>
              <w:top w:val="single" w:sz="4" w:space="0" w:color="auto"/>
            </w:tcBorders>
            <w:shd w:val="clear" w:color="auto" w:fill="auto"/>
            <w:vAlign w:val="bottom"/>
            <w:hideMark/>
          </w:tcPr>
          <w:p w14:paraId="677FFA62" w14:textId="77777777" w:rsidR="00C90B01" w:rsidRPr="00D2705F" w:rsidRDefault="00C90B01" w:rsidP="00F117EB">
            <w:pPr>
              <w:widowControl/>
              <w:jc w:val="right"/>
              <w:rPr>
                <w:rFonts w:cs="Arial"/>
              </w:rPr>
            </w:pPr>
            <w:r w:rsidRPr="00D2705F">
              <w:rPr>
                <w:rFonts w:cs="Arial"/>
              </w:rPr>
              <w:t>851</w:t>
            </w:r>
          </w:p>
        </w:tc>
        <w:tc>
          <w:tcPr>
            <w:tcW w:w="1034" w:type="dxa"/>
            <w:tcBorders>
              <w:top w:val="single" w:sz="4" w:space="0" w:color="auto"/>
            </w:tcBorders>
            <w:shd w:val="clear" w:color="auto" w:fill="auto"/>
            <w:vAlign w:val="bottom"/>
            <w:hideMark/>
          </w:tcPr>
          <w:p w14:paraId="33B57178" w14:textId="77777777" w:rsidR="00C90B01" w:rsidRPr="00D2705F" w:rsidRDefault="00C90B01" w:rsidP="00F117EB">
            <w:pPr>
              <w:widowControl/>
              <w:jc w:val="right"/>
              <w:rPr>
                <w:rFonts w:cs="Arial"/>
              </w:rPr>
            </w:pPr>
            <w:r w:rsidRPr="00D2705F">
              <w:rPr>
                <w:rFonts w:cs="Arial"/>
              </w:rPr>
              <w:t>871</w:t>
            </w:r>
          </w:p>
        </w:tc>
        <w:tc>
          <w:tcPr>
            <w:tcW w:w="1034" w:type="dxa"/>
            <w:tcBorders>
              <w:top w:val="single" w:sz="4" w:space="0" w:color="auto"/>
            </w:tcBorders>
            <w:shd w:val="clear" w:color="auto" w:fill="auto"/>
            <w:vAlign w:val="bottom"/>
            <w:hideMark/>
          </w:tcPr>
          <w:p w14:paraId="52CEE9B3" w14:textId="77777777" w:rsidR="00C90B01" w:rsidRPr="00D2705F" w:rsidRDefault="00C90B01" w:rsidP="00F117EB">
            <w:pPr>
              <w:widowControl/>
              <w:jc w:val="right"/>
              <w:rPr>
                <w:rFonts w:cs="Arial"/>
              </w:rPr>
            </w:pPr>
            <w:r w:rsidRPr="00D2705F">
              <w:rPr>
                <w:rFonts w:cs="Arial"/>
              </w:rPr>
              <w:t>1,322</w:t>
            </w:r>
          </w:p>
        </w:tc>
        <w:tc>
          <w:tcPr>
            <w:tcW w:w="1034" w:type="dxa"/>
            <w:tcBorders>
              <w:top w:val="single" w:sz="4" w:space="0" w:color="auto"/>
            </w:tcBorders>
            <w:shd w:val="clear" w:color="auto" w:fill="auto"/>
            <w:vAlign w:val="bottom"/>
          </w:tcPr>
          <w:p w14:paraId="66E86173" w14:textId="77777777" w:rsidR="00C90B01" w:rsidRPr="00D2705F" w:rsidRDefault="00C90B01" w:rsidP="00F117EB">
            <w:pPr>
              <w:widowControl/>
              <w:jc w:val="right"/>
              <w:rPr>
                <w:rFonts w:cs="Arial"/>
              </w:rPr>
            </w:pPr>
            <w:r w:rsidRPr="00D2705F">
              <w:rPr>
                <w:rFonts w:cs="Arial"/>
              </w:rPr>
              <w:t>1,302</w:t>
            </w:r>
          </w:p>
        </w:tc>
      </w:tr>
      <w:tr w:rsidR="00C90B01" w:rsidRPr="00423D7C" w14:paraId="058F0ADE" w14:textId="77777777" w:rsidTr="002A4AE1">
        <w:trPr>
          <w:jc w:val="center"/>
        </w:trPr>
        <w:tc>
          <w:tcPr>
            <w:tcW w:w="4405" w:type="dxa"/>
            <w:tcBorders>
              <w:top w:val="nil"/>
              <w:bottom w:val="nil"/>
            </w:tcBorders>
            <w:shd w:val="clear" w:color="auto" w:fill="auto"/>
            <w:vAlign w:val="bottom"/>
            <w:hideMark/>
          </w:tcPr>
          <w:p w14:paraId="2A85C370" w14:textId="77777777" w:rsidR="00C90B01" w:rsidRPr="00D2705F" w:rsidRDefault="00C90B01" w:rsidP="00F117EB">
            <w:pPr>
              <w:widowControl/>
              <w:tabs>
                <w:tab w:val="right" w:pos="4230"/>
              </w:tabs>
              <w:jc w:val="right"/>
              <w:rPr>
                <w:rFonts w:cs="Arial"/>
              </w:rPr>
            </w:pPr>
            <w:r w:rsidRPr="00D2705F">
              <w:rPr>
                <w:rFonts w:cs="Arial"/>
              </w:rPr>
              <w:t>Liabilities $</w:t>
            </w:r>
          </w:p>
        </w:tc>
        <w:tc>
          <w:tcPr>
            <w:tcW w:w="1034" w:type="dxa"/>
            <w:tcBorders>
              <w:bottom w:val="single" w:sz="2" w:space="0" w:color="auto"/>
            </w:tcBorders>
            <w:shd w:val="clear" w:color="auto" w:fill="auto"/>
            <w:vAlign w:val="bottom"/>
            <w:hideMark/>
          </w:tcPr>
          <w:p w14:paraId="68A76F2F" w14:textId="77777777" w:rsidR="00C90B01" w:rsidRPr="00D2705F" w:rsidRDefault="00C90B01" w:rsidP="00F117EB">
            <w:pPr>
              <w:widowControl/>
              <w:jc w:val="right"/>
              <w:rPr>
                <w:rFonts w:cs="Arial"/>
              </w:rPr>
            </w:pPr>
            <w:r w:rsidRPr="00D2705F">
              <w:rPr>
                <w:rFonts w:cs="Arial"/>
              </w:rPr>
              <w:t>358</w:t>
            </w:r>
          </w:p>
        </w:tc>
        <w:tc>
          <w:tcPr>
            <w:tcW w:w="1036" w:type="dxa"/>
            <w:tcBorders>
              <w:bottom w:val="single" w:sz="2" w:space="0" w:color="auto"/>
            </w:tcBorders>
            <w:shd w:val="clear" w:color="auto" w:fill="auto"/>
            <w:vAlign w:val="bottom"/>
            <w:hideMark/>
          </w:tcPr>
          <w:p w14:paraId="7A61538F" w14:textId="77777777" w:rsidR="00C90B01" w:rsidRPr="00D2705F" w:rsidRDefault="00C90B01" w:rsidP="00F117EB">
            <w:pPr>
              <w:widowControl/>
              <w:jc w:val="right"/>
              <w:rPr>
                <w:rFonts w:cs="Arial"/>
              </w:rPr>
            </w:pPr>
            <w:r w:rsidRPr="00D2705F">
              <w:rPr>
                <w:rFonts w:cs="Arial"/>
              </w:rPr>
              <w:t>374</w:t>
            </w:r>
          </w:p>
        </w:tc>
        <w:tc>
          <w:tcPr>
            <w:tcW w:w="1034" w:type="dxa"/>
            <w:tcBorders>
              <w:bottom w:val="single" w:sz="2" w:space="0" w:color="auto"/>
            </w:tcBorders>
            <w:shd w:val="clear" w:color="auto" w:fill="auto"/>
            <w:vAlign w:val="bottom"/>
            <w:hideMark/>
          </w:tcPr>
          <w:p w14:paraId="02CF8DF6" w14:textId="77777777" w:rsidR="00C90B01" w:rsidRPr="00D2705F" w:rsidRDefault="00C90B01" w:rsidP="00F117EB">
            <w:pPr>
              <w:widowControl/>
              <w:jc w:val="right"/>
              <w:rPr>
                <w:rFonts w:cs="Arial"/>
              </w:rPr>
            </w:pPr>
            <w:r w:rsidRPr="00D2705F">
              <w:rPr>
                <w:rFonts w:cs="Arial"/>
              </w:rPr>
              <w:t>397</w:t>
            </w:r>
          </w:p>
        </w:tc>
        <w:tc>
          <w:tcPr>
            <w:tcW w:w="1034" w:type="dxa"/>
            <w:tcBorders>
              <w:bottom w:val="single" w:sz="2" w:space="0" w:color="auto"/>
            </w:tcBorders>
            <w:shd w:val="clear" w:color="auto" w:fill="auto"/>
            <w:vAlign w:val="bottom"/>
            <w:hideMark/>
          </w:tcPr>
          <w:p w14:paraId="6F85D754" w14:textId="77777777" w:rsidR="00C90B01" w:rsidRPr="00D2705F" w:rsidRDefault="00C90B01" w:rsidP="00F117EB">
            <w:pPr>
              <w:widowControl/>
              <w:jc w:val="right"/>
              <w:rPr>
                <w:rFonts w:cs="Arial"/>
              </w:rPr>
            </w:pPr>
            <w:r w:rsidRPr="00D2705F">
              <w:rPr>
                <w:rFonts w:cs="Arial"/>
              </w:rPr>
              <w:t>152</w:t>
            </w:r>
          </w:p>
        </w:tc>
        <w:tc>
          <w:tcPr>
            <w:tcW w:w="1034" w:type="dxa"/>
            <w:tcBorders>
              <w:bottom w:val="single" w:sz="2" w:space="0" w:color="auto"/>
            </w:tcBorders>
            <w:shd w:val="clear" w:color="auto" w:fill="auto"/>
            <w:vAlign w:val="bottom"/>
          </w:tcPr>
          <w:p w14:paraId="7CA29DDC" w14:textId="77777777" w:rsidR="00C90B01" w:rsidRPr="00D2705F" w:rsidRDefault="00C90B01" w:rsidP="00F117EB">
            <w:pPr>
              <w:widowControl/>
              <w:jc w:val="right"/>
              <w:rPr>
                <w:rFonts w:cs="Arial"/>
              </w:rPr>
            </w:pPr>
            <w:r w:rsidRPr="00D2705F">
              <w:rPr>
                <w:rFonts w:cs="Arial"/>
              </w:rPr>
              <w:t>76</w:t>
            </w:r>
          </w:p>
        </w:tc>
      </w:tr>
      <w:tr w:rsidR="00C90B01" w:rsidRPr="00423D7C" w14:paraId="390EB531" w14:textId="77777777" w:rsidTr="002A4AE1">
        <w:trPr>
          <w:jc w:val="center"/>
        </w:trPr>
        <w:tc>
          <w:tcPr>
            <w:tcW w:w="4405" w:type="dxa"/>
            <w:tcBorders>
              <w:top w:val="nil"/>
              <w:bottom w:val="single" w:sz="4" w:space="0" w:color="auto"/>
            </w:tcBorders>
            <w:shd w:val="clear" w:color="auto" w:fill="auto"/>
            <w:vAlign w:val="bottom"/>
            <w:hideMark/>
          </w:tcPr>
          <w:p w14:paraId="5BA0A98F" w14:textId="77777777" w:rsidR="00C90B01" w:rsidRPr="00D2705F" w:rsidRDefault="00C90B01" w:rsidP="00F117EB">
            <w:pPr>
              <w:widowControl/>
              <w:tabs>
                <w:tab w:val="right" w:pos="4230"/>
              </w:tabs>
              <w:jc w:val="right"/>
              <w:rPr>
                <w:rFonts w:cs="Arial"/>
              </w:rPr>
            </w:pPr>
            <w:r w:rsidRPr="00D2705F">
              <w:rPr>
                <w:rFonts w:cs="Arial"/>
              </w:rPr>
              <w:t>Net Assets $</w:t>
            </w:r>
          </w:p>
        </w:tc>
        <w:tc>
          <w:tcPr>
            <w:tcW w:w="1034" w:type="dxa"/>
            <w:tcBorders>
              <w:bottom w:val="single" w:sz="4" w:space="0" w:color="auto"/>
            </w:tcBorders>
            <w:shd w:val="clear" w:color="auto" w:fill="auto"/>
            <w:vAlign w:val="bottom"/>
            <w:hideMark/>
          </w:tcPr>
          <w:p w14:paraId="3D95B4A8" w14:textId="77777777" w:rsidR="00C90B01" w:rsidRPr="00D2705F" w:rsidRDefault="00C90B01" w:rsidP="00F117EB">
            <w:pPr>
              <w:widowControl/>
              <w:jc w:val="right"/>
              <w:rPr>
                <w:rFonts w:cs="Arial"/>
              </w:rPr>
            </w:pPr>
            <w:r w:rsidRPr="00D2705F">
              <w:rPr>
                <w:rFonts w:cs="Arial"/>
              </w:rPr>
              <w:t>460</w:t>
            </w:r>
          </w:p>
        </w:tc>
        <w:tc>
          <w:tcPr>
            <w:tcW w:w="1036" w:type="dxa"/>
            <w:tcBorders>
              <w:bottom w:val="single" w:sz="4" w:space="0" w:color="auto"/>
            </w:tcBorders>
            <w:shd w:val="clear" w:color="auto" w:fill="auto"/>
            <w:vAlign w:val="bottom"/>
            <w:hideMark/>
          </w:tcPr>
          <w:p w14:paraId="3340657A" w14:textId="77777777" w:rsidR="00C90B01" w:rsidRPr="00D2705F" w:rsidRDefault="00C90B01" w:rsidP="00F117EB">
            <w:pPr>
              <w:widowControl/>
              <w:jc w:val="right"/>
              <w:rPr>
                <w:rFonts w:cs="Arial"/>
              </w:rPr>
            </w:pPr>
            <w:r w:rsidRPr="00D2705F">
              <w:rPr>
                <w:rFonts w:cs="Arial"/>
              </w:rPr>
              <w:t>477</w:t>
            </w:r>
          </w:p>
        </w:tc>
        <w:tc>
          <w:tcPr>
            <w:tcW w:w="1034" w:type="dxa"/>
            <w:tcBorders>
              <w:bottom w:val="single" w:sz="4" w:space="0" w:color="auto"/>
            </w:tcBorders>
            <w:shd w:val="clear" w:color="auto" w:fill="auto"/>
            <w:vAlign w:val="bottom"/>
            <w:hideMark/>
          </w:tcPr>
          <w:p w14:paraId="4881C7FF" w14:textId="77777777" w:rsidR="00C90B01" w:rsidRPr="00D2705F" w:rsidRDefault="00C90B01" w:rsidP="00F117EB">
            <w:pPr>
              <w:widowControl/>
              <w:jc w:val="right"/>
              <w:rPr>
                <w:rFonts w:cs="Arial"/>
              </w:rPr>
            </w:pPr>
            <w:r w:rsidRPr="00D2705F">
              <w:rPr>
                <w:rFonts w:cs="Arial"/>
              </w:rPr>
              <w:t>473</w:t>
            </w:r>
          </w:p>
        </w:tc>
        <w:tc>
          <w:tcPr>
            <w:tcW w:w="1034" w:type="dxa"/>
            <w:tcBorders>
              <w:bottom w:val="single" w:sz="4" w:space="0" w:color="auto"/>
            </w:tcBorders>
            <w:shd w:val="clear" w:color="auto" w:fill="auto"/>
            <w:vAlign w:val="bottom"/>
            <w:hideMark/>
          </w:tcPr>
          <w:p w14:paraId="35E250D6" w14:textId="77777777" w:rsidR="00C90B01" w:rsidRPr="00D2705F" w:rsidRDefault="00C90B01" w:rsidP="00F117EB">
            <w:pPr>
              <w:widowControl/>
              <w:jc w:val="right"/>
              <w:rPr>
                <w:rFonts w:cs="Arial"/>
              </w:rPr>
            </w:pPr>
            <w:r w:rsidRPr="00D2705F">
              <w:rPr>
                <w:rFonts w:cs="Arial"/>
              </w:rPr>
              <w:t>893</w:t>
            </w:r>
          </w:p>
        </w:tc>
        <w:tc>
          <w:tcPr>
            <w:tcW w:w="1034" w:type="dxa"/>
            <w:tcBorders>
              <w:bottom w:val="single" w:sz="4" w:space="0" w:color="auto"/>
            </w:tcBorders>
            <w:shd w:val="clear" w:color="auto" w:fill="auto"/>
            <w:vAlign w:val="bottom"/>
          </w:tcPr>
          <w:p w14:paraId="4643FB5B" w14:textId="77777777" w:rsidR="00C90B01" w:rsidRPr="00D2705F" w:rsidRDefault="00C90B01" w:rsidP="00F117EB">
            <w:pPr>
              <w:widowControl/>
              <w:jc w:val="right"/>
              <w:rPr>
                <w:rFonts w:cs="Arial"/>
              </w:rPr>
            </w:pPr>
            <w:r w:rsidRPr="00D2705F">
              <w:rPr>
                <w:rFonts w:cs="Arial"/>
              </w:rPr>
              <w:t>1,147</w:t>
            </w:r>
          </w:p>
        </w:tc>
      </w:tr>
      <w:tr w:rsidR="00C90B01" w:rsidRPr="00423D7C" w14:paraId="220E6DA1" w14:textId="77777777" w:rsidTr="002A4AE1">
        <w:trPr>
          <w:jc w:val="center"/>
        </w:trPr>
        <w:tc>
          <w:tcPr>
            <w:tcW w:w="4405" w:type="dxa"/>
            <w:tcBorders>
              <w:top w:val="single" w:sz="4" w:space="0" w:color="auto"/>
              <w:bottom w:val="nil"/>
            </w:tcBorders>
            <w:shd w:val="clear" w:color="auto" w:fill="auto"/>
            <w:vAlign w:val="bottom"/>
            <w:hideMark/>
          </w:tcPr>
          <w:p w14:paraId="0449D832" w14:textId="3163FE26" w:rsidR="00C90B01" w:rsidRPr="00D2705F" w:rsidRDefault="00C90B01" w:rsidP="00F117EB">
            <w:pPr>
              <w:widowControl/>
              <w:tabs>
                <w:tab w:val="right" w:pos="4230"/>
              </w:tabs>
              <w:rPr>
                <w:rFonts w:cs="Arial"/>
              </w:rPr>
            </w:pPr>
            <w:r w:rsidRPr="00D2705F">
              <w:rPr>
                <w:rFonts w:cs="Arial"/>
                <w:b/>
                <w:bCs/>
              </w:rPr>
              <w:t>Capital Structure</w:t>
            </w:r>
            <w:r w:rsidRPr="00D2705F">
              <w:rPr>
                <w:rFonts w:cs="Arial"/>
              </w:rPr>
              <w:tab/>
              <w:t xml:space="preserve">Total Margin $ </w:t>
            </w:r>
          </w:p>
        </w:tc>
        <w:tc>
          <w:tcPr>
            <w:tcW w:w="1034" w:type="dxa"/>
            <w:tcBorders>
              <w:top w:val="single" w:sz="4" w:space="0" w:color="auto"/>
            </w:tcBorders>
            <w:shd w:val="clear" w:color="auto" w:fill="auto"/>
            <w:hideMark/>
          </w:tcPr>
          <w:p w14:paraId="1FF79CE7" w14:textId="77777777" w:rsidR="00C90B01" w:rsidRPr="00D2705F" w:rsidRDefault="00C90B01" w:rsidP="00F117EB">
            <w:pPr>
              <w:widowControl/>
              <w:jc w:val="right"/>
              <w:rPr>
                <w:rFonts w:cs="Arial"/>
                <w:color w:val="000000"/>
              </w:rPr>
            </w:pPr>
            <w:r w:rsidRPr="00D2705F">
              <w:rPr>
                <w:rFonts w:cs="Arial"/>
                <w:color w:val="000000"/>
              </w:rPr>
              <w:t xml:space="preserve">0.01 </w:t>
            </w:r>
          </w:p>
        </w:tc>
        <w:tc>
          <w:tcPr>
            <w:tcW w:w="1036" w:type="dxa"/>
            <w:tcBorders>
              <w:top w:val="single" w:sz="4" w:space="0" w:color="auto"/>
            </w:tcBorders>
            <w:shd w:val="clear" w:color="auto" w:fill="auto"/>
            <w:hideMark/>
          </w:tcPr>
          <w:p w14:paraId="794B203B" w14:textId="77777777" w:rsidR="00C90B01" w:rsidRPr="00D2705F" w:rsidRDefault="00C90B01" w:rsidP="00F117EB">
            <w:pPr>
              <w:widowControl/>
              <w:jc w:val="right"/>
              <w:rPr>
                <w:rFonts w:cs="Arial"/>
                <w:color w:val="000000"/>
              </w:rPr>
            </w:pPr>
            <w:r w:rsidRPr="00D2705F">
              <w:rPr>
                <w:rFonts w:cs="Arial"/>
                <w:color w:val="000000"/>
              </w:rPr>
              <w:t xml:space="preserve">0.00 </w:t>
            </w:r>
          </w:p>
        </w:tc>
        <w:tc>
          <w:tcPr>
            <w:tcW w:w="1034" w:type="dxa"/>
            <w:tcBorders>
              <w:top w:val="single" w:sz="4" w:space="0" w:color="auto"/>
            </w:tcBorders>
            <w:shd w:val="clear" w:color="auto" w:fill="auto"/>
            <w:hideMark/>
          </w:tcPr>
          <w:p w14:paraId="5220813A" w14:textId="77777777" w:rsidR="00C90B01" w:rsidRPr="00D2705F" w:rsidRDefault="00C90B01" w:rsidP="00F117EB">
            <w:pPr>
              <w:widowControl/>
              <w:jc w:val="right"/>
              <w:rPr>
                <w:rFonts w:cs="Arial"/>
                <w:color w:val="000000"/>
              </w:rPr>
            </w:pPr>
            <w:r w:rsidRPr="00D2705F">
              <w:rPr>
                <w:rFonts w:cs="Arial"/>
                <w:color w:val="FF0000"/>
              </w:rPr>
              <w:t>(0.00)</w:t>
            </w:r>
          </w:p>
        </w:tc>
        <w:tc>
          <w:tcPr>
            <w:tcW w:w="1034" w:type="dxa"/>
            <w:tcBorders>
              <w:top w:val="single" w:sz="4" w:space="0" w:color="auto"/>
            </w:tcBorders>
            <w:shd w:val="clear" w:color="auto" w:fill="auto"/>
            <w:hideMark/>
          </w:tcPr>
          <w:p w14:paraId="440A6968" w14:textId="77777777" w:rsidR="00C90B01" w:rsidRPr="00D2705F" w:rsidRDefault="00C90B01" w:rsidP="00F117EB">
            <w:pPr>
              <w:widowControl/>
              <w:jc w:val="right"/>
              <w:rPr>
                <w:rFonts w:cs="Arial"/>
                <w:color w:val="000000"/>
              </w:rPr>
            </w:pPr>
            <w:r w:rsidRPr="00D2705F">
              <w:rPr>
                <w:rFonts w:cs="Arial"/>
                <w:color w:val="000000"/>
              </w:rPr>
              <w:t xml:space="preserve">0.03 </w:t>
            </w:r>
          </w:p>
        </w:tc>
        <w:tc>
          <w:tcPr>
            <w:tcW w:w="1034" w:type="dxa"/>
            <w:tcBorders>
              <w:top w:val="single" w:sz="4" w:space="0" w:color="auto"/>
            </w:tcBorders>
            <w:shd w:val="clear" w:color="auto" w:fill="auto"/>
          </w:tcPr>
          <w:p w14:paraId="5E7AA4BA" w14:textId="77777777" w:rsidR="00C90B01" w:rsidRPr="00D2705F" w:rsidRDefault="00C90B01" w:rsidP="00F117EB">
            <w:pPr>
              <w:widowControl/>
              <w:jc w:val="right"/>
              <w:rPr>
                <w:rFonts w:cs="Arial"/>
                <w:color w:val="000000"/>
              </w:rPr>
            </w:pPr>
            <w:r w:rsidRPr="00D2705F">
              <w:rPr>
                <w:rFonts w:cs="Arial"/>
                <w:color w:val="000000"/>
              </w:rPr>
              <w:t xml:space="preserve">0.02 </w:t>
            </w:r>
          </w:p>
        </w:tc>
      </w:tr>
      <w:tr w:rsidR="00C90B01" w:rsidRPr="00423D7C" w14:paraId="171ACCD9" w14:textId="77777777" w:rsidTr="002A4AE1">
        <w:trPr>
          <w:jc w:val="center"/>
        </w:trPr>
        <w:tc>
          <w:tcPr>
            <w:tcW w:w="4405" w:type="dxa"/>
            <w:tcBorders>
              <w:top w:val="nil"/>
              <w:bottom w:val="nil"/>
            </w:tcBorders>
            <w:shd w:val="clear" w:color="auto" w:fill="auto"/>
            <w:vAlign w:val="bottom"/>
            <w:hideMark/>
          </w:tcPr>
          <w:p w14:paraId="1E908F35" w14:textId="77777777" w:rsidR="00C90B01" w:rsidRPr="00D2705F" w:rsidRDefault="00C90B01" w:rsidP="00F117EB">
            <w:pPr>
              <w:widowControl/>
              <w:tabs>
                <w:tab w:val="right" w:pos="4230"/>
              </w:tabs>
              <w:jc w:val="right"/>
              <w:rPr>
                <w:rFonts w:cs="Arial"/>
              </w:rPr>
            </w:pPr>
            <w:r w:rsidRPr="00D2705F">
              <w:rPr>
                <w:rFonts w:cs="Arial"/>
              </w:rPr>
              <w:t>Current Ratio</w:t>
            </w:r>
            <w:r w:rsidRPr="00D2705F">
              <w:rPr>
                <w:rFonts w:cs="Arial"/>
                <w:vertAlign w:val="superscript"/>
              </w:rPr>
              <w:t xml:space="preserve"> </w:t>
            </w:r>
            <w:r w:rsidRPr="00D2705F">
              <w:rPr>
                <w:rFonts w:cs="Arial"/>
              </w:rPr>
              <w:t>$</w:t>
            </w:r>
          </w:p>
        </w:tc>
        <w:tc>
          <w:tcPr>
            <w:tcW w:w="1034" w:type="dxa"/>
            <w:shd w:val="clear" w:color="auto" w:fill="auto"/>
            <w:hideMark/>
          </w:tcPr>
          <w:p w14:paraId="2AD2B64D" w14:textId="77777777" w:rsidR="00C90B01" w:rsidRPr="00D2705F" w:rsidRDefault="00C90B01" w:rsidP="00F117EB">
            <w:pPr>
              <w:widowControl/>
              <w:jc w:val="right"/>
              <w:rPr>
                <w:rFonts w:cs="Arial"/>
                <w:color w:val="000000"/>
              </w:rPr>
            </w:pPr>
            <w:r w:rsidRPr="00D2705F">
              <w:rPr>
                <w:rFonts w:cs="Arial"/>
                <w:color w:val="000000"/>
              </w:rPr>
              <w:t xml:space="preserve">1.8 </w:t>
            </w:r>
          </w:p>
        </w:tc>
        <w:tc>
          <w:tcPr>
            <w:tcW w:w="1036" w:type="dxa"/>
            <w:shd w:val="clear" w:color="auto" w:fill="auto"/>
            <w:hideMark/>
          </w:tcPr>
          <w:p w14:paraId="70A87DD6" w14:textId="77777777" w:rsidR="00C90B01" w:rsidRPr="00D2705F" w:rsidRDefault="00C90B01" w:rsidP="00F117EB">
            <w:pPr>
              <w:widowControl/>
              <w:jc w:val="right"/>
              <w:rPr>
                <w:rFonts w:cs="Arial"/>
                <w:color w:val="000000"/>
              </w:rPr>
            </w:pPr>
            <w:r w:rsidRPr="00D2705F">
              <w:rPr>
                <w:rFonts w:cs="Arial"/>
                <w:color w:val="000000"/>
              </w:rPr>
              <w:t xml:space="preserve">2.0 </w:t>
            </w:r>
          </w:p>
        </w:tc>
        <w:tc>
          <w:tcPr>
            <w:tcW w:w="1034" w:type="dxa"/>
            <w:shd w:val="clear" w:color="auto" w:fill="auto"/>
            <w:hideMark/>
          </w:tcPr>
          <w:p w14:paraId="0AF08118" w14:textId="77777777" w:rsidR="00C90B01" w:rsidRPr="00D2705F" w:rsidRDefault="00C90B01" w:rsidP="00F117EB">
            <w:pPr>
              <w:widowControl/>
              <w:jc w:val="right"/>
              <w:rPr>
                <w:rFonts w:cs="Arial"/>
                <w:color w:val="000000"/>
              </w:rPr>
            </w:pPr>
            <w:r w:rsidRPr="00D2705F">
              <w:rPr>
                <w:rFonts w:cs="Arial"/>
                <w:color w:val="000000"/>
              </w:rPr>
              <w:t xml:space="preserve">1.9 </w:t>
            </w:r>
          </w:p>
        </w:tc>
        <w:tc>
          <w:tcPr>
            <w:tcW w:w="1034" w:type="dxa"/>
            <w:shd w:val="clear" w:color="auto" w:fill="auto"/>
            <w:hideMark/>
          </w:tcPr>
          <w:p w14:paraId="47951D0E" w14:textId="77777777" w:rsidR="00C90B01" w:rsidRPr="00D2705F" w:rsidRDefault="00C90B01" w:rsidP="00F117EB">
            <w:pPr>
              <w:widowControl/>
              <w:jc w:val="right"/>
              <w:rPr>
                <w:rFonts w:cs="Arial"/>
                <w:color w:val="000000"/>
              </w:rPr>
            </w:pPr>
            <w:r w:rsidRPr="00D2705F">
              <w:rPr>
                <w:rFonts w:cs="Arial"/>
                <w:color w:val="000000"/>
              </w:rPr>
              <w:t xml:space="preserve">5.4 </w:t>
            </w:r>
          </w:p>
        </w:tc>
        <w:tc>
          <w:tcPr>
            <w:tcW w:w="1034" w:type="dxa"/>
            <w:shd w:val="clear" w:color="auto" w:fill="auto"/>
          </w:tcPr>
          <w:p w14:paraId="3E8889C9" w14:textId="77777777" w:rsidR="00C90B01" w:rsidRPr="00D2705F" w:rsidRDefault="00C90B01" w:rsidP="00F117EB">
            <w:pPr>
              <w:widowControl/>
              <w:jc w:val="right"/>
              <w:rPr>
                <w:rFonts w:cs="Arial"/>
                <w:color w:val="000000"/>
              </w:rPr>
            </w:pPr>
            <w:r w:rsidRPr="00D2705F">
              <w:rPr>
                <w:rFonts w:cs="Arial"/>
                <w:color w:val="000000"/>
              </w:rPr>
              <w:t xml:space="preserve">12.5 </w:t>
            </w:r>
          </w:p>
        </w:tc>
      </w:tr>
      <w:tr w:rsidR="00C90B01" w:rsidRPr="00423D7C" w14:paraId="54989471" w14:textId="77777777" w:rsidTr="002A4AE1">
        <w:trPr>
          <w:jc w:val="center"/>
        </w:trPr>
        <w:tc>
          <w:tcPr>
            <w:tcW w:w="4405" w:type="dxa"/>
            <w:tcBorders>
              <w:top w:val="nil"/>
              <w:bottom w:val="nil"/>
            </w:tcBorders>
            <w:shd w:val="clear" w:color="auto" w:fill="auto"/>
            <w:noWrap/>
            <w:vAlign w:val="bottom"/>
            <w:hideMark/>
          </w:tcPr>
          <w:p w14:paraId="7A3158BA" w14:textId="77777777" w:rsidR="00C90B01" w:rsidRPr="00D2705F" w:rsidRDefault="00C90B01" w:rsidP="00F117EB">
            <w:pPr>
              <w:widowControl/>
              <w:tabs>
                <w:tab w:val="right" w:pos="4230"/>
              </w:tabs>
              <w:jc w:val="right"/>
              <w:rPr>
                <w:rFonts w:cs="Arial"/>
              </w:rPr>
            </w:pPr>
            <w:r w:rsidRPr="00D2705F">
              <w:rPr>
                <w:rFonts w:cs="Arial"/>
              </w:rPr>
              <w:t>Working Capital $</w:t>
            </w:r>
          </w:p>
        </w:tc>
        <w:tc>
          <w:tcPr>
            <w:tcW w:w="1034" w:type="dxa"/>
            <w:shd w:val="clear" w:color="auto" w:fill="auto"/>
            <w:hideMark/>
          </w:tcPr>
          <w:p w14:paraId="5225C4BD" w14:textId="77777777" w:rsidR="00C90B01" w:rsidRPr="00D2705F" w:rsidRDefault="00C90B01" w:rsidP="00F117EB">
            <w:pPr>
              <w:widowControl/>
              <w:jc w:val="right"/>
              <w:rPr>
                <w:rFonts w:cs="Arial"/>
                <w:color w:val="000000"/>
              </w:rPr>
            </w:pPr>
            <w:r w:rsidRPr="00D2705F">
              <w:rPr>
                <w:rFonts w:cs="Arial"/>
                <w:color w:val="000000"/>
              </w:rPr>
              <w:t>273</w:t>
            </w:r>
          </w:p>
        </w:tc>
        <w:tc>
          <w:tcPr>
            <w:tcW w:w="1036" w:type="dxa"/>
            <w:shd w:val="clear" w:color="auto" w:fill="auto"/>
            <w:hideMark/>
          </w:tcPr>
          <w:p w14:paraId="0DF97987" w14:textId="77777777" w:rsidR="00C90B01" w:rsidRPr="00D2705F" w:rsidRDefault="00C90B01" w:rsidP="00F117EB">
            <w:pPr>
              <w:widowControl/>
              <w:jc w:val="right"/>
              <w:rPr>
                <w:rFonts w:cs="Arial"/>
                <w:color w:val="000000"/>
              </w:rPr>
            </w:pPr>
            <w:r w:rsidRPr="00D2705F">
              <w:rPr>
                <w:rFonts w:cs="Arial"/>
                <w:color w:val="000000"/>
              </w:rPr>
              <w:t>357</w:t>
            </w:r>
          </w:p>
        </w:tc>
        <w:tc>
          <w:tcPr>
            <w:tcW w:w="1034" w:type="dxa"/>
            <w:shd w:val="clear" w:color="auto" w:fill="auto"/>
            <w:hideMark/>
          </w:tcPr>
          <w:p w14:paraId="36B7F4FA" w14:textId="77777777" w:rsidR="00C90B01" w:rsidRPr="00D2705F" w:rsidRDefault="00C90B01" w:rsidP="00F117EB">
            <w:pPr>
              <w:widowControl/>
              <w:jc w:val="right"/>
              <w:rPr>
                <w:rFonts w:cs="Arial"/>
                <w:color w:val="000000"/>
              </w:rPr>
            </w:pPr>
            <w:r w:rsidRPr="00D2705F">
              <w:rPr>
                <w:rFonts w:cs="Arial"/>
                <w:color w:val="000000"/>
              </w:rPr>
              <w:t>329</w:t>
            </w:r>
          </w:p>
        </w:tc>
        <w:tc>
          <w:tcPr>
            <w:tcW w:w="1034" w:type="dxa"/>
            <w:shd w:val="clear" w:color="auto" w:fill="auto"/>
            <w:hideMark/>
          </w:tcPr>
          <w:p w14:paraId="4A3DF8DB" w14:textId="77777777" w:rsidR="00C90B01" w:rsidRPr="00D2705F" w:rsidRDefault="00C90B01" w:rsidP="00F117EB">
            <w:pPr>
              <w:widowControl/>
              <w:jc w:val="right"/>
              <w:rPr>
                <w:rFonts w:cs="Arial"/>
                <w:color w:val="000000"/>
              </w:rPr>
            </w:pPr>
            <w:r w:rsidRPr="00D2705F">
              <w:rPr>
                <w:rFonts w:cs="Arial"/>
                <w:color w:val="000000"/>
              </w:rPr>
              <w:t>673</w:t>
            </w:r>
          </w:p>
        </w:tc>
        <w:tc>
          <w:tcPr>
            <w:tcW w:w="1034" w:type="dxa"/>
            <w:shd w:val="clear" w:color="auto" w:fill="auto"/>
          </w:tcPr>
          <w:p w14:paraId="4680C1D3" w14:textId="77777777" w:rsidR="00C90B01" w:rsidRPr="00D2705F" w:rsidRDefault="00C90B01" w:rsidP="00F117EB">
            <w:pPr>
              <w:widowControl/>
              <w:jc w:val="right"/>
              <w:rPr>
                <w:rFonts w:cs="Arial"/>
                <w:color w:val="000000"/>
              </w:rPr>
            </w:pPr>
            <w:r w:rsidRPr="00D2705F">
              <w:rPr>
                <w:rFonts w:cs="Arial"/>
                <w:color w:val="000000"/>
              </w:rPr>
              <w:t>870</w:t>
            </w:r>
          </w:p>
        </w:tc>
      </w:tr>
      <w:tr w:rsidR="00C90B01" w:rsidRPr="00423D7C" w14:paraId="395E950F" w14:textId="77777777" w:rsidTr="002A4AE1">
        <w:trPr>
          <w:jc w:val="center"/>
        </w:trPr>
        <w:tc>
          <w:tcPr>
            <w:tcW w:w="4405" w:type="dxa"/>
            <w:tcBorders>
              <w:top w:val="nil"/>
              <w:bottom w:val="single" w:sz="4" w:space="0" w:color="auto"/>
            </w:tcBorders>
            <w:shd w:val="clear" w:color="auto" w:fill="auto"/>
            <w:noWrap/>
            <w:vAlign w:val="bottom"/>
            <w:hideMark/>
          </w:tcPr>
          <w:p w14:paraId="7C839641" w14:textId="77777777" w:rsidR="00C90B01" w:rsidRPr="00D2705F" w:rsidRDefault="00C90B01" w:rsidP="00F117EB">
            <w:pPr>
              <w:widowControl/>
              <w:tabs>
                <w:tab w:val="right" w:pos="4230"/>
              </w:tabs>
              <w:jc w:val="right"/>
              <w:rPr>
                <w:rFonts w:cs="Arial"/>
              </w:rPr>
            </w:pPr>
            <w:r w:rsidRPr="00D2705F">
              <w:rPr>
                <w:rFonts w:cs="Arial"/>
              </w:rPr>
              <w:t>Operating Reserves $</w:t>
            </w:r>
          </w:p>
        </w:tc>
        <w:tc>
          <w:tcPr>
            <w:tcW w:w="1034" w:type="dxa"/>
            <w:tcBorders>
              <w:bottom w:val="single" w:sz="4" w:space="0" w:color="auto"/>
              <w:right w:val="single" w:sz="4" w:space="0" w:color="auto"/>
            </w:tcBorders>
            <w:shd w:val="clear" w:color="auto" w:fill="auto"/>
            <w:hideMark/>
          </w:tcPr>
          <w:p w14:paraId="5F282855" w14:textId="77777777" w:rsidR="00C90B01" w:rsidRPr="00D2705F" w:rsidRDefault="00C90B01" w:rsidP="00F117EB">
            <w:pPr>
              <w:widowControl/>
              <w:jc w:val="right"/>
              <w:rPr>
                <w:rFonts w:cs="Arial"/>
                <w:color w:val="000000"/>
              </w:rPr>
            </w:pPr>
            <w:r w:rsidRPr="00D2705F">
              <w:rPr>
                <w:rFonts w:cs="Arial"/>
                <w:color w:val="000000"/>
              </w:rPr>
              <w:t>207</w:t>
            </w:r>
          </w:p>
        </w:tc>
        <w:tc>
          <w:tcPr>
            <w:tcW w:w="1036" w:type="dxa"/>
            <w:tcBorders>
              <w:left w:val="single" w:sz="4" w:space="0" w:color="auto"/>
              <w:bottom w:val="single" w:sz="4" w:space="0" w:color="auto"/>
              <w:right w:val="single" w:sz="4" w:space="0" w:color="auto"/>
            </w:tcBorders>
            <w:shd w:val="clear" w:color="auto" w:fill="auto"/>
            <w:hideMark/>
          </w:tcPr>
          <w:p w14:paraId="22A0344D" w14:textId="77777777" w:rsidR="00C90B01" w:rsidRPr="00D2705F" w:rsidRDefault="00C90B01" w:rsidP="00F117EB">
            <w:pPr>
              <w:widowControl/>
              <w:jc w:val="right"/>
              <w:rPr>
                <w:rFonts w:cs="Arial"/>
                <w:color w:val="000000"/>
              </w:rPr>
            </w:pPr>
            <w:r w:rsidRPr="00D2705F">
              <w:rPr>
                <w:rFonts w:cs="Arial"/>
                <w:color w:val="000000"/>
              </w:rPr>
              <w:t>170</w:t>
            </w:r>
          </w:p>
        </w:tc>
        <w:tc>
          <w:tcPr>
            <w:tcW w:w="1034" w:type="dxa"/>
            <w:tcBorders>
              <w:left w:val="single" w:sz="4" w:space="0" w:color="auto"/>
              <w:bottom w:val="single" w:sz="4" w:space="0" w:color="auto"/>
            </w:tcBorders>
            <w:shd w:val="clear" w:color="auto" w:fill="auto"/>
            <w:hideMark/>
          </w:tcPr>
          <w:p w14:paraId="77032544" w14:textId="77777777" w:rsidR="00C90B01" w:rsidRPr="00D2705F" w:rsidRDefault="00C90B01" w:rsidP="00F117EB">
            <w:pPr>
              <w:widowControl/>
              <w:jc w:val="right"/>
              <w:rPr>
                <w:rFonts w:cs="Arial"/>
                <w:color w:val="000000"/>
              </w:rPr>
            </w:pPr>
            <w:r w:rsidRPr="00D2705F">
              <w:rPr>
                <w:rFonts w:cs="Arial"/>
                <w:color w:val="000000"/>
              </w:rPr>
              <w:t>253</w:t>
            </w:r>
          </w:p>
        </w:tc>
        <w:tc>
          <w:tcPr>
            <w:tcW w:w="1034" w:type="dxa"/>
            <w:tcBorders>
              <w:bottom w:val="single" w:sz="4" w:space="0" w:color="auto"/>
            </w:tcBorders>
            <w:shd w:val="clear" w:color="auto" w:fill="auto"/>
            <w:hideMark/>
          </w:tcPr>
          <w:p w14:paraId="4EB9A3DA" w14:textId="77777777" w:rsidR="00C90B01" w:rsidRPr="00D2705F" w:rsidRDefault="00C90B01" w:rsidP="00F117EB">
            <w:pPr>
              <w:widowControl/>
              <w:jc w:val="right"/>
              <w:rPr>
                <w:rFonts w:cs="Arial"/>
                <w:color w:val="000000"/>
              </w:rPr>
            </w:pPr>
            <w:r w:rsidRPr="00D2705F">
              <w:rPr>
                <w:rFonts w:cs="Arial"/>
                <w:color w:val="000000"/>
              </w:rPr>
              <w:t>616</w:t>
            </w:r>
          </w:p>
        </w:tc>
        <w:tc>
          <w:tcPr>
            <w:tcW w:w="1034" w:type="dxa"/>
            <w:tcBorders>
              <w:bottom w:val="single" w:sz="4" w:space="0" w:color="auto"/>
            </w:tcBorders>
            <w:shd w:val="clear" w:color="auto" w:fill="auto"/>
          </w:tcPr>
          <w:p w14:paraId="42CFCFAA" w14:textId="77777777" w:rsidR="00C90B01" w:rsidRPr="00D2705F" w:rsidRDefault="00C90B01" w:rsidP="00F117EB">
            <w:pPr>
              <w:widowControl/>
              <w:jc w:val="right"/>
              <w:rPr>
                <w:rFonts w:cs="Arial"/>
                <w:color w:val="000000"/>
              </w:rPr>
            </w:pPr>
            <w:r w:rsidRPr="00D2705F">
              <w:rPr>
                <w:rFonts w:cs="Arial"/>
                <w:color w:val="000000"/>
              </w:rPr>
              <w:t>814</w:t>
            </w:r>
          </w:p>
        </w:tc>
      </w:tr>
    </w:tbl>
    <w:p w14:paraId="6E796DFA" w14:textId="4B6A6830" w:rsidR="002A4AE1" w:rsidRDefault="002A4AE1" w:rsidP="00F117EB">
      <w:pPr>
        <w:widowControl/>
        <w:jc w:val="center"/>
      </w:pPr>
      <w:r w:rsidRPr="00332E75">
        <w:rPr>
          <w:rStyle w:val="FootnoteReference"/>
          <w:rFonts w:cs="Arial"/>
        </w:rPr>
        <w:footnoteReference w:id="9"/>
      </w: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405"/>
        <w:gridCol w:w="958"/>
        <w:gridCol w:w="1112"/>
        <w:gridCol w:w="1034"/>
        <w:gridCol w:w="1034"/>
        <w:gridCol w:w="1034"/>
      </w:tblGrid>
      <w:tr w:rsidR="002A4AE1" w:rsidRPr="00423D7C" w14:paraId="2BD05BBA" w14:textId="77777777" w:rsidTr="00E501A4">
        <w:trPr>
          <w:jc w:val="center"/>
        </w:trPr>
        <w:tc>
          <w:tcPr>
            <w:tcW w:w="4405" w:type="dxa"/>
            <w:tcBorders>
              <w:top w:val="single" w:sz="4" w:space="0" w:color="auto"/>
              <w:bottom w:val="single" w:sz="4" w:space="0" w:color="auto"/>
            </w:tcBorders>
            <w:shd w:val="clear" w:color="auto" w:fill="D9D9D9" w:themeFill="background1" w:themeFillShade="D9"/>
            <w:vAlign w:val="bottom"/>
          </w:tcPr>
          <w:p w14:paraId="7C89344A" w14:textId="5D8FBE03" w:rsidR="002A4AE1" w:rsidRPr="00D2705F" w:rsidRDefault="002A4AE1" w:rsidP="00F117EB">
            <w:pPr>
              <w:widowControl/>
              <w:tabs>
                <w:tab w:val="left" w:pos="348"/>
                <w:tab w:val="left" w:pos="724"/>
                <w:tab w:val="left" w:pos="1074"/>
                <w:tab w:val="right" w:pos="4230"/>
              </w:tabs>
              <w:rPr>
                <w:rFonts w:cs="Arial"/>
                <w:bCs/>
              </w:rPr>
            </w:pPr>
            <w:r w:rsidRPr="00D2705F">
              <w:rPr>
                <w:rFonts w:cs="Arial"/>
                <w:b/>
                <w:bCs/>
              </w:rPr>
              <w:lastRenderedPageBreak/>
              <w:t>Lines of Business</w:t>
            </w:r>
            <w:r>
              <w:rPr>
                <w:rFonts w:cs="Arial"/>
                <w:b/>
                <w:bCs/>
              </w:rPr>
              <w:t xml:space="preserve"> Success Measures</w:t>
            </w:r>
          </w:p>
        </w:tc>
        <w:tc>
          <w:tcPr>
            <w:tcW w:w="958" w:type="dxa"/>
            <w:tcBorders>
              <w:top w:val="single" w:sz="4" w:space="0" w:color="auto"/>
              <w:bottom w:val="single" w:sz="4" w:space="0" w:color="auto"/>
              <w:right w:val="nil"/>
            </w:tcBorders>
            <w:shd w:val="clear" w:color="auto" w:fill="D9D9D9" w:themeFill="background1" w:themeFillShade="D9"/>
            <w:tcMar>
              <w:left w:w="14" w:type="dxa"/>
              <w:right w:w="0" w:type="dxa"/>
            </w:tcMar>
            <w:vAlign w:val="bottom"/>
          </w:tcPr>
          <w:p w14:paraId="36A804E7" w14:textId="77777777" w:rsidR="002A4AE1" w:rsidRPr="00D2705F" w:rsidRDefault="002A4AE1" w:rsidP="00F117EB">
            <w:pPr>
              <w:widowControl/>
              <w:jc w:val="center"/>
              <w:rPr>
                <w:rFonts w:cs="Arial"/>
                <w:b/>
              </w:rPr>
            </w:pPr>
          </w:p>
        </w:tc>
        <w:tc>
          <w:tcPr>
            <w:tcW w:w="1112" w:type="dxa"/>
            <w:tcBorders>
              <w:top w:val="single" w:sz="4" w:space="0" w:color="auto"/>
              <w:left w:val="nil"/>
              <w:bottom w:val="single" w:sz="4" w:space="0" w:color="auto"/>
              <w:right w:val="nil"/>
            </w:tcBorders>
            <w:shd w:val="clear" w:color="auto" w:fill="D9D9D9" w:themeFill="background1" w:themeFillShade="D9"/>
            <w:vAlign w:val="bottom"/>
          </w:tcPr>
          <w:p w14:paraId="66D0DBDF" w14:textId="77777777" w:rsidR="002A4AE1" w:rsidRPr="00D2705F" w:rsidRDefault="002A4AE1" w:rsidP="00F117EB">
            <w:pPr>
              <w:widowControl/>
              <w:jc w:val="center"/>
              <w:rPr>
                <w:rFonts w:cs="Arial"/>
                <w:b/>
              </w:rPr>
            </w:pPr>
          </w:p>
        </w:tc>
        <w:tc>
          <w:tcPr>
            <w:tcW w:w="1034" w:type="dxa"/>
            <w:tcBorders>
              <w:top w:val="single" w:sz="4" w:space="0" w:color="auto"/>
              <w:left w:val="nil"/>
              <w:bottom w:val="single" w:sz="4" w:space="0" w:color="auto"/>
            </w:tcBorders>
            <w:shd w:val="clear" w:color="auto" w:fill="D9D9D9" w:themeFill="background1" w:themeFillShade="D9"/>
            <w:vAlign w:val="bottom"/>
          </w:tcPr>
          <w:p w14:paraId="758FDE90" w14:textId="77777777" w:rsidR="002A4AE1" w:rsidRPr="00D2705F" w:rsidRDefault="002A4AE1" w:rsidP="00F117EB">
            <w:pPr>
              <w:widowControl/>
              <w:jc w:val="center"/>
              <w:rPr>
                <w:rFonts w:cs="Arial"/>
                <w:b/>
              </w:rPr>
            </w:pPr>
          </w:p>
        </w:tc>
        <w:tc>
          <w:tcPr>
            <w:tcW w:w="1034" w:type="dxa"/>
            <w:tcBorders>
              <w:top w:val="single" w:sz="4" w:space="0" w:color="auto"/>
              <w:bottom w:val="single" w:sz="4" w:space="0" w:color="auto"/>
            </w:tcBorders>
            <w:shd w:val="clear" w:color="auto" w:fill="D9D9D9" w:themeFill="background1" w:themeFillShade="D9"/>
            <w:noWrap/>
          </w:tcPr>
          <w:p w14:paraId="2B5A3160" w14:textId="002B6056" w:rsidR="002A4AE1" w:rsidRPr="00D2705F" w:rsidRDefault="002A4AE1" w:rsidP="00F117EB">
            <w:pPr>
              <w:widowControl/>
              <w:jc w:val="right"/>
              <w:rPr>
                <w:rFonts w:cs="Arial"/>
              </w:rPr>
            </w:pPr>
            <w:r w:rsidRPr="00D2705F">
              <w:rPr>
                <w:rFonts w:cs="Arial"/>
                <w:color w:val="000000"/>
              </w:rPr>
              <w:t>2014-15</w:t>
            </w:r>
          </w:p>
        </w:tc>
        <w:tc>
          <w:tcPr>
            <w:tcW w:w="1034" w:type="dxa"/>
            <w:tcBorders>
              <w:top w:val="single" w:sz="4" w:space="0" w:color="auto"/>
              <w:bottom w:val="single" w:sz="4" w:space="0" w:color="auto"/>
            </w:tcBorders>
            <w:shd w:val="clear" w:color="auto" w:fill="D9D9D9" w:themeFill="background1" w:themeFillShade="D9"/>
          </w:tcPr>
          <w:p w14:paraId="3E24FB7A" w14:textId="1B1B6CFB" w:rsidR="002A4AE1" w:rsidRPr="00D2705F" w:rsidRDefault="002A4AE1" w:rsidP="00F117EB">
            <w:pPr>
              <w:widowControl/>
              <w:jc w:val="right"/>
              <w:rPr>
                <w:rFonts w:cs="Arial"/>
              </w:rPr>
            </w:pPr>
            <w:r w:rsidRPr="00D2705F">
              <w:rPr>
                <w:rFonts w:cs="Arial"/>
                <w:color w:val="000000"/>
              </w:rPr>
              <w:t>2015-16</w:t>
            </w:r>
          </w:p>
        </w:tc>
      </w:tr>
      <w:tr w:rsidR="00C90B01" w:rsidRPr="00423D7C" w14:paraId="45794989" w14:textId="77777777" w:rsidTr="002A4AE1">
        <w:trPr>
          <w:jc w:val="center"/>
        </w:trPr>
        <w:tc>
          <w:tcPr>
            <w:tcW w:w="4405" w:type="dxa"/>
            <w:tcBorders>
              <w:top w:val="single" w:sz="4" w:space="0" w:color="auto"/>
              <w:bottom w:val="nil"/>
            </w:tcBorders>
            <w:shd w:val="clear" w:color="auto" w:fill="auto"/>
            <w:vAlign w:val="bottom"/>
          </w:tcPr>
          <w:p w14:paraId="735BB154" w14:textId="77777777" w:rsidR="00C90B01" w:rsidRPr="00D2705F" w:rsidRDefault="00C90B01" w:rsidP="00F117EB">
            <w:pPr>
              <w:widowControl/>
              <w:tabs>
                <w:tab w:val="left" w:pos="348"/>
                <w:tab w:val="left" w:pos="724"/>
                <w:tab w:val="left" w:pos="1074"/>
                <w:tab w:val="right" w:pos="4230"/>
              </w:tabs>
              <w:jc w:val="right"/>
              <w:rPr>
                <w:rFonts w:cs="Arial"/>
                <w:bCs/>
              </w:rPr>
            </w:pPr>
            <w:r w:rsidRPr="00D2705F">
              <w:rPr>
                <w:rFonts w:cs="Arial"/>
                <w:bCs/>
              </w:rPr>
              <w:t>Addiction Services %Sobriety</w:t>
            </w:r>
            <w:r w:rsidRPr="00D2705F">
              <w:rPr>
                <w:rFonts w:cs="Arial"/>
                <w:bCs/>
                <w:u w:val="single"/>
              </w:rPr>
              <w:t>&gt;</w:t>
            </w:r>
            <w:r w:rsidRPr="00D2705F">
              <w:rPr>
                <w:rFonts w:cs="Arial"/>
                <w:bCs/>
              </w:rPr>
              <w:t>90 Days</w:t>
            </w:r>
          </w:p>
        </w:tc>
        <w:tc>
          <w:tcPr>
            <w:tcW w:w="958" w:type="dxa"/>
            <w:tcBorders>
              <w:top w:val="single" w:sz="4" w:space="0" w:color="auto"/>
              <w:right w:val="nil"/>
            </w:tcBorders>
            <w:shd w:val="clear" w:color="auto" w:fill="auto"/>
            <w:tcMar>
              <w:left w:w="14" w:type="dxa"/>
              <w:right w:w="0" w:type="dxa"/>
            </w:tcMar>
            <w:vAlign w:val="bottom"/>
          </w:tcPr>
          <w:p w14:paraId="1FAEDDA7" w14:textId="77777777" w:rsidR="00C90B01" w:rsidRPr="00D2705F" w:rsidRDefault="00C90B01" w:rsidP="00F117EB">
            <w:pPr>
              <w:widowControl/>
              <w:rPr>
                <w:rFonts w:cs="Arial"/>
              </w:rPr>
            </w:pPr>
          </w:p>
        </w:tc>
        <w:tc>
          <w:tcPr>
            <w:tcW w:w="1112" w:type="dxa"/>
            <w:tcBorders>
              <w:top w:val="single" w:sz="4" w:space="0" w:color="auto"/>
              <w:left w:val="nil"/>
              <w:right w:val="nil"/>
            </w:tcBorders>
            <w:shd w:val="clear" w:color="auto" w:fill="auto"/>
            <w:vAlign w:val="bottom"/>
          </w:tcPr>
          <w:p w14:paraId="127A0625" w14:textId="77777777" w:rsidR="00C90B01" w:rsidRPr="00D2705F" w:rsidRDefault="00C90B01" w:rsidP="00F117EB">
            <w:pPr>
              <w:widowControl/>
              <w:rPr>
                <w:rFonts w:cs="Arial"/>
              </w:rPr>
            </w:pPr>
          </w:p>
        </w:tc>
        <w:tc>
          <w:tcPr>
            <w:tcW w:w="1034" w:type="dxa"/>
            <w:tcBorders>
              <w:top w:val="single" w:sz="4" w:space="0" w:color="auto"/>
              <w:left w:val="nil"/>
            </w:tcBorders>
            <w:shd w:val="clear" w:color="auto" w:fill="auto"/>
            <w:vAlign w:val="bottom"/>
          </w:tcPr>
          <w:p w14:paraId="6E4A6EF0" w14:textId="77777777" w:rsidR="00C90B01" w:rsidRPr="00D2705F" w:rsidRDefault="00C90B01" w:rsidP="00F117EB">
            <w:pPr>
              <w:widowControl/>
              <w:rPr>
                <w:rFonts w:cs="Arial"/>
              </w:rPr>
            </w:pPr>
          </w:p>
        </w:tc>
        <w:tc>
          <w:tcPr>
            <w:tcW w:w="1034" w:type="dxa"/>
            <w:tcBorders>
              <w:top w:val="single" w:sz="4" w:space="0" w:color="auto"/>
            </w:tcBorders>
            <w:shd w:val="clear" w:color="auto" w:fill="auto"/>
            <w:noWrap/>
            <w:vAlign w:val="bottom"/>
          </w:tcPr>
          <w:p w14:paraId="388EE18D" w14:textId="77777777" w:rsidR="00C90B01" w:rsidRPr="00D2705F" w:rsidRDefault="00C90B01" w:rsidP="00F117EB">
            <w:pPr>
              <w:widowControl/>
              <w:jc w:val="right"/>
              <w:rPr>
                <w:rFonts w:cs="Arial"/>
              </w:rPr>
            </w:pPr>
            <w:r w:rsidRPr="00D2705F">
              <w:rPr>
                <w:rFonts w:cs="Arial"/>
              </w:rPr>
              <w:t>60</w:t>
            </w:r>
          </w:p>
        </w:tc>
        <w:tc>
          <w:tcPr>
            <w:tcW w:w="1034" w:type="dxa"/>
            <w:tcBorders>
              <w:top w:val="single" w:sz="4" w:space="0" w:color="auto"/>
            </w:tcBorders>
            <w:shd w:val="clear" w:color="auto" w:fill="auto"/>
            <w:vAlign w:val="bottom"/>
          </w:tcPr>
          <w:p w14:paraId="5C6FBB82" w14:textId="77777777" w:rsidR="00C90B01" w:rsidRPr="00D2705F" w:rsidRDefault="00C90B01" w:rsidP="00F117EB">
            <w:pPr>
              <w:widowControl/>
              <w:jc w:val="right"/>
              <w:rPr>
                <w:rFonts w:cs="Arial"/>
              </w:rPr>
            </w:pPr>
            <w:r w:rsidRPr="00D2705F">
              <w:rPr>
                <w:rFonts w:cs="Arial"/>
              </w:rPr>
              <w:t>60</w:t>
            </w:r>
          </w:p>
        </w:tc>
      </w:tr>
      <w:tr w:rsidR="00C90B01" w:rsidRPr="00423D7C" w14:paraId="2528A177" w14:textId="77777777" w:rsidTr="002A4AE1">
        <w:trPr>
          <w:jc w:val="center"/>
        </w:trPr>
        <w:tc>
          <w:tcPr>
            <w:tcW w:w="4405" w:type="dxa"/>
            <w:tcBorders>
              <w:top w:val="nil"/>
              <w:bottom w:val="nil"/>
            </w:tcBorders>
            <w:shd w:val="clear" w:color="auto" w:fill="auto"/>
            <w:vAlign w:val="bottom"/>
            <w:hideMark/>
          </w:tcPr>
          <w:p w14:paraId="5906E868" w14:textId="77777777" w:rsidR="00C90B01" w:rsidRPr="00D2705F" w:rsidRDefault="00C90B01" w:rsidP="00F117EB">
            <w:pPr>
              <w:widowControl/>
              <w:tabs>
                <w:tab w:val="left" w:pos="348"/>
                <w:tab w:val="left" w:pos="724"/>
                <w:tab w:val="left" w:pos="1074"/>
                <w:tab w:val="right" w:pos="4230"/>
              </w:tabs>
              <w:rPr>
                <w:rFonts w:cs="Arial"/>
              </w:rPr>
            </w:pPr>
            <w:r w:rsidRPr="00D2705F">
              <w:rPr>
                <w:rFonts w:cs="Arial"/>
                <w:bCs/>
              </w:rPr>
              <w:tab/>
            </w:r>
            <w:r w:rsidRPr="00D2705F">
              <w:rPr>
                <w:rFonts w:cs="Arial"/>
                <w:bCs/>
              </w:rPr>
              <w:tab/>
            </w:r>
            <w:r w:rsidRPr="00D2705F">
              <w:rPr>
                <w:rFonts w:cs="Arial"/>
                <w:bCs/>
              </w:rPr>
              <w:tab/>
            </w:r>
            <w:r w:rsidRPr="00D2705F">
              <w:rPr>
                <w:rFonts w:cs="Arial"/>
                <w:bCs/>
              </w:rPr>
              <w:tab/>
              <w:t xml:space="preserve">Clinic Services # </w:t>
            </w:r>
          </w:p>
        </w:tc>
        <w:tc>
          <w:tcPr>
            <w:tcW w:w="958" w:type="dxa"/>
            <w:tcBorders>
              <w:top w:val="single" w:sz="2" w:space="0" w:color="auto"/>
              <w:right w:val="nil"/>
            </w:tcBorders>
            <w:shd w:val="clear" w:color="auto" w:fill="auto"/>
            <w:vAlign w:val="bottom"/>
          </w:tcPr>
          <w:p w14:paraId="790EBD3D" w14:textId="77777777" w:rsidR="00C90B01" w:rsidRPr="00D2705F" w:rsidRDefault="00C90B01" w:rsidP="00F117EB">
            <w:pPr>
              <w:widowControl/>
              <w:rPr>
                <w:rFonts w:cs="Arial"/>
              </w:rPr>
            </w:pPr>
          </w:p>
        </w:tc>
        <w:tc>
          <w:tcPr>
            <w:tcW w:w="1112" w:type="dxa"/>
            <w:tcBorders>
              <w:top w:val="single" w:sz="2" w:space="0" w:color="auto"/>
              <w:left w:val="nil"/>
              <w:right w:val="nil"/>
            </w:tcBorders>
            <w:shd w:val="clear" w:color="auto" w:fill="auto"/>
            <w:vAlign w:val="bottom"/>
          </w:tcPr>
          <w:p w14:paraId="457EB6BC" w14:textId="77777777" w:rsidR="00C90B01" w:rsidRPr="00D2705F" w:rsidRDefault="00C90B01" w:rsidP="00F117EB">
            <w:pPr>
              <w:widowControl/>
              <w:rPr>
                <w:rFonts w:cs="Arial"/>
              </w:rPr>
            </w:pPr>
          </w:p>
        </w:tc>
        <w:tc>
          <w:tcPr>
            <w:tcW w:w="1034" w:type="dxa"/>
            <w:tcBorders>
              <w:top w:val="single" w:sz="2" w:space="0" w:color="auto"/>
              <w:left w:val="nil"/>
            </w:tcBorders>
            <w:shd w:val="clear" w:color="auto" w:fill="auto"/>
            <w:vAlign w:val="bottom"/>
          </w:tcPr>
          <w:p w14:paraId="29352197" w14:textId="77777777" w:rsidR="00C90B01" w:rsidRPr="00D2705F" w:rsidRDefault="00C90B01" w:rsidP="00F117EB">
            <w:pPr>
              <w:widowControl/>
              <w:rPr>
                <w:rFonts w:cs="Arial"/>
              </w:rPr>
            </w:pPr>
          </w:p>
        </w:tc>
        <w:tc>
          <w:tcPr>
            <w:tcW w:w="1034" w:type="dxa"/>
            <w:tcBorders>
              <w:top w:val="single" w:sz="2" w:space="0" w:color="auto"/>
            </w:tcBorders>
            <w:shd w:val="clear" w:color="auto" w:fill="auto"/>
            <w:noWrap/>
            <w:vAlign w:val="bottom"/>
            <w:hideMark/>
          </w:tcPr>
          <w:p w14:paraId="765668C8" w14:textId="77777777" w:rsidR="00C90B01" w:rsidRPr="00D2705F" w:rsidRDefault="00C90B01" w:rsidP="00F117EB">
            <w:pPr>
              <w:widowControl/>
              <w:jc w:val="right"/>
              <w:rPr>
                <w:rFonts w:cs="Arial"/>
              </w:rPr>
            </w:pPr>
            <w:r w:rsidRPr="00D2705F">
              <w:t>861</w:t>
            </w:r>
          </w:p>
        </w:tc>
        <w:tc>
          <w:tcPr>
            <w:tcW w:w="1034" w:type="dxa"/>
            <w:tcBorders>
              <w:top w:val="single" w:sz="2" w:space="0" w:color="auto"/>
            </w:tcBorders>
            <w:shd w:val="clear" w:color="auto" w:fill="auto"/>
            <w:noWrap/>
            <w:vAlign w:val="bottom"/>
          </w:tcPr>
          <w:p w14:paraId="6BFEB312" w14:textId="77777777" w:rsidR="00C90B01" w:rsidRPr="00D2705F" w:rsidRDefault="00C90B01" w:rsidP="00F117EB">
            <w:pPr>
              <w:widowControl/>
              <w:jc w:val="right"/>
              <w:rPr>
                <w:rFonts w:cs="Arial"/>
              </w:rPr>
            </w:pPr>
            <w:r w:rsidRPr="00D2705F">
              <w:t>975</w:t>
            </w:r>
          </w:p>
        </w:tc>
      </w:tr>
      <w:tr w:rsidR="00C90B01" w:rsidRPr="00423D7C" w14:paraId="3FD6F110" w14:textId="77777777" w:rsidTr="002A4AE1">
        <w:trPr>
          <w:jc w:val="center"/>
        </w:trPr>
        <w:tc>
          <w:tcPr>
            <w:tcW w:w="4405" w:type="dxa"/>
            <w:tcBorders>
              <w:top w:val="nil"/>
              <w:bottom w:val="nil"/>
            </w:tcBorders>
            <w:shd w:val="clear" w:color="auto" w:fill="auto"/>
            <w:vAlign w:val="bottom"/>
            <w:hideMark/>
          </w:tcPr>
          <w:p w14:paraId="22C729AD" w14:textId="77777777" w:rsidR="00C90B01" w:rsidRPr="00D2705F" w:rsidRDefault="00C90B01" w:rsidP="00F117EB">
            <w:pPr>
              <w:widowControl/>
              <w:tabs>
                <w:tab w:val="left" w:pos="348"/>
                <w:tab w:val="left" w:pos="724"/>
                <w:tab w:val="left" w:pos="1074"/>
                <w:tab w:val="right" w:pos="4230"/>
              </w:tabs>
              <w:jc w:val="right"/>
              <w:rPr>
                <w:rFonts w:cs="Arial"/>
              </w:rPr>
            </w:pPr>
            <w:r w:rsidRPr="00D2705F">
              <w:rPr>
                <w:rFonts w:cs="Arial"/>
                <w:bCs/>
              </w:rPr>
              <w:t>Mental Health #</w:t>
            </w:r>
          </w:p>
        </w:tc>
        <w:tc>
          <w:tcPr>
            <w:tcW w:w="958" w:type="dxa"/>
            <w:tcBorders>
              <w:right w:val="nil"/>
            </w:tcBorders>
            <w:shd w:val="clear" w:color="auto" w:fill="auto"/>
          </w:tcPr>
          <w:p w14:paraId="4D968459" w14:textId="77777777" w:rsidR="00C90B01" w:rsidRPr="00D2705F" w:rsidRDefault="00C90B01" w:rsidP="00F117EB">
            <w:pPr>
              <w:widowControl/>
              <w:rPr>
                <w:rFonts w:cs="Arial"/>
              </w:rPr>
            </w:pPr>
          </w:p>
        </w:tc>
        <w:tc>
          <w:tcPr>
            <w:tcW w:w="1112" w:type="dxa"/>
            <w:tcBorders>
              <w:left w:val="nil"/>
              <w:right w:val="nil"/>
            </w:tcBorders>
            <w:shd w:val="clear" w:color="auto" w:fill="auto"/>
          </w:tcPr>
          <w:p w14:paraId="22603482" w14:textId="77777777" w:rsidR="00C90B01" w:rsidRPr="00D2705F" w:rsidRDefault="00C90B01" w:rsidP="00F117EB">
            <w:pPr>
              <w:widowControl/>
              <w:rPr>
                <w:rFonts w:cs="Arial"/>
              </w:rPr>
            </w:pPr>
          </w:p>
        </w:tc>
        <w:tc>
          <w:tcPr>
            <w:tcW w:w="1034" w:type="dxa"/>
            <w:tcBorders>
              <w:left w:val="nil"/>
            </w:tcBorders>
            <w:shd w:val="clear" w:color="auto" w:fill="auto"/>
          </w:tcPr>
          <w:p w14:paraId="5FCB2176" w14:textId="77777777" w:rsidR="00C90B01" w:rsidRPr="00D2705F" w:rsidRDefault="00C90B01" w:rsidP="00F117EB">
            <w:pPr>
              <w:widowControl/>
              <w:rPr>
                <w:rFonts w:cs="Arial"/>
              </w:rPr>
            </w:pPr>
          </w:p>
        </w:tc>
        <w:tc>
          <w:tcPr>
            <w:tcW w:w="1034" w:type="dxa"/>
            <w:shd w:val="clear" w:color="auto" w:fill="auto"/>
            <w:noWrap/>
            <w:vAlign w:val="bottom"/>
            <w:hideMark/>
          </w:tcPr>
          <w:p w14:paraId="0ECF9B97" w14:textId="77777777" w:rsidR="00C90B01" w:rsidRPr="00D2705F" w:rsidRDefault="00C90B01" w:rsidP="00F117EB">
            <w:pPr>
              <w:widowControl/>
              <w:jc w:val="right"/>
              <w:rPr>
                <w:rFonts w:cs="Arial"/>
              </w:rPr>
            </w:pPr>
            <w:r w:rsidRPr="00D2705F">
              <w:rPr>
                <w:rFonts w:cs="Arial"/>
              </w:rPr>
              <w:t>600</w:t>
            </w:r>
          </w:p>
        </w:tc>
        <w:tc>
          <w:tcPr>
            <w:tcW w:w="1034" w:type="dxa"/>
            <w:shd w:val="clear" w:color="auto" w:fill="auto"/>
            <w:noWrap/>
            <w:vAlign w:val="bottom"/>
            <w:hideMark/>
          </w:tcPr>
          <w:p w14:paraId="4D909CA9" w14:textId="77777777" w:rsidR="00C90B01" w:rsidRPr="00D2705F" w:rsidRDefault="00C90B01" w:rsidP="00F117EB">
            <w:pPr>
              <w:widowControl/>
              <w:jc w:val="right"/>
              <w:rPr>
                <w:rFonts w:cs="Arial"/>
              </w:rPr>
            </w:pPr>
            <w:r w:rsidRPr="00D2705F">
              <w:rPr>
                <w:rFonts w:cs="Arial"/>
              </w:rPr>
              <w:t>660</w:t>
            </w:r>
          </w:p>
        </w:tc>
      </w:tr>
      <w:tr w:rsidR="00C90B01" w:rsidRPr="00423D7C" w14:paraId="5B1250E0" w14:textId="77777777" w:rsidTr="002A4AE1">
        <w:trPr>
          <w:jc w:val="center"/>
        </w:trPr>
        <w:tc>
          <w:tcPr>
            <w:tcW w:w="4405" w:type="dxa"/>
            <w:tcBorders>
              <w:top w:val="nil"/>
              <w:bottom w:val="nil"/>
            </w:tcBorders>
            <w:shd w:val="clear" w:color="auto" w:fill="auto"/>
            <w:noWrap/>
            <w:vAlign w:val="bottom"/>
            <w:hideMark/>
          </w:tcPr>
          <w:p w14:paraId="33EABB58" w14:textId="77777777" w:rsidR="00C90B01" w:rsidRPr="00D2705F" w:rsidRDefault="00C90B01" w:rsidP="00F117EB">
            <w:pPr>
              <w:widowControl/>
              <w:tabs>
                <w:tab w:val="left" w:pos="348"/>
                <w:tab w:val="left" w:pos="724"/>
                <w:tab w:val="left" w:pos="1074"/>
                <w:tab w:val="right" w:pos="4230"/>
              </w:tabs>
              <w:jc w:val="right"/>
              <w:rPr>
                <w:rFonts w:cs="Arial"/>
              </w:rPr>
            </w:pPr>
            <w:r w:rsidRPr="00D2705F">
              <w:rPr>
                <w:rFonts w:cs="Arial"/>
                <w:bCs/>
              </w:rPr>
              <w:t>Prevention Duluth #</w:t>
            </w:r>
          </w:p>
        </w:tc>
        <w:tc>
          <w:tcPr>
            <w:tcW w:w="958" w:type="dxa"/>
            <w:tcBorders>
              <w:top w:val="single" w:sz="2" w:space="0" w:color="auto"/>
              <w:right w:val="nil"/>
            </w:tcBorders>
            <w:shd w:val="clear" w:color="auto" w:fill="auto"/>
            <w:vAlign w:val="bottom"/>
          </w:tcPr>
          <w:p w14:paraId="4F21F237" w14:textId="77777777" w:rsidR="00C90B01" w:rsidRPr="00D2705F" w:rsidRDefault="00C90B01" w:rsidP="00F117EB">
            <w:pPr>
              <w:widowControl/>
              <w:rPr>
                <w:rFonts w:cs="Arial"/>
              </w:rPr>
            </w:pPr>
          </w:p>
        </w:tc>
        <w:tc>
          <w:tcPr>
            <w:tcW w:w="1112" w:type="dxa"/>
            <w:tcBorders>
              <w:top w:val="single" w:sz="2" w:space="0" w:color="auto"/>
              <w:left w:val="nil"/>
              <w:right w:val="nil"/>
            </w:tcBorders>
            <w:shd w:val="clear" w:color="auto" w:fill="auto"/>
            <w:vAlign w:val="bottom"/>
          </w:tcPr>
          <w:p w14:paraId="6455FA40" w14:textId="77777777" w:rsidR="00C90B01" w:rsidRPr="00D2705F" w:rsidRDefault="00C90B01" w:rsidP="00F117EB">
            <w:pPr>
              <w:widowControl/>
              <w:rPr>
                <w:rFonts w:cs="Arial"/>
              </w:rPr>
            </w:pPr>
          </w:p>
        </w:tc>
        <w:tc>
          <w:tcPr>
            <w:tcW w:w="1034" w:type="dxa"/>
            <w:tcBorders>
              <w:top w:val="single" w:sz="2" w:space="0" w:color="auto"/>
              <w:left w:val="nil"/>
            </w:tcBorders>
            <w:shd w:val="clear" w:color="auto" w:fill="auto"/>
            <w:vAlign w:val="bottom"/>
          </w:tcPr>
          <w:p w14:paraId="516E5406" w14:textId="77777777" w:rsidR="00C90B01" w:rsidRPr="00D2705F" w:rsidRDefault="00C90B01" w:rsidP="00F117EB">
            <w:pPr>
              <w:widowControl/>
              <w:rPr>
                <w:rFonts w:cs="Arial"/>
              </w:rPr>
            </w:pPr>
          </w:p>
        </w:tc>
        <w:tc>
          <w:tcPr>
            <w:tcW w:w="1034" w:type="dxa"/>
            <w:tcBorders>
              <w:top w:val="single" w:sz="2" w:space="0" w:color="auto"/>
            </w:tcBorders>
            <w:shd w:val="clear" w:color="auto" w:fill="auto"/>
            <w:noWrap/>
            <w:vAlign w:val="bottom"/>
            <w:hideMark/>
          </w:tcPr>
          <w:p w14:paraId="109A3DCE" w14:textId="77777777" w:rsidR="00C90B01" w:rsidRPr="00D2705F" w:rsidRDefault="00C90B01" w:rsidP="00F117EB">
            <w:pPr>
              <w:widowControl/>
              <w:jc w:val="right"/>
              <w:rPr>
                <w:rFonts w:cs="Arial"/>
              </w:rPr>
            </w:pPr>
            <w:r w:rsidRPr="00D2705F">
              <w:rPr>
                <w:rFonts w:cs="Arial"/>
              </w:rPr>
              <w:t>2,315</w:t>
            </w:r>
          </w:p>
        </w:tc>
        <w:tc>
          <w:tcPr>
            <w:tcW w:w="1034" w:type="dxa"/>
            <w:tcBorders>
              <w:top w:val="single" w:sz="2" w:space="0" w:color="auto"/>
            </w:tcBorders>
            <w:shd w:val="clear" w:color="auto" w:fill="auto"/>
            <w:noWrap/>
            <w:vAlign w:val="bottom"/>
            <w:hideMark/>
          </w:tcPr>
          <w:p w14:paraId="0841B03A" w14:textId="77777777" w:rsidR="00C90B01" w:rsidRPr="00D2705F" w:rsidRDefault="00C90B01" w:rsidP="00F117EB">
            <w:pPr>
              <w:widowControl/>
              <w:jc w:val="right"/>
              <w:rPr>
                <w:rFonts w:cs="Arial"/>
              </w:rPr>
            </w:pPr>
            <w:r w:rsidRPr="00D2705F">
              <w:rPr>
                <w:rFonts w:cs="Arial"/>
              </w:rPr>
              <w:t>1,650</w:t>
            </w:r>
          </w:p>
        </w:tc>
      </w:tr>
      <w:tr w:rsidR="00C90B01" w:rsidRPr="00423D7C" w14:paraId="4E8837A8" w14:textId="77777777" w:rsidTr="002A4AE1">
        <w:trPr>
          <w:jc w:val="center"/>
        </w:trPr>
        <w:tc>
          <w:tcPr>
            <w:tcW w:w="4405" w:type="dxa"/>
            <w:tcBorders>
              <w:top w:val="nil"/>
              <w:bottom w:val="nil"/>
            </w:tcBorders>
            <w:shd w:val="clear" w:color="auto" w:fill="auto"/>
            <w:noWrap/>
            <w:vAlign w:val="bottom"/>
            <w:hideMark/>
          </w:tcPr>
          <w:p w14:paraId="68B576DE" w14:textId="77777777" w:rsidR="00C90B01" w:rsidRPr="00D2705F" w:rsidRDefault="00C90B01" w:rsidP="00F117EB">
            <w:pPr>
              <w:widowControl/>
              <w:tabs>
                <w:tab w:val="left" w:pos="348"/>
                <w:tab w:val="left" w:pos="724"/>
                <w:tab w:val="left" w:pos="1074"/>
                <w:tab w:val="right" w:pos="4230"/>
              </w:tabs>
              <w:jc w:val="right"/>
              <w:rPr>
                <w:rFonts w:cs="Arial"/>
              </w:rPr>
            </w:pPr>
            <w:r w:rsidRPr="00D2705F">
              <w:rPr>
                <w:rFonts w:cs="Arial"/>
                <w:bCs/>
              </w:rPr>
              <w:t>Prevention Midtown #</w:t>
            </w:r>
          </w:p>
        </w:tc>
        <w:tc>
          <w:tcPr>
            <w:tcW w:w="958" w:type="dxa"/>
            <w:tcBorders>
              <w:top w:val="single" w:sz="2" w:space="0" w:color="auto"/>
              <w:right w:val="nil"/>
            </w:tcBorders>
            <w:shd w:val="clear" w:color="auto" w:fill="auto"/>
            <w:vAlign w:val="bottom"/>
          </w:tcPr>
          <w:p w14:paraId="149E0628" w14:textId="77777777" w:rsidR="00C90B01" w:rsidRPr="00D2705F" w:rsidRDefault="00C90B01" w:rsidP="00F117EB">
            <w:pPr>
              <w:widowControl/>
              <w:rPr>
                <w:rFonts w:cs="Arial"/>
              </w:rPr>
            </w:pPr>
          </w:p>
        </w:tc>
        <w:tc>
          <w:tcPr>
            <w:tcW w:w="1112" w:type="dxa"/>
            <w:tcBorders>
              <w:top w:val="single" w:sz="2" w:space="0" w:color="auto"/>
              <w:left w:val="nil"/>
              <w:right w:val="nil"/>
            </w:tcBorders>
            <w:shd w:val="clear" w:color="auto" w:fill="auto"/>
            <w:vAlign w:val="bottom"/>
          </w:tcPr>
          <w:p w14:paraId="0D5EE867" w14:textId="77777777" w:rsidR="00C90B01" w:rsidRPr="00D2705F" w:rsidRDefault="00C90B01" w:rsidP="00F117EB">
            <w:pPr>
              <w:widowControl/>
              <w:rPr>
                <w:rFonts w:cs="Arial"/>
              </w:rPr>
            </w:pPr>
          </w:p>
        </w:tc>
        <w:tc>
          <w:tcPr>
            <w:tcW w:w="1034" w:type="dxa"/>
            <w:tcBorders>
              <w:top w:val="single" w:sz="2" w:space="0" w:color="auto"/>
              <w:left w:val="nil"/>
            </w:tcBorders>
            <w:shd w:val="clear" w:color="auto" w:fill="auto"/>
            <w:vAlign w:val="bottom"/>
          </w:tcPr>
          <w:p w14:paraId="0D066FEB" w14:textId="77777777" w:rsidR="00C90B01" w:rsidRPr="00D2705F" w:rsidRDefault="00C90B01" w:rsidP="00F117EB">
            <w:pPr>
              <w:widowControl/>
              <w:rPr>
                <w:rFonts w:cs="Arial"/>
              </w:rPr>
            </w:pPr>
          </w:p>
        </w:tc>
        <w:tc>
          <w:tcPr>
            <w:tcW w:w="1034" w:type="dxa"/>
            <w:tcBorders>
              <w:top w:val="single" w:sz="2" w:space="0" w:color="auto"/>
            </w:tcBorders>
            <w:shd w:val="clear" w:color="auto" w:fill="auto"/>
            <w:noWrap/>
            <w:vAlign w:val="bottom"/>
            <w:hideMark/>
          </w:tcPr>
          <w:p w14:paraId="4B003C33" w14:textId="77777777" w:rsidR="00C90B01" w:rsidRPr="00D2705F" w:rsidRDefault="00C90B01" w:rsidP="00F117EB">
            <w:pPr>
              <w:widowControl/>
              <w:jc w:val="right"/>
              <w:rPr>
                <w:rFonts w:cs="Arial"/>
              </w:rPr>
            </w:pPr>
            <w:r w:rsidRPr="00D2705F">
              <w:rPr>
                <w:rFonts w:cs="Arial"/>
              </w:rPr>
              <w:t>4,800</w:t>
            </w:r>
          </w:p>
        </w:tc>
        <w:tc>
          <w:tcPr>
            <w:tcW w:w="1034" w:type="dxa"/>
            <w:tcBorders>
              <w:top w:val="single" w:sz="2" w:space="0" w:color="auto"/>
            </w:tcBorders>
            <w:shd w:val="clear" w:color="auto" w:fill="auto"/>
            <w:noWrap/>
            <w:vAlign w:val="bottom"/>
            <w:hideMark/>
          </w:tcPr>
          <w:p w14:paraId="63124259" w14:textId="77777777" w:rsidR="00C90B01" w:rsidRPr="00D2705F" w:rsidRDefault="00C90B01" w:rsidP="00F117EB">
            <w:pPr>
              <w:widowControl/>
              <w:jc w:val="right"/>
              <w:rPr>
                <w:rFonts w:cs="Arial"/>
              </w:rPr>
            </w:pPr>
            <w:r w:rsidRPr="00D2705F">
              <w:rPr>
                <w:rFonts w:cs="Arial"/>
              </w:rPr>
              <w:t>5,000</w:t>
            </w:r>
          </w:p>
        </w:tc>
      </w:tr>
      <w:tr w:rsidR="00C90B01" w:rsidRPr="0049164D" w14:paraId="3924CD2D" w14:textId="77777777" w:rsidTr="002A4AE1">
        <w:trPr>
          <w:jc w:val="center"/>
        </w:trPr>
        <w:tc>
          <w:tcPr>
            <w:tcW w:w="4405" w:type="dxa"/>
            <w:tcBorders>
              <w:top w:val="nil"/>
            </w:tcBorders>
            <w:shd w:val="clear" w:color="auto" w:fill="auto"/>
            <w:vAlign w:val="bottom"/>
            <w:hideMark/>
          </w:tcPr>
          <w:p w14:paraId="5ACC1460" w14:textId="77777777" w:rsidR="00C90B01" w:rsidRPr="00D2705F" w:rsidRDefault="00C90B01" w:rsidP="00F117EB">
            <w:pPr>
              <w:widowControl/>
              <w:tabs>
                <w:tab w:val="left" w:pos="348"/>
                <w:tab w:val="left" w:pos="724"/>
                <w:tab w:val="left" w:pos="1074"/>
                <w:tab w:val="right" w:pos="4230"/>
              </w:tabs>
              <w:jc w:val="right"/>
              <w:rPr>
                <w:rFonts w:cs="Arial"/>
              </w:rPr>
            </w:pPr>
            <w:r w:rsidRPr="00D2705F">
              <w:rPr>
                <w:rFonts w:cs="Arial"/>
                <w:bCs/>
              </w:rPr>
              <w:t>Resources $</w:t>
            </w:r>
          </w:p>
        </w:tc>
        <w:tc>
          <w:tcPr>
            <w:tcW w:w="958" w:type="dxa"/>
            <w:tcBorders>
              <w:top w:val="single" w:sz="2" w:space="0" w:color="auto"/>
              <w:right w:val="nil"/>
            </w:tcBorders>
            <w:shd w:val="clear" w:color="auto" w:fill="auto"/>
            <w:vAlign w:val="bottom"/>
          </w:tcPr>
          <w:p w14:paraId="623699BD" w14:textId="77777777" w:rsidR="00C90B01" w:rsidRPr="00D2705F" w:rsidRDefault="00C90B01" w:rsidP="00F117EB">
            <w:pPr>
              <w:widowControl/>
              <w:rPr>
                <w:rFonts w:cs="Arial"/>
              </w:rPr>
            </w:pPr>
          </w:p>
        </w:tc>
        <w:tc>
          <w:tcPr>
            <w:tcW w:w="1112" w:type="dxa"/>
            <w:tcBorders>
              <w:top w:val="single" w:sz="2" w:space="0" w:color="auto"/>
              <w:left w:val="nil"/>
              <w:right w:val="nil"/>
            </w:tcBorders>
            <w:shd w:val="clear" w:color="auto" w:fill="auto"/>
            <w:vAlign w:val="bottom"/>
          </w:tcPr>
          <w:p w14:paraId="63B4D2F5" w14:textId="77777777" w:rsidR="00C90B01" w:rsidRPr="00D2705F" w:rsidRDefault="00C90B01" w:rsidP="00F117EB">
            <w:pPr>
              <w:widowControl/>
              <w:rPr>
                <w:rFonts w:cs="Arial"/>
              </w:rPr>
            </w:pPr>
          </w:p>
        </w:tc>
        <w:tc>
          <w:tcPr>
            <w:tcW w:w="1034" w:type="dxa"/>
            <w:tcBorders>
              <w:top w:val="single" w:sz="2" w:space="0" w:color="auto"/>
              <w:left w:val="nil"/>
            </w:tcBorders>
            <w:shd w:val="clear" w:color="auto" w:fill="auto"/>
            <w:vAlign w:val="bottom"/>
          </w:tcPr>
          <w:p w14:paraId="2B0DDF0A" w14:textId="77777777" w:rsidR="00C90B01" w:rsidRPr="00D2705F" w:rsidRDefault="00C90B01" w:rsidP="00F117EB">
            <w:pPr>
              <w:widowControl/>
              <w:rPr>
                <w:rFonts w:cs="Arial"/>
              </w:rPr>
            </w:pPr>
          </w:p>
        </w:tc>
        <w:tc>
          <w:tcPr>
            <w:tcW w:w="1034" w:type="dxa"/>
            <w:tcBorders>
              <w:top w:val="single" w:sz="2" w:space="0" w:color="auto"/>
            </w:tcBorders>
            <w:shd w:val="clear" w:color="auto" w:fill="auto"/>
            <w:noWrap/>
            <w:vAlign w:val="bottom"/>
            <w:hideMark/>
          </w:tcPr>
          <w:p w14:paraId="4E325AE6" w14:textId="77777777" w:rsidR="00C90B01" w:rsidRPr="00D2705F" w:rsidRDefault="00C90B01" w:rsidP="00F117EB">
            <w:pPr>
              <w:widowControl/>
              <w:jc w:val="right"/>
              <w:rPr>
                <w:rFonts w:cs="Arial"/>
              </w:rPr>
            </w:pPr>
            <w:r w:rsidRPr="00D2705F">
              <w:rPr>
                <w:rFonts w:cs="Arial"/>
              </w:rPr>
              <w:t>7,620</w:t>
            </w:r>
          </w:p>
        </w:tc>
        <w:tc>
          <w:tcPr>
            <w:tcW w:w="1034" w:type="dxa"/>
            <w:tcBorders>
              <w:top w:val="single" w:sz="2" w:space="0" w:color="auto"/>
            </w:tcBorders>
            <w:shd w:val="clear" w:color="auto" w:fill="auto"/>
            <w:noWrap/>
            <w:vAlign w:val="bottom"/>
            <w:hideMark/>
          </w:tcPr>
          <w:p w14:paraId="7CD60257" w14:textId="77777777" w:rsidR="00C90B01" w:rsidRPr="00D2705F" w:rsidRDefault="00C90B01" w:rsidP="00F117EB">
            <w:pPr>
              <w:widowControl/>
              <w:jc w:val="right"/>
              <w:rPr>
                <w:rFonts w:cs="Arial"/>
              </w:rPr>
            </w:pPr>
            <w:r w:rsidRPr="00D2705F">
              <w:rPr>
                <w:rFonts w:cs="Arial"/>
              </w:rPr>
              <w:t>7,975</w:t>
            </w:r>
          </w:p>
        </w:tc>
      </w:tr>
    </w:tbl>
    <w:p w14:paraId="4CA3304A" w14:textId="77777777" w:rsidR="002A4AE1" w:rsidRDefault="002A4AE1" w:rsidP="00F117EB">
      <w:pPr>
        <w:pStyle w:val="Heading2"/>
        <w:widowControl/>
      </w:pPr>
      <w:bookmarkStart w:id="438" w:name="_Toc430604148"/>
      <w:bookmarkStart w:id="439" w:name="_Toc441592284"/>
      <w:bookmarkStart w:id="440" w:name="_Toc444854756"/>
      <w:bookmarkStart w:id="441" w:name="_Toc462498974"/>
    </w:p>
    <w:p w14:paraId="5314D1BC" w14:textId="77777777" w:rsidR="00C90B01" w:rsidRPr="004218B1" w:rsidRDefault="00C90B01" w:rsidP="00F117EB">
      <w:pPr>
        <w:pStyle w:val="Heading2"/>
        <w:widowControl/>
      </w:pPr>
      <w:bookmarkStart w:id="442" w:name="_Toc475040120"/>
      <w:r w:rsidRPr="004218B1">
        <w:t>Vision</w:t>
      </w:r>
      <w:bookmarkEnd w:id="438"/>
      <w:bookmarkEnd w:id="439"/>
      <w:bookmarkEnd w:id="440"/>
      <w:bookmarkEnd w:id="441"/>
      <w:bookmarkEnd w:id="442"/>
    </w:p>
    <w:p w14:paraId="60BEEFFD" w14:textId="77777777" w:rsidR="00C90B01" w:rsidRDefault="00C90B01" w:rsidP="00F117EB">
      <w:pPr>
        <w:widowControl/>
      </w:pPr>
    </w:p>
    <w:p w14:paraId="18099CD2" w14:textId="79C4961E" w:rsidR="00C90B01" w:rsidRDefault="00C90B01" w:rsidP="00F117EB">
      <w:pPr>
        <w:widowControl/>
      </w:pPr>
      <w:r>
        <w:t>M</w:t>
      </w:r>
      <w:r w:rsidRPr="00B141C2">
        <w:t>any writers in popul</w:t>
      </w:r>
      <w:r>
        <w:t xml:space="preserve">ar literature have long argued </w:t>
      </w:r>
      <w:r w:rsidRPr="00B141C2">
        <w:t xml:space="preserve">that </w:t>
      </w:r>
      <w:r>
        <w:t xml:space="preserve">vision is </w:t>
      </w:r>
      <w:r w:rsidR="00DC099F" w:rsidRPr="00B141C2">
        <w:t>essential</w:t>
      </w:r>
      <w:r w:rsidRPr="00B141C2">
        <w:t xml:space="preserve"> </w:t>
      </w:r>
      <w:r>
        <w:t>for</w:t>
      </w:r>
      <w:r w:rsidRPr="00B141C2">
        <w:t xml:space="preserve"> effective leadership.</w:t>
      </w:r>
      <w:r w:rsidRPr="00B141C2">
        <w:rPr>
          <w:rStyle w:val="EndnoteReference"/>
        </w:rPr>
        <w:endnoteReference w:id="456"/>
      </w:r>
      <w:r w:rsidRPr="00B141C2">
        <w:t xml:space="preserve"> Scholars </w:t>
      </w:r>
      <w:r>
        <w:t xml:space="preserve">also </w:t>
      </w:r>
      <w:r w:rsidRPr="00B141C2">
        <w:t xml:space="preserve">give an equally strong vote of confidence </w:t>
      </w:r>
      <w:r>
        <w:t xml:space="preserve">to </w:t>
      </w:r>
      <w:r w:rsidRPr="00B141C2">
        <w:t>its importance.</w:t>
      </w:r>
      <w:r w:rsidRPr="00B141C2">
        <w:rPr>
          <w:rStyle w:val="EndnoteReference"/>
        </w:rPr>
        <w:endnoteReference w:id="457"/>
      </w:r>
      <w:r w:rsidRPr="00B141C2">
        <w:t xml:space="preserve"> As such</w:t>
      </w:r>
      <w:r>
        <w:t>,</w:t>
      </w:r>
      <w:r w:rsidRPr="00B141C2">
        <w:t xml:space="preserve"> it is now generally accepted that the “single defining quality of leaders is the capacity to create and realize a vision.”</w:t>
      </w:r>
      <w:r w:rsidRPr="00B141C2">
        <w:rPr>
          <w:rStyle w:val="EndnoteReference"/>
        </w:rPr>
        <w:endnoteReference w:id="458"/>
      </w:r>
      <w:r w:rsidRPr="00B141C2">
        <w:t xml:space="preserve"> In other words, “leadership behavior that is not infused with vision is not truly leadership.”</w:t>
      </w:r>
      <w:r w:rsidRPr="00B141C2">
        <w:rPr>
          <w:rStyle w:val="EndnoteReference"/>
        </w:rPr>
        <w:endnoteReference w:id="459"/>
      </w:r>
      <w:r w:rsidRPr="00B141C2">
        <w:t xml:space="preserve"> </w:t>
      </w:r>
    </w:p>
    <w:p w14:paraId="43D1EAF2" w14:textId="77777777" w:rsidR="00C90B01" w:rsidRDefault="00C90B01" w:rsidP="00F117EB">
      <w:pPr>
        <w:widowControl/>
      </w:pPr>
    </w:p>
    <w:p w14:paraId="672F2AC4" w14:textId="77777777" w:rsidR="00C90B01" w:rsidRPr="003E181D" w:rsidRDefault="00C90B01" w:rsidP="00F117EB">
      <w:pPr>
        <w:widowControl/>
      </w:pPr>
      <w:r>
        <w:t xml:space="preserve">When it comes to definitions, change master </w:t>
      </w:r>
      <w:r w:rsidRPr="00B141C2">
        <w:t>John Kotter define</w:t>
      </w:r>
      <w:r>
        <w:t>s</w:t>
      </w:r>
      <w:r w:rsidRPr="00B141C2">
        <w:t xml:space="preserve"> vision quite broadly as “a picture of the future</w:t>
      </w:r>
      <w:r>
        <w:t>.</w:t>
      </w:r>
      <w:r w:rsidRPr="00B141C2">
        <w:t>”</w:t>
      </w:r>
      <w:r w:rsidRPr="00B141C2">
        <w:rPr>
          <w:rStyle w:val="EndnoteReference"/>
        </w:rPr>
        <w:endnoteReference w:id="460"/>
      </w:r>
      <w:r w:rsidRPr="00B141C2">
        <w:t xml:space="preserve"> </w:t>
      </w:r>
      <w:r>
        <w:t>Burt Nanus says vision is “where tomorrow begins . . . a signpost pointing the way.”</w:t>
      </w:r>
      <w:r w:rsidRPr="00B141C2">
        <w:rPr>
          <w:rStyle w:val="EndnoteReference"/>
        </w:rPr>
        <w:endnoteReference w:id="461"/>
      </w:r>
      <w:r>
        <w:t xml:space="preserve"> Thus, </w:t>
      </w:r>
      <w:r w:rsidRPr="0080788A">
        <w:t xml:space="preserve">your </w:t>
      </w:r>
      <w:r>
        <w:t>p</w:t>
      </w:r>
      <w:r w:rsidRPr="0080788A">
        <w:t xml:space="preserve">urpose is in the present tense and the </w:t>
      </w:r>
      <w:r>
        <w:t>v</w:t>
      </w:r>
      <w:r w:rsidRPr="0080788A">
        <w:t>ision is in the future tense.</w:t>
      </w:r>
      <w:r>
        <w:t xml:space="preserve"> V</w:t>
      </w:r>
      <w:r w:rsidRPr="009410F0">
        <w:t xml:space="preserve">ision </w:t>
      </w:r>
      <w:r>
        <w:t>has</w:t>
      </w:r>
      <w:r w:rsidRPr="009410F0">
        <w:t xml:space="preserve"> three </w:t>
      </w:r>
      <w:r w:rsidRPr="009410F0">
        <w:rPr>
          <w:bCs/>
          <w:iCs/>
        </w:rPr>
        <w:t xml:space="preserve">elements: </w:t>
      </w:r>
    </w:p>
    <w:p w14:paraId="17888DC7" w14:textId="77777777" w:rsidR="00C90B01" w:rsidRPr="009410F0" w:rsidRDefault="00C90B01" w:rsidP="00F117EB">
      <w:pPr>
        <w:widowControl/>
        <w:rPr>
          <w:bCs/>
          <w:iCs/>
        </w:rPr>
      </w:pPr>
    </w:p>
    <w:p w14:paraId="6CB3C656" w14:textId="77777777" w:rsidR="00C90B01" w:rsidRPr="009410F0" w:rsidRDefault="00C90B01" w:rsidP="00F117EB">
      <w:pPr>
        <w:widowControl/>
        <w:ind w:left="1080" w:hanging="360"/>
        <w:rPr>
          <w:bCs/>
          <w:iCs/>
        </w:rPr>
      </w:pPr>
      <w:r w:rsidRPr="009410F0">
        <w:rPr>
          <w:bCs/>
          <w:iCs/>
        </w:rPr>
        <w:t>1.</w:t>
      </w:r>
      <w:r w:rsidRPr="009410F0">
        <w:rPr>
          <w:bCs/>
          <w:iCs/>
        </w:rPr>
        <w:tab/>
        <w:t>The statement is the clear picture of the future.</w:t>
      </w:r>
    </w:p>
    <w:p w14:paraId="47CCB02D" w14:textId="77777777" w:rsidR="00C90B01" w:rsidRPr="009410F0" w:rsidRDefault="00C90B01" w:rsidP="00F117EB">
      <w:pPr>
        <w:widowControl/>
        <w:ind w:left="1080" w:hanging="360"/>
        <w:rPr>
          <w:bCs/>
          <w:iCs/>
        </w:rPr>
      </w:pPr>
      <w:r w:rsidRPr="009410F0">
        <w:rPr>
          <w:bCs/>
          <w:iCs/>
        </w:rPr>
        <w:t>2.</w:t>
      </w:r>
      <w:r w:rsidRPr="009410F0">
        <w:rPr>
          <w:bCs/>
          <w:iCs/>
        </w:rPr>
        <w:tab/>
      </w:r>
      <w:r>
        <w:rPr>
          <w:bCs/>
          <w:iCs/>
        </w:rPr>
        <w:t>Strategies are t</w:t>
      </w:r>
      <w:r w:rsidRPr="009410F0">
        <w:rPr>
          <w:bCs/>
          <w:iCs/>
        </w:rPr>
        <w:t xml:space="preserve">he overarching actions that bring </w:t>
      </w:r>
      <w:r>
        <w:rPr>
          <w:bCs/>
          <w:iCs/>
        </w:rPr>
        <w:t>the vision</w:t>
      </w:r>
      <w:r w:rsidRPr="009410F0">
        <w:rPr>
          <w:bCs/>
          <w:iCs/>
        </w:rPr>
        <w:t xml:space="preserve"> to life.</w:t>
      </w:r>
    </w:p>
    <w:p w14:paraId="128F8D96" w14:textId="77777777" w:rsidR="00C90B01" w:rsidRPr="009410F0" w:rsidRDefault="00C90B01" w:rsidP="00F117EB">
      <w:pPr>
        <w:widowControl/>
        <w:ind w:left="1080" w:hanging="360"/>
        <w:rPr>
          <w:bCs/>
          <w:iCs/>
        </w:rPr>
      </w:pPr>
      <w:r w:rsidRPr="009410F0">
        <w:rPr>
          <w:bCs/>
          <w:iCs/>
        </w:rPr>
        <w:t>3.</w:t>
      </w:r>
      <w:r w:rsidRPr="009410F0">
        <w:rPr>
          <w:bCs/>
          <w:iCs/>
        </w:rPr>
        <w:tab/>
        <w:t>Goals are the steps to</w:t>
      </w:r>
      <w:r>
        <w:rPr>
          <w:bCs/>
          <w:iCs/>
        </w:rPr>
        <w:t xml:space="preserve"> achieve each of the strategies.</w:t>
      </w:r>
      <w:r>
        <w:rPr>
          <w:rStyle w:val="EndnoteReference"/>
          <w:bCs/>
          <w:iCs/>
        </w:rPr>
        <w:endnoteReference w:id="462"/>
      </w:r>
      <w:r w:rsidRPr="009410F0">
        <w:rPr>
          <w:bCs/>
          <w:iCs/>
        </w:rPr>
        <w:t xml:space="preserve"> </w:t>
      </w:r>
      <w:r w:rsidRPr="003F43D8">
        <w:rPr>
          <w:bCs/>
          <w:iCs/>
        </w:rPr>
        <w:t xml:space="preserve">Because of the complexity of each of the strategies, </w:t>
      </w:r>
      <w:r>
        <w:rPr>
          <w:bCs/>
          <w:iCs/>
        </w:rPr>
        <w:t>CHC’s</w:t>
      </w:r>
      <w:r w:rsidRPr="003F43D8">
        <w:rPr>
          <w:bCs/>
          <w:iCs/>
        </w:rPr>
        <w:t xml:space="preserve"> planning group decided to craft </w:t>
      </w:r>
      <w:r>
        <w:rPr>
          <w:bCs/>
          <w:iCs/>
        </w:rPr>
        <w:t xml:space="preserve">a plan to plan </w:t>
      </w:r>
      <w:r w:rsidRPr="003F43D8">
        <w:rPr>
          <w:bCs/>
          <w:iCs/>
        </w:rPr>
        <w:t xml:space="preserve">implementation </w:t>
      </w:r>
      <w:r>
        <w:rPr>
          <w:bCs/>
          <w:iCs/>
        </w:rPr>
        <w:t>for each of the strategies.</w:t>
      </w:r>
    </w:p>
    <w:p w14:paraId="283761CD" w14:textId="77777777" w:rsidR="00C90B01" w:rsidRPr="009410F0" w:rsidRDefault="00C90B01" w:rsidP="00F117EB">
      <w:pPr>
        <w:widowControl/>
        <w:rPr>
          <w:bCs/>
          <w:iCs/>
        </w:rPr>
      </w:pPr>
    </w:p>
    <w:p w14:paraId="6FAFB2B0" w14:textId="77777777" w:rsidR="00C90B01" w:rsidRPr="00D8667C" w:rsidRDefault="00C90B01" w:rsidP="00F117EB">
      <w:pPr>
        <w:pStyle w:val="Heading3"/>
        <w:widowControl/>
      </w:pPr>
      <w:bookmarkStart w:id="443" w:name="_Toc396904066"/>
      <w:bookmarkStart w:id="444" w:name="_Toc427085333"/>
      <w:bookmarkStart w:id="445" w:name="_Toc430604167"/>
      <w:bookmarkStart w:id="446" w:name="_Toc441592285"/>
      <w:bookmarkStart w:id="447" w:name="_Toc444854757"/>
      <w:bookmarkStart w:id="448" w:name="_Toc462498975"/>
      <w:bookmarkStart w:id="449" w:name="_Toc475040121"/>
      <w:r w:rsidRPr="00D8667C">
        <w:t>Statement</w:t>
      </w:r>
      <w:bookmarkEnd w:id="443"/>
      <w:bookmarkEnd w:id="444"/>
      <w:bookmarkEnd w:id="445"/>
      <w:bookmarkEnd w:id="446"/>
      <w:bookmarkEnd w:id="447"/>
      <w:bookmarkEnd w:id="448"/>
      <w:bookmarkEnd w:id="449"/>
    </w:p>
    <w:p w14:paraId="4266F323" w14:textId="77777777" w:rsidR="00C90B01" w:rsidRPr="004218B1" w:rsidRDefault="00C90B01" w:rsidP="00F117EB">
      <w:pPr>
        <w:widowControl/>
        <w:jc w:val="center"/>
        <w:rPr>
          <w:b/>
        </w:rPr>
      </w:pPr>
    </w:p>
    <w:p w14:paraId="028A6075" w14:textId="77777777" w:rsidR="00C90B01" w:rsidRDefault="00C90B01" w:rsidP="00F117EB">
      <w:pPr>
        <w:widowControl/>
        <w:jc w:val="center"/>
      </w:pPr>
      <w:r>
        <w:t>Model Leader in Integrated Care</w:t>
      </w:r>
    </w:p>
    <w:p w14:paraId="11A31AB6" w14:textId="77777777" w:rsidR="00C90B01" w:rsidRDefault="00C90B01" w:rsidP="00F117EB">
      <w:pPr>
        <w:widowControl/>
        <w:jc w:val="center"/>
        <w:rPr>
          <w:i/>
        </w:rPr>
      </w:pPr>
      <w:r>
        <w:rPr>
          <w:i/>
        </w:rPr>
        <w:t>Those who need care, get care, feel better</w:t>
      </w:r>
    </w:p>
    <w:p w14:paraId="3944600F" w14:textId="77777777" w:rsidR="00C90B01" w:rsidRDefault="00C90B01" w:rsidP="00F117EB">
      <w:pPr>
        <w:widowControl/>
      </w:pPr>
    </w:p>
    <w:p w14:paraId="1090E3F2" w14:textId="77777777" w:rsidR="002A4AE1" w:rsidRDefault="002A4AE1" w:rsidP="00F117EB">
      <w:pPr>
        <w:widowControl/>
        <w:rPr>
          <w:b/>
        </w:rPr>
      </w:pPr>
      <w:bookmarkStart w:id="450" w:name="_Toc430604150"/>
      <w:bookmarkStart w:id="451" w:name="_Toc441592286"/>
      <w:bookmarkStart w:id="452" w:name="_Toc444854758"/>
      <w:bookmarkStart w:id="453" w:name="_Toc462498976"/>
      <w:r>
        <w:br w:type="page"/>
      </w:r>
    </w:p>
    <w:p w14:paraId="0F25E2D0" w14:textId="06309355" w:rsidR="00C90B01" w:rsidRDefault="00C90B01" w:rsidP="00F117EB">
      <w:pPr>
        <w:pStyle w:val="Heading3"/>
        <w:widowControl/>
      </w:pPr>
      <w:bookmarkStart w:id="454" w:name="_Toc475040122"/>
      <w:r w:rsidRPr="004218B1">
        <w:lastRenderedPageBreak/>
        <w:t>Strategies</w:t>
      </w:r>
      <w:bookmarkEnd w:id="450"/>
      <w:bookmarkEnd w:id="451"/>
      <w:bookmarkEnd w:id="452"/>
      <w:bookmarkEnd w:id="453"/>
      <w:bookmarkEnd w:id="454"/>
    </w:p>
    <w:p w14:paraId="3B7B045A" w14:textId="77777777" w:rsidR="00C90B01" w:rsidRDefault="00C90B01" w:rsidP="00F117EB">
      <w:pPr>
        <w:widowControl/>
      </w:pPr>
    </w:p>
    <w:p w14:paraId="179B42E1" w14:textId="77777777" w:rsidR="00DC099F" w:rsidRDefault="00DC099F" w:rsidP="00F117EB">
      <w:pPr>
        <w:pStyle w:val="Heading4"/>
        <w:widowControl/>
      </w:pPr>
      <w:bookmarkStart w:id="455" w:name="_Toc475040123"/>
      <w:r w:rsidRPr="00D8667C">
        <w:t>Current Strategies</w:t>
      </w:r>
      <w:bookmarkEnd w:id="455"/>
    </w:p>
    <w:p w14:paraId="3A61716E" w14:textId="77777777" w:rsidR="00DC099F" w:rsidRDefault="00DC099F" w:rsidP="00F117EB">
      <w:pPr>
        <w:widowControl/>
      </w:pPr>
    </w:p>
    <w:tbl>
      <w:tblPr>
        <w:tblW w:w="6300" w:type="dxa"/>
        <w:jc w:val="center"/>
        <w:tblBorders>
          <w:insideV w:val="single" w:sz="4" w:space="0" w:color="auto"/>
        </w:tblBorders>
        <w:tblLayout w:type="fixed"/>
        <w:tblCellMar>
          <w:left w:w="29" w:type="dxa"/>
          <w:right w:w="29" w:type="dxa"/>
        </w:tblCellMar>
        <w:tblLook w:val="04A0" w:firstRow="1" w:lastRow="0" w:firstColumn="1" w:lastColumn="0" w:noHBand="0" w:noVBand="1"/>
      </w:tblPr>
      <w:tblGrid>
        <w:gridCol w:w="3150"/>
        <w:gridCol w:w="3150"/>
      </w:tblGrid>
      <w:tr w:rsidR="00DC099F" w:rsidRPr="00D8667C" w14:paraId="7F0FA003" w14:textId="77777777" w:rsidTr="00FF6751">
        <w:trPr>
          <w:cantSplit/>
          <w:trHeight w:val="1719"/>
          <w:tblHeader/>
          <w:jc w:val="center"/>
        </w:trPr>
        <w:tc>
          <w:tcPr>
            <w:tcW w:w="3150" w:type="dxa"/>
          </w:tcPr>
          <w:p w14:paraId="47494B92" w14:textId="77777777" w:rsidR="00DC099F" w:rsidRPr="005753D7" w:rsidRDefault="00DC099F" w:rsidP="00F117EB">
            <w:pPr>
              <w:widowControl/>
              <w:jc w:val="center"/>
              <w:rPr>
                <w:rFonts w:cs="Arial"/>
                <w:b/>
              </w:rPr>
            </w:pPr>
            <w:r>
              <w:rPr>
                <w:b/>
              </w:rPr>
              <w:t xml:space="preserve">Downtown </w:t>
            </w:r>
            <w:r w:rsidRPr="005753D7">
              <w:rPr>
                <w:b/>
              </w:rPr>
              <w:t>Housing</w:t>
            </w:r>
          </w:p>
          <w:p w14:paraId="61E50C3C" w14:textId="77777777" w:rsidR="00DC099F" w:rsidRPr="00515E41" w:rsidRDefault="00DC099F" w:rsidP="00F117EB">
            <w:pPr>
              <w:widowControl/>
              <w:jc w:val="center"/>
            </w:pPr>
            <w:r>
              <w:t>Q</w:t>
            </w:r>
            <w:r w:rsidRPr="00A46508">
              <w:t>uality affordable housing</w:t>
            </w:r>
            <w:r>
              <w:t xml:space="preserve"> t</w:t>
            </w:r>
            <w:r w:rsidRPr="00A46508">
              <w:t xml:space="preserve">hrough rental assistance </w:t>
            </w:r>
            <w:r>
              <w:br/>
              <w:t xml:space="preserve">for behavioral health clients </w:t>
            </w:r>
            <w:r>
              <w:br/>
              <w:t xml:space="preserve">for income-based fees </w:t>
            </w:r>
            <w:r>
              <w:br/>
              <w:t>with a low startup cost:</w:t>
            </w:r>
          </w:p>
          <w:p w14:paraId="2B133EBA" w14:textId="77777777" w:rsidR="00DC099F" w:rsidRDefault="00DC099F" w:rsidP="00F117EB">
            <w:pPr>
              <w:widowControl/>
              <w:jc w:val="center"/>
              <w:rPr>
                <w:i/>
              </w:rPr>
            </w:pPr>
            <w:r w:rsidRPr="00401272">
              <w:rPr>
                <w:i/>
              </w:rPr>
              <w:t>Stability</w:t>
            </w:r>
            <w:r>
              <w:rPr>
                <w:i/>
              </w:rPr>
              <w:br/>
              <w:t>Safety</w:t>
            </w:r>
            <w:r w:rsidRPr="00401272">
              <w:rPr>
                <w:i/>
              </w:rPr>
              <w:t xml:space="preserve"> </w:t>
            </w:r>
            <w:r>
              <w:rPr>
                <w:i/>
              </w:rPr>
              <w:br/>
            </w:r>
            <w:r w:rsidRPr="00401272">
              <w:rPr>
                <w:i/>
              </w:rPr>
              <w:t>Recovery</w:t>
            </w:r>
          </w:p>
          <w:p w14:paraId="1C5A32C0" w14:textId="77777777" w:rsidR="00DC099F" w:rsidRDefault="00DC099F" w:rsidP="00F117EB">
            <w:pPr>
              <w:widowControl/>
              <w:jc w:val="center"/>
            </w:pPr>
            <w:r>
              <w:t>Goals planned: finished</w:t>
            </w:r>
          </w:p>
          <w:p w14:paraId="4B59A6AC" w14:textId="77777777" w:rsidR="00DC099F" w:rsidRPr="00EE4B62" w:rsidRDefault="00DC099F" w:rsidP="00F117EB">
            <w:pPr>
              <w:widowControl/>
              <w:jc w:val="center"/>
            </w:pPr>
            <w:r>
              <w:t>Goals completed: 12/1/15</w:t>
            </w:r>
          </w:p>
        </w:tc>
        <w:tc>
          <w:tcPr>
            <w:tcW w:w="3150" w:type="dxa"/>
          </w:tcPr>
          <w:p w14:paraId="495BF3CB" w14:textId="77777777" w:rsidR="00DC099F" w:rsidRPr="00417D37" w:rsidRDefault="00DC099F" w:rsidP="00F117EB">
            <w:pPr>
              <w:widowControl/>
              <w:jc w:val="center"/>
              <w:rPr>
                <w:rFonts w:cs="Arial"/>
                <w:b/>
              </w:rPr>
            </w:pPr>
            <w:r>
              <w:rPr>
                <w:b/>
              </w:rPr>
              <w:t>Downtown</w:t>
            </w:r>
            <w:r w:rsidRPr="005753D7">
              <w:rPr>
                <w:b/>
              </w:rPr>
              <w:t xml:space="preserve"> Clinic</w:t>
            </w:r>
          </w:p>
          <w:p w14:paraId="67A48E62" w14:textId="7A3FDCA8" w:rsidR="00DC099F" w:rsidRPr="00D8667C" w:rsidRDefault="00DC099F" w:rsidP="00F117EB">
            <w:pPr>
              <w:widowControl/>
              <w:jc w:val="center"/>
              <w:rPr>
                <w:rFonts w:cs="Arial"/>
              </w:rPr>
            </w:pPr>
            <w:r>
              <w:t>P</w:t>
            </w:r>
            <w:r w:rsidRPr="007B1AD1">
              <w:t>rimary care</w:t>
            </w:r>
            <w:r>
              <w:t xml:space="preserve"> </w:t>
            </w:r>
            <w:r>
              <w:br/>
              <w:t>for n</w:t>
            </w:r>
            <w:r w:rsidRPr="007B1AD1">
              <w:t>ewly diagnosed</w:t>
            </w:r>
            <w:r>
              <w:t xml:space="preserve"> </w:t>
            </w:r>
            <w:r>
              <w:br/>
            </w:r>
            <w:r w:rsidRPr="007B1AD1">
              <w:t>or out of care 6-12 mo</w:t>
            </w:r>
            <w:r>
              <w:t>nth</w:t>
            </w:r>
            <w:r w:rsidRPr="007B1AD1">
              <w:t>s</w:t>
            </w:r>
            <w:r>
              <w:t xml:space="preserve"> </w:t>
            </w:r>
            <w:r>
              <w:br/>
              <w:t xml:space="preserve">for a </w:t>
            </w:r>
            <w:r w:rsidRPr="007B1AD1">
              <w:t>sliding fee scale</w:t>
            </w:r>
            <w:r>
              <w:t xml:space="preserve"> </w:t>
            </w:r>
            <w:r>
              <w:br/>
            </w:r>
            <w:r w:rsidRPr="007B1AD1">
              <w:t>or insurance</w:t>
            </w:r>
            <w:r>
              <w:t xml:space="preserve"> </w:t>
            </w:r>
            <w:r w:rsidR="002A4AE1">
              <w:br/>
            </w:r>
            <w:r>
              <w:t>with a high startup cost:</w:t>
            </w:r>
          </w:p>
          <w:p w14:paraId="2EF72510" w14:textId="77777777" w:rsidR="00DC099F" w:rsidRDefault="00DC099F" w:rsidP="00F117EB">
            <w:pPr>
              <w:widowControl/>
              <w:jc w:val="center"/>
              <w:rPr>
                <w:i/>
              </w:rPr>
            </w:pPr>
            <w:r w:rsidRPr="00401272">
              <w:rPr>
                <w:i/>
              </w:rPr>
              <w:t xml:space="preserve">Excellent </w:t>
            </w:r>
            <w:r>
              <w:rPr>
                <w:i/>
              </w:rPr>
              <w:t>Convenient Care</w:t>
            </w:r>
            <w:r>
              <w:rPr>
                <w:i/>
              </w:rPr>
              <w:br/>
              <w:t>Many</w:t>
            </w:r>
            <w:r w:rsidRPr="00401272">
              <w:rPr>
                <w:i/>
              </w:rPr>
              <w:t xml:space="preserve"> Services</w:t>
            </w:r>
            <w:r>
              <w:rPr>
                <w:i/>
              </w:rPr>
              <w:t xml:space="preserve"> – One Place</w:t>
            </w:r>
          </w:p>
          <w:p w14:paraId="5A559A06" w14:textId="77777777" w:rsidR="00DC099F" w:rsidRDefault="00DC099F" w:rsidP="00F117EB">
            <w:pPr>
              <w:widowControl/>
              <w:jc w:val="center"/>
            </w:pPr>
            <w:r>
              <w:t>Goals planned: finished</w:t>
            </w:r>
          </w:p>
          <w:p w14:paraId="2102AF66" w14:textId="77777777" w:rsidR="00DC099F" w:rsidRPr="005206F1" w:rsidRDefault="00DC099F" w:rsidP="00F117EB">
            <w:pPr>
              <w:widowControl/>
              <w:jc w:val="center"/>
              <w:rPr>
                <w:rFonts w:cs="Arial"/>
                <w:i/>
              </w:rPr>
            </w:pPr>
            <w:r>
              <w:t>Goals completed: 5/1/16</w:t>
            </w:r>
          </w:p>
        </w:tc>
      </w:tr>
    </w:tbl>
    <w:p w14:paraId="157A89A1" w14:textId="77777777" w:rsidR="00DC099F" w:rsidRDefault="00DC099F" w:rsidP="00F117EB">
      <w:pPr>
        <w:widowControl/>
        <w:rPr>
          <w:b/>
        </w:rPr>
      </w:pPr>
    </w:p>
    <w:p w14:paraId="7C4FF59A" w14:textId="77777777" w:rsidR="00DC099F" w:rsidRDefault="00DC099F" w:rsidP="00F117EB">
      <w:pPr>
        <w:pStyle w:val="Heading4"/>
        <w:widowControl/>
      </w:pPr>
      <w:bookmarkStart w:id="456" w:name="_Toc475040124"/>
      <w:r>
        <w:t xml:space="preserve">New </w:t>
      </w:r>
      <w:r w:rsidRPr="00D8667C">
        <w:t>Strategies</w:t>
      </w:r>
      <w:bookmarkEnd w:id="456"/>
    </w:p>
    <w:p w14:paraId="228E1DB1" w14:textId="77777777" w:rsidR="00DC099F" w:rsidRPr="00994D7B" w:rsidRDefault="00DC099F" w:rsidP="00F117EB">
      <w:pPr>
        <w:widowControl/>
      </w:pPr>
    </w:p>
    <w:tbl>
      <w:tblPr>
        <w:tblW w:w="9576" w:type="dxa"/>
        <w:jc w:val="center"/>
        <w:tblBorders>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DC099F" w:rsidRPr="00BC18C7" w14:paraId="49E2432C" w14:textId="77777777" w:rsidTr="00FF6751">
        <w:trPr>
          <w:trHeight w:val="2034"/>
          <w:jc w:val="center"/>
        </w:trPr>
        <w:tc>
          <w:tcPr>
            <w:tcW w:w="3192" w:type="dxa"/>
            <w:shd w:val="clear" w:color="auto" w:fill="auto"/>
          </w:tcPr>
          <w:p w14:paraId="4115D5CF" w14:textId="77777777" w:rsidR="00DC099F" w:rsidRPr="00BC18C7" w:rsidRDefault="00DC099F" w:rsidP="00F117EB">
            <w:pPr>
              <w:widowControl/>
              <w:jc w:val="center"/>
              <w:rPr>
                <w:rFonts w:cs="Arial"/>
                <w:b/>
              </w:rPr>
            </w:pPr>
            <w:r w:rsidRPr="00BC18C7">
              <w:rPr>
                <w:b/>
              </w:rPr>
              <w:t>In-house Pharmacy</w:t>
            </w:r>
          </w:p>
          <w:p w14:paraId="7DB83D1D" w14:textId="6914FA66" w:rsidR="00DC099F" w:rsidRDefault="00DC099F" w:rsidP="00F117EB">
            <w:pPr>
              <w:widowControl/>
              <w:jc w:val="center"/>
            </w:pPr>
            <w:r>
              <w:t>M</w:t>
            </w:r>
            <w:r w:rsidRPr="000B19F9">
              <w:t>edications</w:t>
            </w:r>
            <w:r>
              <w:br/>
              <w:t>for i</w:t>
            </w:r>
            <w:r w:rsidRPr="000B19F9">
              <w:t xml:space="preserve">nsured </w:t>
            </w:r>
            <w:r>
              <w:t>c</w:t>
            </w:r>
            <w:r w:rsidRPr="000B19F9">
              <w:t xml:space="preserve">lients </w:t>
            </w:r>
            <w:r>
              <w:br/>
              <w:t xml:space="preserve">at all locations </w:t>
            </w:r>
            <w:r>
              <w:br/>
              <w:t xml:space="preserve">during established hours </w:t>
            </w:r>
            <w:r>
              <w:br/>
            </w:r>
            <w:r>
              <w:rPr>
                <w:rFonts w:cs="Arial"/>
              </w:rPr>
              <w:t xml:space="preserve">for a cost plus fee </w:t>
            </w:r>
            <w:r w:rsidR="002A4AE1">
              <w:rPr>
                <w:rFonts w:cs="Arial"/>
              </w:rPr>
              <w:br/>
            </w:r>
            <w:r>
              <w:rPr>
                <w:rFonts w:cs="Arial"/>
              </w:rPr>
              <w:t>with a high startup cost:</w:t>
            </w:r>
          </w:p>
          <w:p w14:paraId="200D765A" w14:textId="77777777" w:rsidR="00DC099F" w:rsidRDefault="00DC099F" w:rsidP="00F117EB">
            <w:pPr>
              <w:widowControl/>
              <w:jc w:val="center"/>
              <w:rPr>
                <w:i/>
                <w:iCs/>
              </w:rPr>
            </w:pPr>
            <w:r w:rsidRPr="0044690D">
              <w:rPr>
                <w:i/>
                <w:iCs/>
              </w:rPr>
              <w:t>Convenience</w:t>
            </w:r>
            <w:r>
              <w:rPr>
                <w:i/>
                <w:iCs/>
              </w:rPr>
              <w:br/>
            </w:r>
            <w:r w:rsidRPr="0044690D">
              <w:rPr>
                <w:i/>
                <w:iCs/>
              </w:rPr>
              <w:t xml:space="preserve">Experienced Pharmacists </w:t>
            </w:r>
            <w:r>
              <w:rPr>
                <w:i/>
                <w:iCs/>
              </w:rPr>
              <w:br/>
            </w:r>
            <w:r w:rsidRPr="0044690D">
              <w:rPr>
                <w:i/>
                <w:iCs/>
              </w:rPr>
              <w:t xml:space="preserve">Access </w:t>
            </w:r>
            <w:r>
              <w:rPr>
                <w:i/>
                <w:iCs/>
              </w:rPr>
              <w:t>t</w:t>
            </w:r>
            <w:r w:rsidRPr="0044690D">
              <w:rPr>
                <w:i/>
                <w:iCs/>
              </w:rPr>
              <w:t>o Payment</w:t>
            </w:r>
            <w:r>
              <w:rPr>
                <w:i/>
                <w:iCs/>
              </w:rPr>
              <w:t xml:space="preserve"> Help</w:t>
            </w:r>
          </w:p>
          <w:p w14:paraId="3F821511" w14:textId="77777777" w:rsidR="00DC099F" w:rsidRDefault="00DC099F" w:rsidP="00F117EB">
            <w:pPr>
              <w:widowControl/>
              <w:jc w:val="center"/>
            </w:pPr>
            <w:r>
              <w:t>Goals planned: 12/1/16</w:t>
            </w:r>
          </w:p>
          <w:p w14:paraId="7C6EF3C1" w14:textId="77777777" w:rsidR="00DC099F" w:rsidRPr="00BC18C7" w:rsidRDefault="00DC099F" w:rsidP="00F117EB">
            <w:pPr>
              <w:widowControl/>
              <w:jc w:val="center"/>
              <w:rPr>
                <w:rFonts w:cs="Arial"/>
                <w:b/>
              </w:rPr>
            </w:pPr>
            <w:r>
              <w:t>Goals completed: 12/1/16</w:t>
            </w:r>
          </w:p>
        </w:tc>
        <w:tc>
          <w:tcPr>
            <w:tcW w:w="3192" w:type="dxa"/>
          </w:tcPr>
          <w:p w14:paraId="478A375D" w14:textId="77777777" w:rsidR="00DC099F" w:rsidRPr="00FB6DC3" w:rsidRDefault="00DC099F" w:rsidP="00F117EB">
            <w:pPr>
              <w:widowControl/>
              <w:jc w:val="center"/>
              <w:rPr>
                <w:b/>
              </w:rPr>
            </w:pPr>
            <w:r>
              <w:rPr>
                <w:b/>
              </w:rPr>
              <w:t>Patient-Centered</w:t>
            </w:r>
            <w:r>
              <w:rPr>
                <w:b/>
              </w:rPr>
              <w:br/>
            </w:r>
            <w:r w:rsidRPr="00BC18C7">
              <w:rPr>
                <w:b/>
              </w:rPr>
              <w:t>Medical Home</w:t>
            </w:r>
            <w:r>
              <w:rPr>
                <w:b/>
              </w:rPr>
              <w:t xml:space="preserve"> </w:t>
            </w:r>
            <w:r w:rsidRPr="004342AA">
              <w:t>(PCMH)</w:t>
            </w:r>
          </w:p>
          <w:p w14:paraId="1C7AB531" w14:textId="7F011F26" w:rsidR="00DC099F" w:rsidRPr="00FB6DC3" w:rsidRDefault="00DC099F" w:rsidP="00F117EB">
            <w:pPr>
              <w:widowControl/>
              <w:jc w:val="center"/>
            </w:pPr>
            <w:r w:rsidRPr="00FB6DC3">
              <w:t xml:space="preserve">Comprehensive services </w:t>
            </w:r>
            <w:r>
              <w:br/>
            </w:r>
            <w:r w:rsidRPr="00FB6DC3">
              <w:t xml:space="preserve">in a </w:t>
            </w:r>
            <w:r>
              <w:t xml:space="preserve">unified </w:t>
            </w:r>
            <w:r w:rsidRPr="00FB6DC3">
              <w:t xml:space="preserve">process </w:t>
            </w:r>
            <w:r>
              <w:br/>
              <w:t xml:space="preserve">at all locations </w:t>
            </w:r>
            <w:r>
              <w:br/>
            </w:r>
            <w:r w:rsidRPr="00FB6DC3">
              <w:t xml:space="preserve">during established hours </w:t>
            </w:r>
            <w:r>
              <w:br/>
            </w:r>
            <w:r w:rsidRPr="00FB6DC3">
              <w:t>for a rate plus fee</w:t>
            </w:r>
            <w:r>
              <w:t xml:space="preserve"> </w:t>
            </w:r>
            <w:r w:rsidR="002A4AE1">
              <w:br/>
            </w:r>
            <w:r>
              <w:t>with a medium startup cost</w:t>
            </w:r>
            <w:r w:rsidRPr="00FB6DC3">
              <w:t>:</w:t>
            </w:r>
          </w:p>
          <w:p w14:paraId="2A85DA71" w14:textId="77777777" w:rsidR="00DC099F" w:rsidRPr="00EC2862" w:rsidRDefault="00DC099F" w:rsidP="00F117EB">
            <w:pPr>
              <w:widowControl/>
              <w:jc w:val="center"/>
              <w:rPr>
                <w:i/>
              </w:rPr>
            </w:pPr>
            <w:r w:rsidRPr="00EC2862">
              <w:rPr>
                <w:i/>
              </w:rPr>
              <w:t>Comprehensive</w:t>
            </w:r>
          </w:p>
          <w:p w14:paraId="6C19D905" w14:textId="77777777" w:rsidR="00DC099F" w:rsidRPr="00EC2862" w:rsidRDefault="00DC099F" w:rsidP="00F117EB">
            <w:pPr>
              <w:widowControl/>
              <w:jc w:val="center"/>
              <w:rPr>
                <w:i/>
              </w:rPr>
            </w:pPr>
            <w:r w:rsidRPr="00EC2862">
              <w:rPr>
                <w:i/>
              </w:rPr>
              <w:t>High Quality</w:t>
            </w:r>
          </w:p>
          <w:p w14:paraId="36A788F5" w14:textId="77777777" w:rsidR="00DC099F" w:rsidRDefault="00DC099F" w:rsidP="00F117EB">
            <w:pPr>
              <w:widowControl/>
              <w:jc w:val="center"/>
              <w:rPr>
                <w:i/>
              </w:rPr>
            </w:pPr>
            <w:r w:rsidRPr="00EC2862">
              <w:rPr>
                <w:i/>
              </w:rPr>
              <w:t>Accessible</w:t>
            </w:r>
          </w:p>
          <w:p w14:paraId="543DE775" w14:textId="77777777" w:rsidR="00DC099F" w:rsidRDefault="00DC099F" w:rsidP="00F117EB">
            <w:pPr>
              <w:widowControl/>
              <w:jc w:val="center"/>
            </w:pPr>
            <w:r>
              <w:t>Goals planned: 5/1/16</w:t>
            </w:r>
          </w:p>
          <w:p w14:paraId="65E56624" w14:textId="77777777" w:rsidR="00DC099F" w:rsidRPr="00FA698F" w:rsidRDefault="00DC099F" w:rsidP="00F117EB">
            <w:pPr>
              <w:widowControl/>
              <w:jc w:val="center"/>
              <w:rPr>
                <w:b/>
              </w:rPr>
            </w:pPr>
            <w:r>
              <w:t>Goals completed: 5/1/18</w:t>
            </w:r>
          </w:p>
        </w:tc>
        <w:tc>
          <w:tcPr>
            <w:tcW w:w="3192" w:type="dxa"/>
            <w:shd w:val="clear" w:color="auto" w:fill="auto"/>
          </w:tcPr>
          <w:p w14:paraId="2C8C6FD6" w14:textId="77777777" w:rsidR="00DC099F" w:rsidRPr="00BC18C7" w:rsidRDefault="00DC099F" w:rsidP="00F117EB">
            <w:pPr>
              <w:widowControl/>
              <w:autoSpaceDE w:val="0"/>
              <w:autoSpaceDN w:val="0"/>
              <w:adjustRightInd w:val="0"/>
              <w:jc w:val="center"/>
              <w:rPr>
                <w:rFonts w:cs="Arial"/>
                <w:b/>
              </w:rPr>
            </w:pPr>
            <w:r>
              <w:rPr>
                <w:b/>
              </w:rPr>
              <w:t>Broaden Client Payer Mix</w:t>
            </w:r>
          </w:p>
          <w:p w14:paraId="22AB28C7" w14:textId="27628D22" w:rsidR="00DC099F" w:rsidRDefault="00DC099F" w:rsidP="00F117EB">
            <w:pPr>
              <w:widowControl/>
              <w:jc w:val="center"/>
            </w:pPr>
            <w:r w:rsidRPr="00BC7F29">
              <w:t>Excellent care</w:t>
            </w:r>
            <w:r>
              <w:t xml:space="preserve"> from</w:t>
            </w:r>
            <w:r w:rsidRPr="00BC7F29">
              <w:t xml:space="preserve"> </w:t>
            </w:r>
            <w:r>
              <w:br/>
              <w:t>client-centered</w:t>
            </w:r>
            <w:r w:rsidRPr="00BC7F29">
              <w:t xml:space="preserve"> </w:t>
            </w:r>
            <w:r w:rsidRPr="00417D37">
              <w:t>pr</w:t>
            </w:r>
            <w:r>
              <w:t xml:space="preserve">actitioners </w:t>
            </w:r>
            <w:r>
              <w:br/>
              <w:t>for insured clients</w:t>
            </w:r>
            <w:r>
              <w:br/>
              <w:t>at all locations</w:t>
            </w:r>
            <w:r>
              <w:br/>
              <w:t>during convenient times</w:t>
            </w:r>
            <w:r>
              <w:br/>
              <w:t xml:space="preserve">for a rate plus fee </w:t>
            </w:r>
            <w:r w:rsidR="002A4AE1">
              <w:br/>
            </w:r>
            <w:r>
              <w:t>with a</w:t>
            </w:r>
            <w:r w:rsidR="002A4AE1">
              <w:t xml:space="preserve"> </w:t>
            </w:r>
            <w:r>
              <w:t>low startup cost:</w:t>
            </w:r>
          </w:p>
          <w:p w14:paraId="1B483170" w14:textId="77777777" w:rsidR="00DC099F" w:rsidRDefault="00DC099F" w:rsidP="00F117EB">
            <w:pPr>
              <w:widowControl/>
              <w:jc w:val="center"/>
              <w:rPr>
                <w:i/>
                <w:iCs/>
              </w:rPr>
            </w:pPr>
            <w:r>
              <w:rPr>
                <w:i/>
                <w:iCs/>
              </w:rPr>
              <w:t>Confidential</w:t>
            </w:r>
            <w:r>
              <w:rPr>
                <w:i/>
                <w:iCs/>
              </w:rPr>
              <w:br/>
              <w:t>Convenient</w:t>
            </w:r>
          </w:p>
          <w:p w14:paraId="3B9D52AE" w14:textId="77777777" w:rsidR="00DC099F" w:rsidRDefault="00DC099F" w:rsidP="00F117EB">
            <w:pPr>
              <w:widowControl/>
              <w:jc w:val="center"/>
              <w:rPr>
                <w:i/>
                <w:iCs/>
              </w:rPr>
            </w:pPr>
            <w:r>
              <w:rPr>
                <w:i/>
                <w:iCs/>
              </w:rPr>
              <w:t>H</w:t>
            </w:r>
            <w:r w:rsidRPr="000F5E1E">
              <w:rPr>
                <w:i/>
                <w:iCs/>
              </w:rPr>
              <w:t xml:space="preserve">igh </w:t>
            </w:r>
            <w:r>
              <w:rPr>
                <w:i/>
                <w:iCs/>
              </w:rPr>
              <w:t>Q</w:t>
            </w:r>
            <w:r w:rsidRPr="000F5E1E">
              <w:rPr>
                <w:i/>
                <w:iCs/>
              </w:rPr>
              <w:t>uality</w:t>
            </w:r>
          </w:p>
          <w:p w14:paraId="1D79B182" w14:textId="77777777" w:rsidR="00DC099F" w:rsidRDefault="00DC099F" w:rsidP="00F117EB">
            <w:pPr>
              <w:widowControl/>
              <w:jc w:val="center"/>
            </w:pPr>
            <w:r>
              <w:t>Goals planned: 12/1/16</w:t>
            </w:r>
          </w:p>
          <w:p w14:paraId="609B88F7" w14:textId="77777777" w:rsidR="00DC099F" w:rsidRPr="005206F1" w:rsidRDefault="00DC099F" w:rsidP="00F117EB">
            <w:pPr>
              <w:widowControl/>
              <w:jc w:val="center"/>
            </w:pPr>
            <w:r>
              <w:t>Goals completed: 12/1/16</w:t>
            </w:r>
          </w:p>
        </w:tc>
      </w:tr>
    </w:tbl>
    <w:p w14:paraId="0837C7DA" w14:textId="77777777" w:rsidR="00DC099F" w:rsidRDefault="00DC099F" w:rsidP="00F117EB">
      <w:pPr>
        <w:widowControl/>
      </w:pPr>
    </w:p>
    <w:p w14:paraId="5331ED16" w14:textId="77777777" w:rsidR="00DC099F" w:rsidRDefault="00DC099F" w:rsidP="00F117EB">
      <w:pPr>
        <w:widowControl/>
        <w:rPr>
          <w:b/>
          <w:caps/>
          <w:sz w:val="32"/>
        </w:rPr>
      </w:pPr>
      <w:r>
        <w:br w:type="page"/>
      </w:r>
    </w:p>
    <w:p w14:paraId="29FEA959" w14:textId="77777777" w:rsidR="00554F5A" w:rsidRDefault="00554F5A" w:rsidP="00F117EB">
      <w:pPr>
        <w:pStyle w:val="Header"/>
        <w:widowControl/>
      </w:pPr>
      <w:bookmarkStart w:id="457" w:name="_Toc475040125"/>
      <w:r w:rsidRPr="009F1976">
        <w:lastRenderedPageBreak/>
        <w:t>References</w:t>
      </w:r>
      <w:bookmarkEnd w:id="7"/>
      <w:bookmarkEnd w:id="457"/>
    </w:p>
    <w:p w14:paraId="29B3788D" w14:textId="77777777" w:rsidR="00554F5A" w:rsidRDefault="00554F5A" w:rsidP="00F117EB">
      <w:pPr>
        <w:widowControl/>
        <w:rPr>
          <w:noProof/>
        </w:rPr>
      </w:pPr>
    </w:p>
    <w:p w14:paraId="73A88F34" w14:textId="26F14DEC" w:rsidR="00134405" w:rsidRPr="00102E77" w:rsidRDefault="009B2A09" w:rsidP="00134405">
      <w:pPr>
        <w:pStyle w:val="EndNoteBibliography"/>
        <w:rPr>
          <w:sz w:val="20"/>
          <w:szCs w:val="20"/>
        </w:rPr>
      </w:pPr>
      <w:r w:rsidRPr="00102E77">
        <w:rPr>
          <w:sz w:val="20"/>
          <w:szCs w:val="20"/>
        </w:rPr>
        <w:fldChar w:fldCharType="begin"/>
      </w:r>
      <w:r w:rsidR="00554F5A" w:rsidRPr="00102E77">
        <w:rPr>
          <w:sz w:val="20"/>
          <w:szCs w:val="20"/>
        </w:rPr>
        <w:instrText xml:space="preserve"> ADDIN EN.REFLIST </w:instrText>
      </w:r>
      <w:r w:rsidRPr="00102E77">
        <w:rPr>
          <w:sz w:val="20"/>
          <w:szCs w:val="20"/>
        </w:rPr>
        <w:fldChar w:fldCharType="separate"/>
      </w:r>
      <w:r w:rsidR="00134405" w:rsidRPr="00102E77">
        <w:rPr>
          <w:i/>
          <w:sz w:val="20"/>
          <w:szCs w:val="20"/>
        </w:rPr>
        <w:t>2005 MSO Benchmarking Survey Results</w:t>
      </w:r>
      <w:r w:rsidR="00134405" w:rsidRPr="00102E77">
        <w:rPr>
          <w:sz w:val="20"/>
          <w:szCs w:val="20"/>
        </w:rPr>
        <w:t xml:space="preserve">. (2005). Retrieved from Washington: </w:t>
      </w:r>
      <w:hyperlink r:id="rId27" w:history="1">
        <w:r w:rsidR="00134405" w:rsidRPr="00102E77">
          <w:rPr>
            <w:rStyle w:val="Hyperlink"/>
            <w:sz w:val="20"/>
            <w:szCs w:val="20"/>
          </w:rPr>
          <w:t>http://www.allianceonline.org/assets/library/5_2005msobenchmarking.pdf</w:t>
        </w:r>
      </w:hyperlink>
    </w:p>
    <w:p w14:paraId="7544A329" w14:textId="77777777" w:rsidR="00134405" w:rsidRPr="00102E77" w:rsidRDefault="00134405" w:rsidP="00134405">
      <w:pPr>
        <w:pStyle w:val="EndNoteBibliography"/>
        <w:rPr>
          <w:sz w:val="20"/>
          <w:szCs w:val="20"/>
        </w:rPr>
      </w:pPr>
      <w:r w:rsidRPr="00102E77">
        <w:rPr>
          <w:sz w:val="20"/>
          <w:szCs w:val="20"/>
        </w:rPr>
        <w:t xml:space="preserve">All in a day's work. (2001). </w:t>
      </w:r>
      <w:r w:rsidRPr="00102E77">
        <w:rPr>
          <w:i/>
          <w:sz w:val="20"/>
          <w:szCs w:val="20"/>
        </w:rPr>
        <w:t>Harvard Business Review, 79</w:t>
      </w:r>
      <w:r w:rsidRPr="00102E77">
        <w:rPr>
          <w:sz w:val="20"/>
          <w:szCs w:val="20"/>
        </w:rPr>
        <w:t xml:space="preserve">(11), 54-66. </w:t>
      </w:r>
    </w:p>
    <w:p w14:paraId="341D6F97" w14:textId="77777777" w:rsidR="00134405" w:rsidRPr="00102E77" w:rsidRDefault="00134405" w:rsidP="00134405">
      <w:pPr>
        <w:pStyle w:val="EndNoteBibliography"/>
        <w:rPr>
          <w:sz w:val="20"/>
          <w:szCs w:val="20"/>
        </w:rPr>
      </w:pPr>
      <w:r w:rsidRPr="00102E77">
        <w:rPr>
          <w:sz w:val="20"/>
          <w:szCs w:val="20"/>
        </w:rPr>
        <w:t xml:space="preserve">Allison, M., &amp; Kaye, J. (1997). </w:t>
      </w:r>
      <w:r w:rsidRPr="00102E77">
        <w:rPr>
          <w:i/>
          <w:sz w:val="20"/>
          <w:szCs w:val="20"/>
        </w:rPr>
        <w:t>Strategic planning for nonprofit organizations: A practical guide and workbook</w:t>
      </w:r>
      <w:r w:rsidRPr="00102E77">
        <w:rPr>
          <w:sz w:val="20"/>
          <w:szCs w:val="20"/>
        </w:rPr>
        <w:t>. New York: Wiley.</w:t>
      </w:r>
    </w:p>
    <w:p w14:paraId="3183BF5B" w14:textId="77777777" w:rsidR="00134405" w:rsidRPr="00102E77" w:rsidRDefault="00134405" w:rsidP="00134405">
      <w:pPr>
        <w:pStyle w:val="EndNoteBibliography"/>
        <w:rPr>
          <w:sz w:val="20"/>
          <w:szCs w:val="20"/>
        </w:rPr>
      </w:pPr>
      <w:r w:rsidRPr="00102E77">
        <w:rPr>
          <w:sz w:val="20"/>
          <w:szCs w:val="20"/>
        </w:rPr>
        <w:t xml:space="preserve">Allison, M., &amp; Kaye, J. (2005). </w:t>
      </w:r>
      <w:r w:rsidRPr="00102E77">
        <w:rPr>
          <w:i/>
          <w:sz w:val="20"/>
          <w:szCs w:val="20"/>
        </w:rPr>
        <w:t>Strategic planning for nonprofit organizations : a practical guide and workbook</w:t>
      </w:r>
      <w:r w:rsidRPr="00102E77">
        <w:rPr>
          <w:sz w:val="20"/>
          <w:szCs w:val="20"/>
        </w:rPr>
        <w:t xml:space="preserve"> (2nd ed.). Hoboken, N.J.: Wiley.</w:t>
      </w:r>
    </w:p>
    <w:p w14:paraId="21B8B224" w14:textId="77777777" w:rsidR="00134405" w:rsidRPr="00102E77" w:rsidRDefault="00134405" w:rsidP="00134405">
      <w:pPr>
        <w:pStyle w:val="EndNoteBibliography"/>
        <w:rPr>
          <w:sz w:val="20"/>
          <w:szCs w:val="20"/>
        </w:rPr>
      </w:pPr>
      <w:r w:rsidRPr="00102E77">
        <w:rPr>
          <w:sz w:val="20"/>
          <w:szCs w:val="20"/>
        </w:rPr>
        <w:t xml:space="preserve">Allison, M., &amp; Kaye, J. (2015). </w:t>
      </w:r>
      <w:r w:rsidRPr="00102E77">
        <w:rPr>
          <w:i/>
          <w:sz w:val="20"/>
          <w:szCs w:val="20"/>
        </w:rPr>
        <w:t>Strategic planning for nonprofit organizations: A practical guide for dynamic times</w:t>
      </w:r>
      <w:r w:rsidRPr="00102E77">
        <w:rPr>
          <w:sz w:val="20"/>
          <w:szCs w:val="20"/>
        </w:rPr>
        <w:t>. Hoboken, NJ: John Wiley &amp; Sons, Inc.</w:t>
      </w:r>
    </w:p>
    <w:p w14:paraId="4919350D" w14:textId="77777777" w:rsidR="00134405" w:rsidRPr="00102E77" w:rsidRDefault="00134405" w:rsidP="00134405">
      <w:pPr>
        <w:pStyle w:val="EndNoteBibliography"/>
        <w:rPr>
          <w:sz w:val="20"/>
          <w:szCs w:val="20"/>
        </w:rPr>
      </w:pPr>
      <w:r w:rsidRPr="00102E77">
        <w:rPr>
          <w:sz w:val="20"/>
          <w:szCs w:val="20"/>
        </w:rPr>
        <w:t xml:space="preserve">Ansoff, H. I. (1957). Strategies for diversification. </w:t>
      </w:r>
      <w:r w:rsidRPr="00102E77">
        <w:rPr>
          <w:i/>
          <w:sz w:val="20"/>
          <w:szCs w:val="20"/>
        </w:rPr>
        <w:t>Harvard Business Review, 35</w:t>
      </w:r>
      <w:r w:rsidRPr="00102E77">
        <w:rPr>
          <w:sz w:val="20"/>
          <w:szCs w:val="20"/>
        </w:rPr>
        <w:t xml:space="preserve">(5), 113-124. </w:t>
      </w:r>
    </w:p>
    <w:p w14:paraId="75A4EF1D" w14:textId="6FA6F02B" w:rsidR="00134405" w:rsidRPr="00102E77" w:rsidRDefault="00134405" w:rsidP="00134405">
      <w:pPr>
        <w:pStyle w:val="EndNoteBibliography"/>
        <w:rPr>
          <w:sz w:val="20"/>
          <w:szCs w:val="20"/>
        </w:rPr>
      </w:pPr>
      <w:r w:rsidRPr="00102E77">
        <w:rPr>
          <w:sz w:val="20"/>
          <w:szCs w:val="20"/>
        </w:rPr>
        <w:t xml:space="preserve">Anthony, S. (2010). How to kill innovation: Keep asking questions </w:t>
      </w:r>
      <w:r w:rsidRPr="00102E77">
        <w:rPr>
          <w:i/>
          <w:sz w:val="20"/>
          <w:szCs w:val="20"/>
        </w:rPr>
        <w:t>2010</w:t>
      </w:r>
      <w:r w:rsidRPr="00102E77">
        <w:rPr>
          <w:sz w:val="20"/>
          <w:szCs w:val="20"/>
        </w:rPr>
        <w:t xml:space="preserve">(March 1). Retrieved from </w:t>
      </w:r>
      <w:hyperlink r:id="rId28" w:history="1">
        <w:r w:rsidRPr="00102E77">
          <w:rPr>
            <w:rStyle w:val="Hyperlink"/>
            <w:sz w:val="20"/>
            <w:szCs w:val="20"/>
          </w:rPr>
          <w:t>http://www.bloomberg.com/apps/harvardbusiness?sid=Hdce46ee0bd8fdb46e5b60dd41038aacf</w:t>
        </w:r>
      </w:hyperlink>
    </w:p>
    <w:p w14:paraId="22CEBCF1" w14:textId="77777777" w:rsidR="00134405" w:rsidRPr="00102E77" w:rsidRDefault="00134405" w:rsidP="00134405">
      <w:pPr>
        <w:pStyle w:val="EndNoteBibliography"/>
        <w:rPr>
          <w:sz w:val="20"/>
          <w:szCs w:val="20"/>
        </w:rPr>
      </w:pPr>
      <w:r w:rsidRPr="00102E77">
        <w:rPr>
          <w:sz w:val="20"/>
          <w:szCs w:val="20"/>
        </w:rPr>
        <w:t xml:space="preserve">Arden, H., Wall, S., &amp; White Deer of Autumn. (1990). </w:t>
      </w:r>
      <w:r w:rsidRPr="00102E77">
        <w:rPr>
          <w:i/>
          <w:sz w:val="20"/>
          <w:szCs w:val="20"/>
        </w:rPr>
        <w:t>Wisdomkeepers: Meetings with Native American spiritual elders</w:t>
      </w:r>
      <w:r w:rsidRPr="00102E77">
        <w:rPr>
          <w:sz w:val="20"/>
          <w:szCs w:val="20"/>
        </w:rPr>
        <w:t>. Hillsboro, OR: Beyond Words.</w:t>
      </w:r>
    </w:p>
    <w:p w14:paraId="131DC856" w14:textId="77777777" w:rsidR="00134405" w:rsidRPr="00102E77" w:rsidRDefault="00134405" w:rsidP="00134405">
      <w:pPr>
        <w:pStyle w:val="EndNoteBibliography"/>
        <w:rPr>
          <w:sz w:val="20"/>
          <w:szCs w:val="20"/>
        </w:rPr>
      </w:pPr>
      <w:r w:rsidRPr="00102E77">
        <w:rPr>
          <w:sz w:val="20"/>
          <w:szCs w:val="20"/>
        </w:rPr>
        <w:t xml:space="preserve">Avolio, B. J., Gardner, W. L., Walumbwa, F. O., Luthans, F., &amp; May, D. R. (2004). Unlocking the mask: A look at the process by which authentic leaders impact follower attitudes and behaviors. </w:t>
      </w:r>
      <w:r w:rsidRPr="00102E77">
        <w:rPr>
          <w:i/>
          <w:sz w:val="20"/>
          <w:szCs w:val="20"/>
        </w:rPr>
        <w:t>Leadership Quarterly, 15</w:t>
      </w:r>
      <w:r w:rsidRPr="00102E77">
        <w:rPr>
          <w:sz w:val="20"/>
          <w:szCs w:val="20"/>
        </w:rPr>
        <w:t xml:space="preserve">(6), 801-823. </w:t>
      </w:r>
    </w:p>
    <w:p w14:paraId="783D5971" w14:textId="77777777" w:rsidR="00134405" w:rsidRPr="00102E77" w:rsidRDefault="00134405" w:rsidP="00134405">
      <w:pPr>
        <w:pStyle w:val="EndNoteBibliography"/>
        <w:rPr>
          <w:sz w:val="20"/>
          <w:szCs w:val="20"/>
        </w:rPr>
      </w:pPr>
      <w:r w:rsidRPr="00102E77">
        <w:rPr>
          <w:sz w:val="20"/>
          <w:szCs w:val="20"/>
        </w:rPr>
        <w:t xml:space="preserve">Baetz, M. C., &amp; Bart, C. K. (1996). Developing mission statements which work. </w:t>
      </w:r>
      <w:r w:rsidRPr="00102E77">
        <w:rPr>
          <w:i/>
          <w:sz w:val="20"/>
          <w:szCs w:val="20"/>
        </w:rPr>
        <w:t>Long Range Planning, 29</w:t>
      </w:r>
      <w:r w:rsidRPr="00102E77">
        <w:rPr>
          <w:sz w:val="20"/>
          <w:szCs w:val="20"/>
        </w:rPr>
        <w:t xml:space="preserve">(4), 526-533. </w:t>
      </w:r>
    </w:p>
    <w:p w14:paraId="47CD4B47" w14:textId="77777777" w:rsidR="00134405" w:rsidRPr="00102E77" w:rsidRDefault="00134405" w:rsidP="00134405">
      <w:pPr>
        <w:pStyle w:val="EndNoteBibliography"/>
        <w:rPr>
          <w:sz w:val="20"/>
          <w:szCs w:val="20"/>
        </w:rPr>
      </w:pPr>
      <w:r w:rsidRPr="00102E77">
        <w:rPr>
          <w:sz w:val="20"/>
          <w:szCs w:val="20"/>
        </w:rPr>
        <w:t xml:space="preserve">Barker, K. L., &amp; Burdick, D. W. (1985). </w:t>
      </w:r>
      <w:r w:rsidRPr="00102E77">
        <w:rPr>
          <w:i/>
          <w:sz w:val="20"/>
          <w:szCs w:val="20"/>
        </w:rPr>
        <w:t>The NIV study bible: New international version</w:t>
      </w:r>
      <w:r w:rsidRPr="00102E77">
        <w:rPr>
          <w:sz w:val="20"/>
          <w:szCs w:val="20"/>
        </w:rPr>
        <w:t xml:space="preserve">. Grand Rapids, MI: Zondervan Bible </w:t>
      </w:r>
    </w:p>
    <w:p w14:paraId="52D07B49" w14:textId="77777777" w:rsidR="00134405" w:rsidRPr="00102E77" w:rsidRDefault="00134405" w:rsidP="00134405">
      <w:pPr>
        <w:pStyle w:val="EndNoteBibliography"/>
        <w:rPr>
          <w:sz w:val="20"/>
          <w:szCs w:val="20"/>
        </w:rPr>
      </w:pPr>
      <w:r w:rsidRPr="00102E77">
        <w:rPr>
          <w:sz w:val="20"/>
          <w:szCs w:val="20"/>
        </w:rPr>
        <w:t xml:space="preserve">Barry, B. W. (1997). </w:t>
      </w:r>
      <w:r w:rsidRPr="00102E77">
        <w:rPr>
          <w:i/>
          <w:sz w:val="20"/>
          <w:szCs w:val="20"/>
        </w:rPr>
        <w:t>Strategic planning workbook for nonprofit organizations</w:t>
      </w:r>
      <w:r w:rsidRPr="00102E77">
        <w:rPr>
          <w:sz w:val="20"/>
          <w:szCs w:val="20"/>
        </w:rPr>
        <w:t>. St. Paul, MN: Amherst H. Wilder Foundation.</w:t>
      </w:r>
    </w:p>
    <w:p w14:paraId="2F9F5714" w14:textId="77777777" w:rsidR="00134405" w:rsidRPr="00102E77" w:rsidRDefault="00134405" w:rsidP="00134405">
      <w:pPr>
        <w:pStyle w:val="EndNoteBibliography"/>
        <w:rPr>
          <w:sz w:val="20"/>
          <w:szCs w:val="20"/>
        </w:rPr>
      </w:pPr>
      <w:r w:rsidRPr="00102E77">
        <w:rPr>
          <w:sz w:val="20"/>
          <w:szCs w:val="20"/>
        </w:rPr>
        <w:t xml:space="preserve">Bart, C. K. (1997). Sex, lies, and mission statements. </w:t>
      </w:r>
      <w:r w:rsidRPr="00102E77">
        <w:rPr>
          <w:i/>
          <w:sz w:val="20"/>
          <w:szCs w:val="20"/>
        </w:rPr>
        <w:t>Business Horizons, 40</w:t>
      </w:r>
      <w:r w:rsidRPr="00102E77">
        <w:rPr>
          <w:sz w:val="20"/>
          <w:szCs w:val="20"/>
        </w:rPr>
        <w:t xml:space="preserve">(6), 18. </w:t>
      </w:r>
    </w:p>
    <w:p w14:paraId="6413F8E1" w14:textId="77777777" w:rsidR="00134405" w:rsidRPr="00102E77" w:rsidRDefault="00134405" w:rsidP="00134405">
      <w:pPr>
        <w:pStyle w:val="EndNoteBibliography"/>
        <w:rPr>
          <w:sz w:val="20"/>
          <w:szCs w:val="20"/>
        </w:rPr>
      </w:pPr>
      <w:r w:rsidRPr="00102E77">
        <w:rPr>
          <w:sz w:val="20"/>
          <w:szCs w:val="20"/>
        </w:rPr>
        <w:t xml:space="preserve">Bart, C. K., &amp; Baetz, M. C. (1998). The relationship between mission statements and firm performance: An exploratory study. </w:t>
      </w:r>
      <w:r w:rsidRPr="00102E77">
        <w:rPr>
          <w:i/>
          <w:sz w:val="20"/>
          <w:szCs w:val="20"/>
        </w:rPr>
        <w:t>Journal of Management Studies, 35</w:t>
      </w:r>
      <w:r w:rsidRPr="00102E77">
        <w:rPr>
          <w:sz w:val="20"/>
          <w:szCs w:val="20"/>
        </w:rPr>
        <w:t xml:space="preserve">(6), 823-853. </w:t>
      </w:r>
    </w:p>
    <w:p w14:paraId="3EED0C2E" w14:textId="77777777" w:rsidR="00134405" w:rsidRPr="00102E77" w:rsidRDefault="00134405" w:rsidP="00134405">
      <w:pPr>
        <w:pStyle w:val="EndNoteBibliography"/>
        <w:rPr>
          <w:sz w:val="20"/>
          <w:szCs w:val="20"/>
        </w:rPr>
      </w:pPr>
      <w:r w:rsidRPr="00102E77">
        <w:rPr>
          <w:sz w:val="20"/>
          <w:szCs w:val="20"/>
        </w:rPr>
        <w:t xml:space="preserve">Bartkus, B., Glassman, M., &amp; McAfee, B. (2006). Mission statement quality and financial performance. </w:t>
      </w:r>
      <w:r w:rsidRPr="00102E77">
        <w:rPr>
          <w:i/>
          <w:sz w:val="20"/>
          <w:szCs w:val="20"/>
        </w:rPr>
        <w:t>European Management Journal, 24</w:t>
      </w:r>
      <w:r w:rsidRPr="00102E77">
        <w:rPr>
          <w:sz w:val="20"/>
          <w:szCs w:val="20"/>
        </w:rPr>
        <w:t xml:space="preserve">(1), 86-94. </w:t>
      </w:r>
    </w:p>
    <w:p w14:paraId="3E037ED1" w14:textId="77777777" w:rsidR="00134405" w:rsidRPr="00102E77" w:rsidRDefault="00134405" w:rsidP="00134405">
      <w:pPr>
        <w:pStyle w:val="EndNoteBibliography"/>
        <w:rPr>
          <w:sz w:val="20"/>
          <w:szCs w:val="20"/>
        </w:rPr>
      </w:pPr>
      <w:r w:rsidRPr="00102E77">
        <w:rPr>
          <w:sz w:val="20"/>
          <w:szCs w:val="20"/>
        </w:rPr>
        <w:t xml:space="preserve">Baruch, Y., &amp; Ramalho, N. (2006). Communalities and distinctions in the measurement of organizational performance and effectiveness across for-profit and nonprofit sectors. </w:t>
      </w:r>
      <w:r w:rsidRPr="00102E77">
        <w:rPr>
          <w:i/>
          <w:sz w:val="20"/>
          <w:szCs w:val="20"/>
        </w:rPr>
        <w:t>Nonprofit and Voluntary Sector Quarterly, 35</w:t>
      </w:r>
      <w:r w:rsidRPr="00102E77">
        <w:rPr>
          <w:sz w:val="20"/>
          <w:szCs w:val="20"/>
        </w:rPr>
        <w:t xml:space="preserve">(1), 39-65. </w:t>
      </w:r>
    </w:p>
    <w:p w14:paraId="33094128" w14:textId="77777777" w:rsidR="00134405" w:rsidRPr="00102E77" w:rsidRDefault="00134405" w:rsidP="00134405">
      <w:pPr>
        <w:pStyle w:val="EndNoteBibliography"/>
        <w:rPr>
          <w:sz w:val="20"/>
          <w:szCs w:val="20"/>
        </w:rPr>
      </w:pPr>
      <w:r w:rsidRPr="00102E77">
        <w:rPr>
          <w:sz w:val="20"/>
          <w:szCs w:val="20"/>
        </w:rPr>
        <w:t xml:space="preserve">Bass, B. M., &amp; Stogdill, R. M. (1990). </w:t>
      </w:r>
      <w:r w:rsidRPr="00102E77">
        <w:rPr>
          <w:i/>
          <w:sz w:val="20"/>
          <w:szCs w:val="20"/>
        </w:rPr>
        <w:t>Bass &amp; Stogdill's handbook of leadership: Theory, research, and managerial applications</w:t>
      </w:r>
      <w:r w:rsidRPr="00102E77">
        <w:rPr>
          <w:sz w:val="20"/>
          <w:szCs w:val="20"/>
        </w:rPr>
        <w:t xml:space="preserve"> (3rd ed.). New York: Free Press.</w:t>
      </w:r>
    </w:p>
    <w:p w14:paraId="0EF19D5D" w14:textId="77777777" w:rsidR="00134405" w:rsidRPr="00102E77" w:rsidRDefault="00134405" w:rsidP="00134405">
      <w:pPr>
        <w:pStyle w:val="EndNoteBibliography"/>
        <w:rPr>
          <w:sz w:val="20"/>
          <w:szCs w:val="20"/>
        </w:rPr>
      </w:pPr>
      <w:r w:rsidRPr="00102E77">
        <w:rPr>
          <w:sz w:val="20"/>
          <w:szCs w:val="20"/>
        </w:rPr>
        <w:t xml:space="preserve">Baumgardner, P., &amp; Perls, F. S. (1975). </w:t>
      </w:r>
      <w:r w:rsidRPr="00102E77">
        <w:rPr>
          <w:i/>
          <w:sz w:val="20"/>
          <w:szCs w:val="20"/>
        </w:rPr>
        <w:t>Gifts from Lake Cowichan</w:t>
      </w:r>
      <w:r w:rsidRPr="00102E77">
        <w:rPr>
          <w:sz w:val="20"/>
          <w:szCs w:val="20"/>
        </w:rPr>
        <w:t>. Palo Alto, Calif.: Science and Behavior Books.</w:t>
      </w:r>
    </w:p>
    <w:p w14:paraId="0E285CF6" w14:textId="22C47D95" w:rsidR="00134405" w:rsidRPr="00102E77" w:rsidRDefault="00134405" w:rsidP="00134405">
      <w:pPr>
        <w:pStyle w:val="EndNoteBibliography"/>
        <w:rPr>
          <w:sz w:val="20"/>
          <w:szCs w:val="20"/>
        </w:rPr>
      </w:pPr>
      <w:r w:rsidRPr="00102E77">
        <w:rPr>
          <w:sz w:val="20"/>
          <w:szCs w:val="20"/>
        </w:rPr>
        <w:t xml:space="preserve">Beinhocker, E. D., &amp; Kaplan, S. (2002). Tired of strategic planning. </w:t>
      </w:r>
      <w:r w:rsidRPr="00102E77">
        <w:rPr>
          <w:i/>
          <w:sz w:val="20"/>
          <w:szCs w:val="20"/>
        </w:rPr>
        <w:t>The McKinsey Quarterly, 2002 Special Edition: Risk and Resilience</w:t>
      </w:r>
      <w:r w:rsidRPr="00102E77">
        <w:rPr>
          <w:sz w:val="20"/>
          <w:szCs w:val="20"/>
        </w:rPr>
        <w:t xml:space="preserve">, 49-59. Retrieved from </w:t>
      </w:r>
      <w:hyperlink r:id="rId29" w:anchor="top" w:history="1">
        <w:r w:rsidRPr="00102E77">
          <w:rPr>
            <w:rStyle w:val="Hyperlink"/>
            <w:sz w:val="20"/>
            <w:szCs w:val="20"/>
          </w:rPr>
          <w:t>http://www.mckinseyquarterly.com/Strategy/Strategic_Thinking/Tired_of_strategic_planning_1191#top</w:t>
        </w:r>
      </w:hyperlink>
    </w:p>
    <w:p w14:paraId="656FB909" w14:textId="77777777" w:rsidR="00134405" w:rsidRPr="00102E77" w:rsidRDefault="00134405" w:rsidP="00134405">
      <w:pPr>
        <w:pStyle w:val="EndNoteBibliography"/>
        <w:rPr>
          <w:sz w:val="20"/>
          <w:szCs w:val="20"/>
        </w:rPr>
      </w:pPr>
      <w:r w:rsidRPr="00102E77">
        <w:rPr>
          <w:sz w:val="20"/>
          <w:szCs w:val="20"/>
        </w:rPr>
        <w:t xml:space="preserve">Bennis, W. G. (1989). </w:t>
      </w:r>
      <w:r w:rsidRPr="00102E77">
        <w:rPr>
          <w:i/>
          <w:sz w:val="20"/>
          <w:szCs w:val="20"/>
        </w:rPr>
        <w:t>On becoming a leader</w:t>
      </w:r>
      <w:r w:rsidRPr="00102E77">
        <w:rPr>
          <w:sz w:val="20"/>
          <w:szCs w:val="20"/>
        </w:rPr>
        <w:t>. Reading, PA: Addison-Wesley.</w:t>
      </w:r>
    </w:p>
    <w:p w14:paraId="347470B0" w14:textId="77777777" w:rsidR="00134405" w:rsidRPr="00102E77" w:rsidRDefault="00134405" w:rsidP="00134405">
      <w:pPr>
        <w:pStyle w:val="EndNoteBibliography"/>
        <w:rPr>
          <w:sz w:val="20"/>
          <w:szCs w:val="20"/>
        </w:rPr>
      </w:pPr>
      <w:r w:rsidRPr="00102E77">
        <w:rPr>
          <w:sz w:val="20"/>
          <w:szCs w:val="20"/>
        </w:rPr>
        <w:t xml:space="preserve">Bennis, W. G., &amp; Nanus, B. (1997). </w:t>
      </w:r>
      <w:r w:rsidRPr="00102E77">
        <w:rPr>
          <w:i/>
          <w:sz w:val="20"/>
          <w:szCs w:val="20"/>
        </w:rPr>
        <w:t>Leaders: Strategies for taking charge</w:t>
      </w:r>
      <w:r w:rsidRPr="00102E77">
        <w:rPr>
          <w:sz w:val="20"/>
          <w:szCs w:val="20"/>
        </w:rPr>
        <w:t xml:space="preserve"> (2nd ed.). New York: Harper Business.</w:t>
      </w:r>
    </w:p>
    <w:p w14:paraId="21373D33" w14:textId="77777777" w:rsidR="00134405" w:rsidRPr="00102E77" w:rsidRDefault="00134405" w:rsidP="00134405">
      <w:pPr>
        <w:pStyle w:val="EndNoteBibliography"/>
        <w:rPr>
          <w:sz w:val="20"/>
          <w:szCs w:val="20"/>
        </w:rPr>
      </w:pPr>
      <w:r w:rsidRPr="00102E77">
        <w:rPr>
          <w:sz w:val="20"/>
          <w:szCs w:val="20"/>
        </w:rPr>
        <w:t xml:space="preserve">Bennis, W. G., &amp; Thomas, R. J. (2002, December). The alchemy of leadership. </w:t>
      </w:r>
      <w:r w:rsidRPr="00102E77">
        <w:rPr>
          <w:i/>
          <w:sz w:val="20"/>
          <w:szCs w:val="20"/>
        </w:rPr>
        <w:t>CIO, 16</w:t>
      </w:r>
      <w:r w:rsidRPr="00102E77">
        <w:rPr>
          <w:sz w:val="20"/>
          <w:szCs w:val="20"/>
        </w:rPr>
        <w:t>.</w:t>
      </w:r>
    </w:p>
    <w:p w14:paraId="571F4711" w14:textId="77777777" w:rsidR="00134405" w:rsidRPr="00102E77" w:rsidRDefault="00134405" w:rsidP="00134405">
      <w:pPr>
        <w:pStyle w:val="EndNoteBibliography"/>
        <w:rPr>
          <w:sz w:val="20"/>
          <w:szCs w:val="20"/>
        </w:rPr>
      </w:pPr>
      <w:r w:rsidRPr="00102E77">
        <w:rPr>
          <w:sz w:val="20"/>
          <w:szCs w:val="20"/>
        </w:rPr>
        <w:t xml:space="preserve">Berson, Y., Shamir, B., Avolio, B. J., &amp; Popper, M. (2001). The relationship between vision strength, leadership style, and context. </w:t>
      </w:r>
      <w:r w:rsidRPr="00102E77">
        <w:rPr>
          <w:i/>
          <w:sz w:val="20"/>
          <w:szCs w:val="20"/>
        </w:rPr>
        <w:t>Leadership Quarterly, 12</w:t>
      </w:r>
      <w:r w:rsidRPr="00102E77">
        <w:rPr>
          <w:sz w:val="20"/>
          <w:szCs w:val="20"/>
        </w:rPr>
        <w:t xml:space="preserve">(1), 53-73. </w:t>
      </w:r>
    </w:p>
    <w:p w14:paraId="16C2E35E" w14:textId="77777777" w:rsidR="00134405" w:rsidRPr="00102E77" w:rsidRDefault="00134405" w:rsidP="00134405">
      <w:pPr>
        <w:pStyle w:val="EndNoteBibliography"/>
        <w:rPr>
          <w:sz w:val="20"/>
          <w:szCs w:val="20"/>
        </w:rPr>
      </w:pPr>
      <w:r w:rsidRPr="00102E77">
        <w:rPr>
          <w:sz w:val="20"/>
          <w:szCs w:val="20"/>
        </w:rPr>
        <w:t xml:space="preserve">Bhide, A. (1994). How entrepreneurs craft strategies that work. </w:t>
      </w:r>
      <w:r w:rsidRPr="00102E77">
        <w:rPr>
          <w:i/>
          <w:sz w:val="20"/>
          <w:szCs w:val="20"/>
        </w:rPr>
        <w:t>Harvard Business Review, 72</w:t>
      </w:r>
      <w:r w:rsidRPr="00102E77">
        <w:rPr>
          <w:sz w:val="20"/>
          <w:szCs w:val="20"/>
        </w:rPr>
        <w:t xml:space="preserve">(2), 150-161. </w:t>
      </w:r>
    </w:p>
    <w:p w14:paraId="0EF18207" w14:textId="0CC18911" w:rsidR="00134405" w:rsidRPr="00102E77" w:rsidRDefault="00134405" w:rsidP="00134405">
      <w:pPr>
        <w:pStyle w:val="EndNoteBibliography"/>
        <w:rPr>
          <w:sz w:val="20"/>
          <w:szCs w:val="20"/>
        </w:rPr>
      </w:pPr>
      <w:r w:rsidRPr="00102E77">
        <w:rPr>
          <w:sz w:val="20"/>
          <w:szCs w:val="20"/>
        </w:rPr>
        <w:t xml:space="preserve">Blackwood, A., &amp; Pollak, T. (2009). </w:t>
      </w:r>
      <w:r w:rsidRPr="00102E77">
        <w:rPr>
          <w:i/>
          <w:sz w:val="20"/>
          <w:szCs w:val="20"/>
        </w:rPr>
        <w:t>Washington-area nonprofit operating reserves</w:t>
      </w:r>
      <w:r w:rsidRPr="00102E77">
        <w:rPr>
          <w:sz w:val="20"/>
          <w:szCs w:val="20"/>
        </w:rPr>
        <w:t xml:space="preserve"> (20). Retrieved from Washington: </w:t>
      </w:r>
      <w:hyperlink r:id="rId30" w:history="1">
        <w:r w:rsidRPr="00102E77">
          <w:rPr>
            <w:rStyle w:val="Hyperlink"/>
            <w:sz w:val="20"/>
            <w:szCs w:val="20"/>
          </w:rPr>
          <w:t>http://www.urban.org/research/publication/washington-area-nonprofit-operating-reserves</w:t>
        </w:r>
      </w:hyperlink>
    </w:p>
    <w:p w14:paraId="64622D82" w14:textId="77777777" w:rsidR="00134405" w:rsidRPr="00102E77" w:rsidRDefault="00134405" w:rsidP="00134405">
      <w:pPr>
        <w:pStyle w:val="EndNoteBibliography"/>
        <w:rPr>
          <w:sz w:val="20"/>
          <w:szCs w:val="20"/>
        </w:rPr>
      </w:pPr>
      <w:r w:rsidRPr="00102E77">
        <w:rPr>
          <w:sz w:val="20"/>
          <w:szCs w:val="20"/>
        </w:rPr>
        <w:t xml:space="preserve">Blanchard, K., &amp; Bowles, S. (1993). </w:t>
      </w:r>
      <w:r w:rsidRPr="00102E77">
        <w:rPr>
          <w:i/>
          <w:sz w:val="20"/>
          <w:szCs w:val="20"/>
        </w:rPr>
        <w:t>Raving fans: A revolutionary approach to customer service</w:t>
      </w:r>
      <w:r w:rsidRPr="00102E77">
        <w:rPr>
          <w:sz w:val="20"/>
          <w:szCs w:val="20"/>
        </w:rPr>
        <w:t xml:space="preserve"> (1st ed.). New York: Morrow.</w:t>
      </w:r>
    </w:p>
    <w:p w14:paraId="2AAD80FE" w14:textId="77777777" w:rsidR="00134405" w:rsidRPr="00102E77" w:rsidRDefault="00134405" w:rsidP="00134405">
      <w:pPr>
        <w:pStyle w:val="EndNoteBibliography"/>
        <w:rPr>
          <w:sz w:val="20"/>
          <w:szCs w:val="20"/>
        </w:rPr>
      </w:pPr>
      <w:r w:rsidRPr="00102E77">
        <w:rPr>
          <w:sz w:val="20"/>
          <w:szCs w:val="20"/>
        </w:rPr>
        <w:t xml:space="preserve">Bolman, L. G., &amp; Deal, T. E. (2013). </w:t>
      </w:r>
      <w:r w:rsidRPr="00102E77">
        <w:rPr>
          <w:i/>
          <w:sz w:val="20"/>
          <w:szCs w:val="20"/>
        </w:rPr>
        <w:t>Reframing organizations: Artistry, choice, and leadership</w:t>
      </w:r>
      <w:r w:rsidRPr="00102E77">
        <w:rPr>
          <w:sz w:val="20"/>
          <w:szCs w:val="20"/>
        </w:rPr>
        <w:t xml:space="preserve"> (5th edition. </w:t>
      </w:r>
      <w:r w:rsidRPr="00102E77">
        <w:rPr>
          <w:sz w:val="20"/>
          <w:szCs w:val="20"/>
        </w:rPr>
        <w:lastRenderedPageBreak/>
        <w:t>ed.). San Francisco, CA: Jossey-Bass, a Wiley brand.</w:t>
      </w:r>
    </w:p>
    <w:p w14:paraId="22090E9C" w14:textId="77777777" w:rsidR="00134405" w:rsidRPr="00102E77" w:rsidRDefault="00134405" w:rsidP="00134405">
      <w:pPr>
        <w:pStyle w:val="EndNoteBibliography"/>
        <w:rPr>
          <w:sz w:val="20"/>
          <w:szCs w:val="20"/>
        </w:rPr>
      </w:pPr>
      <w:r w:rsidRPr="00102E77">
        <w:rPr>
          <w:sz w:val="20"/>
          <w:szCs w:val="20"/>
        </w:rPr>
        <w:t xml:space="preserve">Borden, N. H. (1964). The concept of the marketing mix. </w:t>
      </w:r>
      <w:r w:rsidRPr="00102E77">
        <w:rPr>
          <w:i/>
          <w:sz w:val="20"/>
          <w:szCs w:val="20"/>
        </w:rPr>
        <w:t>Journal of Advertising Research, 4</w:t>
      </w:r>
      <w:r w:rsidRPr="00102E77">
        <w:rPr>
          <w:sz w:val="20"/>
          <w:szCs w:val="20"/>
        </w:rPr>
        <w:t xml:space="preserve">(June), 7-12. </w:t>
      </w:r>
    </w:p>
    <w:p w14:paraId="64B6D338" w14:textId="77777777" w:rsidR="00134405" w:rsidRPr="00102E77" w:rsidRDefault="00134405" w:rsidP="00134405">
      <w:pPr>
        <w:pStyle w:val="EndNoteBibliography"/>
        <w:rPr>
          <w:sz w:val="20"/>
          <w:szCs w:val="20"/>
        </w:rPr>
      </w:pPr>
      <w:r w:rsidRPr="00102E77">
        <w:rPr>
          <w:sz w:val="20"/>
          <w:szCs w:val="20"/>
        </w:rPr>
        <w:t xml:space="preserve">Bossidy, L., Charan, R., &amp; Burck, C. (2002). </w:t>
      </w:r>
      <w:r w:rsidRPr="00102E77">
        <w:rPr>
          <w:i/>
          <w:sz w:val="20"/>
          <w:szCs w:val="20"/>
        </w:rPr>
        <w:t>Execution: The discipline of getting things done</w:t>
      </w:r>
      <w:r w:rsidRPr="00102E77">
        <w:rPr>
          <w:sz w:val="20"/>
          <w:szCs w:val="20"/>
        </w:rPr>
        <w:t xml:space="preserve"> (1st ed.). New York: Crown Business.</w:t>
      </w:r>
    </w:p>
    <w:p w14:paraId="16404BFF" w14:textId="77777777" w:rsidR="00134405" w:rsidRPr="00102E77" w:rsidRDefault="00134405" w:rsidP="00134405">
      <w:pPr>
        <w:pStyle w:val="EndNoteBibliography"/>
        <w:rPr>
          <w:sz w:val="20"/>
          <w:szCs w:val="20"/>
        </w:rPr>
      </w:pPr>
      <w:r w:rsidRPr="00102E77">
        <w:rPr>
          <w:sz w:val="20"/>
          <w:szCs w:val="20"/>
        </w:rPr>
        <w:t xml:space="preserve">Bowen, W. G. (1994). </w:t>
      </w:r>
      <w:r w:rsidRPr="00102E77">
        <w:rPr>
          <w:i/>
          <w:sz w:val="20"/>
          <w:szCs w:val="20"/>
        </w:rPr>
        <w:t>Inside the boardroom: Governance by directors and trustees</w:t>
      </w:r>
      <w:r w:rsidRPr="00102E77">
        <w:rPr>
          <w:sz w:val="20"/>
          <w:szCs w:val="20"/>
        </w:rPr>
        <w:t>. New York: John Wiley.</w:t>
      </w:r>
    </w:p>
    <w:p w14:paraId="6FDE3270" w14:textId="77777777" w:rsidR="00134405" w:rsidRPr="00102E77" w:rsidRDefault="00134405" w:rsidP="00134405">
      <w:pPr>
        <w:pStyle w:val="EndNoteBibliography"/>
        <w:rPr>
          <w:sz w:val="20"/>
          <w:szCs w:val="20"/>
        </w:rPr>
      </w:pPr>
      <w:r w:rsidRPr="00102E77">
        <w:rPr>
          <w:sz w:val="20"/>
          <w:szCs w:val="20"/>
        </w:rPr>
        <w:t xml:space="preserve">Boyd, B. K. (1991). Strategic planning and financial performance: A meta-analytic review. </w:t>
      </w:r>
      <w:r w:rsidRPr="00102E77">
        <w:rPr>
          <w:i/>
          <w:sz w:val="20"/>
          <w:szCs w:val="20"/>
        </w:rPr>
        <w:t>Journal of Management Studies, 28</w:t>
      </w:r>
      <w:r w:rsidRPr="00102E77">
        <w:rPr>
          <w:sz w:val="20"/>
          <w:szCs w:val="20"/>
        </w:rPr>
        <w:t xml:space="preserve">(4), 353-374. </w:t>
      </w:r>
    </w:p>
    <w:p w14:paraId="001B8227" w14:textId="77777777" w:rsidR="00134405" w:rsidRPr="00102E77" w:rsidRDefault="00134405" w:rsidP="00134405">
      <w:pPr>
        <w:pStyle w:val="EndNoteBibliography"/>
        <w:rPr>
          <w:sz w:val="20"/>
          <w:szCs w:val="20"/>
        </w:rPr>
      </w:pPr>
      <w:r w:rsidRPr="00102E77">
        <w:rPr>
          <w:sz w:val="20"/>
          <w:szCs w:val="20"/>
        </w:rPr>
        <w:t xml:space="preserve">Bradford, R., Duncan, J. P., &amp; Tarcy, B. (2000). </w:t>
      </w:r>
      <w:r w:rsidRPr="00102E77">
        <w:rPr>
          <w:i/>
          <w:sz w:val="20"/>
          <w:szCs w:val="20"/>
        </w:rPr>
        <w:t>Simplified strategic planning: A no-nonsense guide for busy people who want results fast!</w:t>
      </w:r>
      <w:r w:rsidRPr="00102E77">
        <w:rPr>
          <w:sz w:val="20"/>
          <w:szCs w:val="20"/>
        </w:rPr>
        <w:t xml:space="preserve"> (1st ed.). Worcester, MA: Chandler House Press.</w:t>
      </w:r>
    </w:p>
    <w:p w14:paraId="1478D838" w14:textId="3E7DCF33" w:rsidR="00134405" w:rsidRPr="00102E77" w:rsidRDefault="00134405" w:rsidP="00134405">
      <w:pPr>
        <w:pStyle w:val="EndNoteBibliography"/>
        <w:rPr>
          <w:sz w:val="20"/>
          <w:szCs w:val="20"/>
        </w:rPr>
      </w:pPr>
      <w:r w:rsidRPr="00102E77">
        <w:rPr>
          <w:sz w:val="20"/>
          <w:szCs w:val="20"/>
        </w:rPr>
        <w:t xml:space="preserve">BrainyQuote. (2001-2014).   Retrieved from </w:t>
      </w:r>
      <w:hyperlink r:id="rId31" w:history="1">
        <w:r w:rsidRPr="00102E77">
          <w:rPr>
            <w:rStyle w:val="Hyperlink"/>
            <w:sz w:val="20"/>
            <w:szCs w:val="20"/>
          </w:rPr>
          <w:t>www.brainyquote.com</w:t>
        </w:r>
      </w:hyperlink>
    </w:p>
    <w:p w14:paraId="2EE3131C" w14:textId="77777777" w:rsidR="00134405" w:rsidRPr="00102E77" w:rsidRDefault="00134405" w:rsidP="00134405">
      <w:pPr>
        <w:pStyle w:val="EndNoteBibliography"/>
        <w:rPr>
          <w:sz w:val="20"/>
          <w:szCs w:val="20"/>
        </w:rPr>
      </w:pPr>
      <w:r w:rsidRPr="00102E77">
        <w:rPr>
          <w:sz w:val="20"/>
          <w:szCs w:val="20"/>
        </w:rPr>
        <w:t xml:space="preserve">Brassard, M., &amp; Ritter, D. (1994). </w:t>
      </w:r>
      <w:r w:rsidRPr="00102E77">
        <w:rPr>
          <w:i/>
          <w:sz w:val="20"/>
          <w:szCs w:val="20"/>
        </w:rPr>
        <w:t>The memory jogger II</w:t>
      </w:r>
      <w:r w:rsidRPr="00102E77">
        <w:rPr>
          <w:sz w:val="20"/>
          <w:szCs w:val="20"/>
        </w:rPr>
        <w:t>. Methuen, MA: GOAL/QPC.</w:t>
      </w:r>
    </w:p>
    <w:p w14:paraId="1821453E" w14:textId="77777777" w:rsidR="00134405" w:rsidRPr="00102E77" w:rsidRDefault="00134405" w:rsidP="00134405">
      <w:pPr>
        <w:pStyle w:val="EndNoteBibliography"/>
        <w:rPr>
          <w:sz w:val="20"/>
          <w:szCs w:val="20"/>
        </w:rPr>
      </w:pPr>
      <w:r w:rsidRPr="00102E77">
        <w:rPr>
          <w:sz w:val="20"/>
          <w:szCs w:val="20"/>
        </w:rPr>
        <w:t xml:space="preserve">Brenner, L. (2008). How does your salary stack up. </w:t>
      </w:r>
      <w:r w:rsidRPr="00102E77">
        <w:rPr>
          <w:i/>
          <w:sz w:val="20"/>
          <w:szCs w:val="20"/>
        </w:rPr>
        <w:t>Parade,</w:t>
      </w:r>
      <w:r w:rsidRPr="00102E77">
        <w:rPr>
          <w:sz w:val="20"/>
          <w:szCs w:val="20"/>
        </w:rPr>
        <w:t xml:space="preserve"> 6-17.</w:t>
      </w:r>
    </w:p>
    <w:p w14:paraId="33AB9AB7" w14:textId="77777777" w:rsidR="00134405" w:rsidRPr="00102E77" w:rsidRDefault="00134405" w:rsidP="00134405">
      <w:pPr>
        <w:pStyle w:val="EndNoteBibliography"/>
        <w:rPr>
          <w:sz w:val="20"/>
          <w:szCs w:val="20"/>
        </w:rPr>
      </w:pPr>
      <w:r w:rsidRPr="00102E77">
        <w:rPr>
          <w:sz w:val="20"/>
          <w:szCs w:val="20"/>
        </w:rPr>
        <w:t xml:space="preserve">Brewster, R. (2008). Business planning: What's in your toolbox? </w:t>
      </w:r>
      <w:r w:rsidRPr="00102E77">
        <w:rPr>
          <w:i/>
          <w:sz w:val="20"/>
          <w:szCs w:val="20"/>
        </w:rPr>
        <w:t>The Nonprofit Quarterly, 15</w:t>
      </w:r>
      <w:r w:rsidRPr="00102E77">
        <w:rPr>
          <w:sz w:val="20"/>
          <w:szCs w:val="20"/>
        </w:rPr>
        <w:t xml:space="preserve">(3), 61-65. </w:t>
      </w:r>
    </w:p>
    <w:p w14:paraId="0054551D" w14:textId="77777777" w:rsidR="00134405" w:rsidRPr="00102E77" w:rsidRDefault="00134405" w:rsidP="00134405">
      <w:pPr>
        <w:pStyle w:val="EndNoteBibliography"/>
        <w:rPr>
          <w:sz w:val="20"/>
          <w:szCs w:val="20"/>
        </w:rPr>
      </w:pPr>
      <w:r w:rsidRPr="00102E77">
        <w:rPr>
          <w:sz w:val="20"/>
          <w:szCs w:val="20"/>
        </w:rPr>
        <w:t xml:space="preserve">Brinckerhoff, P. (2000). </w:t>
      </w:r>
      <w:r w:rsidRPr="00102E77">
        <w:rPr>
          <w:i/>
          <w:sz w:val="20"/>
          <w:szCs w:val="20"/>
        </w:rPr>
        <w:t>Social entrepreneurship: The art of mission-based venture development</w:t>
      </w:r>
      <w:r w:rsidRPr="00102E77">
        <w:rPr>
          <w:sz w:val="20"/>
          <w:szCs w:val="20"/>
        </w:rPr>
        <w:t>. New York: Wiley.</w:t>
      </w:r>
    </w:p>
    <w:p w14:paraId="699C4B23" w14:textId="77777777" w:rsidR="00134405" w:rsidRPr="00102E77" w:rsidRDefault="00134405" w:rsidP="00134405">
      <w:pPr>
        <w:pStyle w:val="EndNoteBibliography"/>
        <w:rPr>
          <w:sz w:val="20"/>
          <w:szCs w:val="20"/>
        </w:rPr>
      </w:pPr>
      <w:r w:rsidRPr="00102E77">
        <w:rPr>
          <w:sz w:val="20"/>
          <w:szCs w:val="20"/>
        </w:rPr>
        <w:t xml:space="preserve">Brinckerhoff, P. (2001). Why you need to be more entrepreneurial -- and how to get started. </w:t>
      </w:r>
      <w:r w:rsidRPr="00102E77">
        <w:rPr>
          <w:i/>
          <w:sz w:val="20"/>
          <w:szCs w:val="20"/>
        </w:rPr>
        <w:t>Nonprofit World, 19</w:t>
      </w:r>
      <w:r w:rsidRPr="00102E77">
        <w:rPr>
          <w:sz w:val="20"/>
          <w:szCs w:val="20"/>
        </w:rPr>
        <w:t xml:space="preserve">(6), 12-15. </w:t>
      </w:r>
    </w:p>
    <w:p w14:paraId="50BB934A" w14:textId="77777777" w:rsidR="00134405" w:rsidRPr="00102E77" w:rsidRDefault="00134405" w:rsidP="00134405">
      <w:pPr>
        <w:pStyle w:val="EndNoteBibliography"/>
        <w:rPr>
          <w:sz w:val="20"/>
          <w:szCs w:val="20"/>
        </w:rPr>
      </w:pPr>
      <w:r w:rsidRPr="00102E77">
        <w:rPr>
          <w:sz w:val="20"/>
          <w:szCs w:val="20"/>
        </w:rPr>
        <w:t xml:space="preserve">Bronson, P. (2003, January). What should I do with my life? </w:t>
      </w:r>
      <w:r w:rsidRPr="00102E77">
        <w:rPr>
          <w:i/>
          <w:sz w:val="20"/>
          <w:szCs w:val="20"/>
        </w:rPr>
        <w:t>Fast Company,</w:t>
      </w:r>
      <w:r w:rsidRPr="00102E77">
        <w:rPr>
          <w:sz w:val="20"/>
          <w:szCs w:val="20"/>
        </w:rPr>
        <w:t xml:space="preserve"> 68-79.</w:t>
      </w:r>
    </w:p>
    <w:p w14:paraId="0D423AA2" w14:textId="77777777" w:rsidR="00134405" w:rsidRPr="00102E77" w:rsidRDefault="00134405" w:rsidP="00134405">
      <w:pPr>
        <w:pStyle w:val="EndNoteBibliography"/>
        <w:rPr>
          <w:sz w:val="20"/>
          <w:szCs w:val="20"/>
        </w:rPr>
      </w:pPr>
      <w:r w:rsidRPr="00102E77">
        <w:rPr>
          <w:sz w:val="20"/>
          <w:szCs w:val="20"/>
        </w:rPr>
        <w:t xml:space="preserve">Bryson, J. M. (1981). A perspective on planning and crises in the public sector. </w:t>
      </w:r>
      <w:r w:rsidRPr="00102E77">
        <w:rPr>
          <w:i/>
          <w:sz w:val="20"/>
          <w:szCs w:val="20"/>
        </w:rPr>
        <w:t>Strategic Management Journal, 2</w:t>
      </w:r>
      <w:r w:rsidRPr="00102E77">
        <w:rPr>
          <w:sz w:val="20"/>
          <w:szCs w:val="20"/>
        </w:rPr>
        <w:t xml:space="preserve">(2), 181-196. </w:t>
      </w:r>
    </w:p>
    <w:p w14:paraId="549E8CD6" w14:textId="77777777" w:rsidR="00134405" w:rsidRPr="00102E77" w:rsidRDefault="00134405" w:rsidP="00134405">
      <w:pPr>
        <w:pStyle w:val="EndNoteBibliography"/>
        <w:rPr>
          <w:sz w:val="20"/>
          <w:szCs w:val="20"/>
        </w:rPr>
      </w:pPr>
      <w:r w:rsidRPr="00102E77">
        <w:rPr>
          <w:sz w:val="20"/>
          <w:szCs w:val="20"/>
        </w:rPr>
        <w:t xml:space="preserve">Bryson, J. M. (1995). </w:t>
      </w:r>
      <w:r w:rsidRPr="00102E77">
        <w:rPr>
          <w:i/>
          <w:sz w:val="20"/>
          <w:szCs w:val="20"/>
        </w:rPr>
        <w:t>Strategic planning for public and nonprofit organizations: A guide to strengthening and sustaining organizational achievement</w:t>
      </w:r>
      <w:r w:rsidRPr="00102E77">
        <w:rPr>
          <w:sz w:val="20"/>
          <w:szCs w:val="20"/>
        </w:rPr>
        <w:t xml:space="preserve"> (Rev. ed.). San Francisco: Jossey-Bass.</w:t>
      </w:r>
    </w:p>
    <w:p w14:paraId="1B033AE5" w14:textId="77777777" w:rsidR="00134405" w:rsidRPr="00102E77" w:rsidRDefault="00134405" w:rsidP="00134405">
      <w:pPr>
        <w:pStyle w:val="EndNoteBibliography"/>
        <w:rPr>
          <w:sz w:val="20"/>
          <w:szCs w:val="20"/>
        </w:rPr>
      </w:pPr>
      <w:r w:rsidRPr="00102E77">
        <w:rPr>
          <w:sz w:val="20"/>
          <w:szCs w:val="20"/>
        </w:rPr>
        <w:t xml:space="preserve">Bryson, J. M. (2011). </w:t>
      </w:r>
      <w:r w:rsidRPr="00102E77">
        <w:rPr>
          <w:i/>
          <w:sz w:val="20"/>
          <w:szCs w:val="20"/>
        </w:rPr>
        <w:t>Strategic planning for public and nonprofit organizations : a guide to strengthening and sustaining organizational achievement</w:t>
      </w:r>
      <w:r w:rsidRPr="00102E77">
        <w:rPr>
          <w:sz w:val="20"/>
          <w:szCs w:val="20"/>
        </w:rPr>
        <w:t xml:space="preserve"> (4th ed.). San Francisco: Jossey-Bass.</w:t>
      </w:r>
    </w:p>
    <w:p w14:paraId="549A7F5E" w14:textId="77777777" w:rsidR="00134405" w:rsidRPr="00102E77" w:rsidRDefault="00134405" w:rsidP="00134405">
      <w:pPr>
        <w:pStyle w:val="EndNoteBibliography"/>
        <w:rPr>
          <w:sz w:val="20"/>
          <w:szCs w:val="20"/>
        </w:rPr>
      </w:pPr>
      <w:r w:rsidRPr="00102E77">
        <w:rPr>
          <w:sz w:val="20"/>
          <w:szCs w:val="20"/>
        </w:rPr>
        <w:t xml:space="preserve">Bryson, J. M., &amp; Alston, F. K. (1996). </w:t>
      </w:r>
      <w:r w:rsidRPr="00102E77">
        <w:rPr>
          <w:i/>
          <w:sz w:val="20"/>
          <w:szCs w:val="20"/>
        </w:rPr>
        <w:t>Creating and implementing your strategic plan: A workbook for public and nonprofit organizations</w:t>
      </w:r>
      <w:r w:rsidRPr="00102E77">
        <w:rPr>
          <w:sz w:val="20"/>
          <w:szCs w:val="20"/>
        </w:rPr>
        <w:t xml:space="preserve"> (1st ed.). San Francisco: Jossey-Bass </w:t>
      </w:r>
    </w:p>
    <w:p w14:paraId="45D7752A" w14:textId="77777777" w:rsidR="00134405" w:rsidRPr="00102E77" w:rsidRDefault="00134405" w:rsidP="00134405">
      <w:pPr>
        <w:pStyle w:val="EndNoteBibliography"/>
        <w:rPr>
          <w:sz w:val="20"/>
          <w:szCs w:val="20"/>
        </w:rPr>
      </w:pPr>
      <w:r w:rsidRPr="00102E77">
        <w:rPr>
          <w:sz w:val="20"/>
          <w:szCs w:val="20"/>
        </w:rPr>
        <w:t xml:space="preserve">Buckingham, M. (2007). </w:t>
      </w:r>
      <w:r w:rsidRPr="00102E77">
        <w:rPr>
          <w:i/>
          <w:sz w:val="20"/>
          <w:szCs w:val="20"/>
        </w:rPr>
        <w:t>Go put your strengths to work: 6 powerful steps to achieve outstanding performance</w:t>
      </w:r>
      <w:r w:rsidRPr="00102E77">
        <w:rPr>
          <w:sz w:val="20"/>
          <w:szCs w:val="20"/>
        </w:rPr>
        <w:t>. New York: Free Press.</w:t>
      </w:r>
    </w:p>
    <w:p w14:paraId="7D81828F" w14:textId="77777777" w:rsidR="00134405" w:rsidRPr="00102E77" w:rsidRDefault="00134405" w:rsidP="00134405">
      <w:pPr>
        <w:pStyle w:val="EndNoteBibliography"/>
        <w:rPr>
          <w:sz w:val="20"/>
          <w:szCs w:val="20"/>
        </w:rPr>
      </w:pPr>
      <w:r w:rsidRPr="00102E77">
        <w:rPr>
          <w:sz w:val="20"/>
          <w:szCs w:val="20"/>
        </w:rPr>
        <w:t xml:space="preserve">Burns, J. M. (1978). </w:t>
      </w:r>
      <w:r w:rsidRPr="00102E77">
        <w:rPr>
          <w:i/>
          <w:sz w:val="20"/>
          <w:szCs w:val="20"/>
        </w:rPr>
        <w:t>Leadership</w:t>
      </w:r>
      <w:r w:rsidRPr="00102E77">
        <w:rPr>
          <w:sz w:val="20"/>
          <w:szCs w:val="20"/>
        </w:rPr>
        <w:t xml:space="preserve"> (1st ed.). New York: Harper &amp; Row.</w:t>
      </w:r>
    </w:p>
    <w:p w14:paraId="03E03E80" w14:textId="77777777" w:rsidR="00134405" w:rsidRPr="00102E77" w:rsidRDefault="00134405" w:rsidP="00134405">
      <w:pPr>
        <w:pStyle w:val="EndNoteBibliography"/>
        <w:rPr>
          <w:sz w:val="20"/>
          <w:szCs w:val="20"/>
        </w:rPr>
      </w:pPr>
      <w:r w:rsidRPr="00102E77">
        <w:rPr>
          <w:sz w:val="20"/>
          <w:szCs w:val="20"/>
        </w:rPr>
        <w:t xml:space="preserve">Caesar, P., &amp; Baker, T. (2004). Fundamentals of implementation. In S. M. Oster, C. W. Massarsky, &amp; S. L. Beinhacker (Eds.), </w:t>
      </w:r>
      <w:r w:rsidRPr="00102E77">
        <w:rPr>
          <w:i/>
          <w:sz w:val="20"/>
          <w:szCs w:val="20"/>
        </w:rPr>
        <w:t>Generating and sustaining nonprofit earned income: A guide to successful enterprise strategies</w:t>
      </w:r>
      <w:r w:rsidRPr="00102E77">
        <w:rPr>
          <w:sz w:val="20"/>
          <w:szCs w:val="20"/>
        </w:rPr>
        <w:t xml:space="preserve"> (pp. 207-223). San Francisco: Jossey-Bass.</w:t>
      </w:r>
    </w:p>
    <w:p w14:paraId="61F3ED43" w14:textId="499FC36E" w:rsidR="00134405" w:rsidRPr="00102E77" w:rsidRDefault="00134405" w:rsidP="00134405">
      <w:pPr>
        <w:pStyle w:val="EndNoteBibliography"/>
        <w:rPr>
          <w:sz w:val="20"/>
          <w:szCs w:val="20"/>
        </w:rPr>
      </w:pPr>
      <w:r w:rsidRPr="00102E77">
        <w:rPr>
          <w:sz w:val="20"/>
          <w:szCs w:val="20"/>
        </w:rPr>
        <w:t xml:space="preserve">Capital Structure. (2010).   Retrieved from </w:t>
      </w:r>
      <w:hyperlink r:id="rId32" w:history="1">
        <w:r w:rsidRPr="00102E77">
          <w:rPr>
            <w:rStyle w:val="Hyperlink"/>
            <w:sz w:val="20"/>
            <w:szCs w:val="20"/>
          </w:rPr>
          <w:t>http://www.investopedia.com/terms/c/capitalstructure.asp</w:t>
        </w:r>
      </w:hyperlink>
    </w:p>
    <w:p w14:paraId="2E666996" w14:textId="77777777" w:rsidR="00134405" w:rsidRPr="00102E77" w:rsidRDefault="00134405" w:rsidP="00134405">
      <w:pPr>
        <w:pStyle w:val="EndNoteBibliography"/>
        <w:rPr>
          <w:sz w:val="20"/>
          <w:szCs w:val="20"/>
        </w:rPr>
      </w:pPr>
      <w:r w:rsidRPr="00102E77">
        <w:rPr>
          <w:sz w:val="20"/>
          <w:szCs w:val="20"/>
        </w:rPr>
        <w:t xml:space="preserve">Capon, N., Farley, J. U., &amp; Hulbert, J. M. (1994). Strategic planning and financial performance : More evidence. </w:t>
      </w:r>
      <w:r w:rsidRPr="00102E77">
        <w:rPr>
          <w:i/>
          <w:sz w:val="20"/>
          <w:szCs w:val="20"/>
        </w:rPr>
        <w:t>The Journal of Management Studies, 31</w:t>
      </w:r>
      <w:r w:rsidRPr="00102E77">
        <w:rPr>
          <w:sz w:val="20"/>
          <w:szCs w:val="20"/>
        </w:rPr>
        <w:t xml:space="preserve">(1), 105-110. </w:t>
      </w:r>
    </w:p>
    <w:p w14:paraId="0CCF7CC2" w14:textId="77777777" w:rsidR="00134405" w:rsidRPr="00102E77" w:rsidRDefault="00134405" w:rsidP="00134405">
      <w:pPr>
        <w:pStyle w:val="EndNoteBibliography"/>
        <w:rPr>
          <w:sz w:val="20"/>
          <w:szCs w:val="20"/>
        </w:rPr>
      </w:pPr>
      <w:r w:rsidRPr="00102E77">
        <w:rPr>
          <w:sz w:val="20"/>
          <w:szCs w:val="20"/>
        </w:rPr>
        <w:t xml:space="preserve">Carroll, P. B., &amp; Mui, C. (2008). 7 ways to fail big. </w:t>
      </w:r>
      <w:r w:rsidRPr="00102E77">
        <w:rPr>
          <w:i/>
          <w:sz w:val="20"/>
          <w:szCs w:val="20"/>
        </w:rPr>
        <w:t>Harvard Business Review, 86</w:t>
      </w:r>
      <w:r w:rsidRPr="00102E77">
        <w:rPr>
          <w:sz w:val="20"/>
          <w:szCs w:val="20"/>
        </w:rPr>
        <w:t xml:space="preserve">(9), 82-91. </w:t>
      </w:r>
    </w:p>
    <w:p w14:paraId="6F3861FD" w14:textId="43E102CC" w:rsidR="00134405" w:rsidRPr="00102E77" w:rsidRDefault="00134405" w:rsidP="00134405">
      <w:pPr>
        <w:pStyle w:val="EndNoteBibliography"/>
        <w:rPr>
          <w:sz w:val="20"/>
          <w:szCs w:val="20"/>
        </w:rPr>
      </w:pPr>
      <w:r w:rsidRPr="00102E77">
        <w:rPr>
          <w:sz w:val="20"/>
          <w:szCs w:val="20"/>
        </w:rPr>
        <w:t xml:space="preserve">Carucci, V. (2009). Sudden impact: Linebackers pay immediate dividends in the NFL. Retrieved from </w:t>
      </w:r>
      <w:hyperlink r:id="rId33" w:history="1">
        <w:r w:rsidRPr="00102E77">
          <w:rPr>
            <w:rStyle w:val="Hyperlink"/>
            <w:sz w:val="20"/>
            <w:szCs w:val="20"/>
          </w:rPr>
          <w:t>http://www.nfl.com/draft/story?id=09000d5d807d12f0&amp;template=with-video&amp;confirm=true</w:t>
        </w:r>
      </w:hyperlink>
    </w:p>
    <w:p w14:paraId="627089E8" w14:textId="77777777" w:rsidR="00134405" w:rsidRPr="00102E77" w:rsidRDefault="00134405" w:rsidP="00134405">
      <w:pPr>
        <w:pStyle w:val="EndNoteBibliography"/>
        <w:rPr>
          <w:sz w:val="20"/>
          <w:szCs w:val="20"/>
        </w:rPr>
      </w:pPr>
      <w:r w:rsidRPr="00102E77">
        <w:rPr>
          <w:sz w:val="20"/>
          <w:szCs w:val="20"/>
        </w:rPr>
        <w:t xml:space="preserve">Carver, J. (1997). </w:t>
      </w:r>
      <w:r w:rsidRPr="00102E77">
        <w:rPr>
          <w:i/>
          <w:sz w:val="20"/>
          <w:szCs w:val="20"/>
        </w:rPr>
        <w:t>Boards that make a difference</w:t>
      </w:r>
      <w:r w:rsidRPr="00102E77">
        <w:rPr>
          <w:sz w:val="20"/>
          <w:szCs w:val="20"/>
        </w:rPr>
        <w:t>. San Francisco: Jossey-Bass.</w:t>
      </w:r>
    </w:p>
    <w:p w14:paraId="252418FC" w14:textId="77777777" w:rsidR="00134405" w:rsidRPr="00102E77" w:rsidRDefault="00134405" w:rsidP="00134405">
      <w:pPr>
        <w:pStyle w:val="EndNoteBibliography"/>
        <w:rPr>
          <w:sz w:val="20"/>
          <w:szCs w:val="20"/>
        </w:rPr>
      </w:pPr>
      <w:r w:rsidRPr="00102E77">
        <w:rPr>
          <w:sz w:val="20"/>
          <w:szCs w:val="20"/>
        </w:rPr>
        <w:t xml:space="preserve">Carver, J., &amp; Carver, M. M. (1997). </w:t>
      </w:r>
      <w:r w:rsidRPr="00102E77">
        <w:rPr>
          <w:i/>
          <w:sz w:val="20"/>
          <w:szCs w:val="20"/>
        </w:rPr>
        <w:t>Reinventing your board: A step-by-step guide to implementing policy governance</w:t>
      </w:r>
      <w:r w:rsidRPr="00102E77">
        <w:rPr>
          <w:sz w:val="20"/>
          <w:szCs w:val="20"/>
        </w:rPr>
        <w:t>. San Francisco: Jossey-Bass.</w:t>
      </w:r>
    </w:p>
    <w:p w14:paraId="4CC5FDEF" w14:textId="77777777" w:rsidR="00134405" w:rsidRPr="00102E77" w:rsidRDefault="00134405" w:rsidP="00134405">
      <w:pPr>
        <w:pStyle w:val="EndNoteBibliography"/>
        <w:rPr>
          <w:sz w:val="20"/>
          <w:szCs w:val="20"/>
        </w:rPr>
      </w:pPr>
      <w:r w:rsidRPr="00102E77">
        <w:rPr>
          <w:sz w:val="20"/>
          <w:szCs w:val="20"/>
        </w:rPr>
        <w:t xml:space="preserve">Chait, R., Holland, T., &amp; Taylor, B. (1996). </w:t>
      </w:r>
      <w:r w:rsidRPr="00102E77">
        <w:rPr>
          <w:i/>
          <w:sz w:val="20"/>
          <w:szCs w:val="20"/>
        </w:rPr>
        <w:t>Improving the performance of governing boards</w:t>
      </w:r>
      <w:r w:rsidRPr="00102E77">
        <w:rPr>
          <w:sz w:val="20"/>
          <w:szCs w:val="20"/>
        </w:rPr>
        <w:t>. Phoenix, AZ: Oryx Press.</w:t>
      </w:r>
    </w:p>
    <w:p w14:paraId="6B3E5313" w14:textId="77777777" w:rsidR="00134405" w:rsidRPr="00102E77" w:rsidRDefault="00134405" w:rsidP="00134405">
      <w:pPr>
        <w:pStyle w:val="EndNoteBibliography"/>
        <w:rPr>
          <w:sz w:val="20"/>
          <w:szCs w:val="20"/>
        </w:rPr>
      </w:pPr>
      <w:r w:rsidRPr="00102E77">
        <w:rPr>
          <w:sz w:val="20"/>
          <w:szCs w:val="20"/>
        </w:rPr>
        <w:t xml:space="preserve">Chang, C. F., &amp; Tuckman, H. P. (1991). Financial vulnerability and attrition as measures of nonprofit performance. </w:t>
      </w:r>
      <w:r w:rsidRPr="00102E77">
        <w:rPr>
          <w:i/>
          <w:sz w:val="20"/>
          <w:szCs w:val="20"/>
        </w:rPr>
        <w:t>Annals of Public &amp; Cooperative Economics, 62</w:t>
      </w:r>
      <w:r w:rsidRPr="00102E77">
        <w:rPr>
          <w:sz w:val="20"/>
          <w:szCs w:val="20"/>
        </w:rPr>
        <w:t xml:space="preserve">(4), 655. </w:t>
      </w:r>
    </w:p>
    <w:p w14:paraId="4FED0DA4" w14:textId="77777777" w:rsidR="00134405" w:rsidRPr="00102E77" w:rsidRDefault="00134405" w:rsidP="00134405">
      <w:pPr>
        <w:pStyle w:val="EndNoteBibliography"/>
        <w:rPr>
          <w:sz w:val="20"/>
          <w:szCs w:val="20"/>
        </w:rPr>
      </w:pPr>
      <w:r w:rsidRPr="00102E77">
        <w:rPr>
          <w:sz w:val="20"/>
          <w:szCs w:val="20"/>
        </w:rPr>
        <w:t xml:space="preserve">Chen, X.-P., Yao, X., &amp; Kotha, S. (2009). Entrepreneur passion and preparedness in business plan presentations: A persuasion analysis of venutre capitalists' funding decisions. </w:t>
      </w:r>
      <w:r w:rsidRPr="00102E77">
        <w:rPr>
          <w:i/>
          <w:sz w:val="20"/>
          <w:szCs w:val="20"/>
        </w:rPr>
        <w:t>Academy of Management Journal, 52</w:t>
      </w:r>
      <w:r w:rsidRPr="00102E77">
        <w:rPr>
          <w:sz w:val="20"/>
          <w:szCs w:val="20"/>
        </w:rPr>
        <w:t xml:space="preserve">(1), 199-214. </w:t>
      </w:r>
    </w:p>
    <w:p w14:paraId="58D33384" w14:textId="77777777" w:rsidR="00134405" w:rsidRPr="00102E77" w:rsidRDefault="00134405" w:rsidP="00134405">
      <w:pPr>
        <w:pStyle w:val="EndNoteBibliography"/>
        <w:rPr>
          <w:sz w:val="20"/>
          <w:szCs w:val="20"/>
        </w:rPr>
      </w:pPr>
      <w:r w:rsidRPr="00102E77">
        <w:rPr>
          <w:sz w:val="20"/>
          <w:szCs w:val="20"/>
        </w:rPr>
        <w:t xml:space="preserve">Christensen, C. M., &amp; Overdorf, M. (2000). Meeting the challenge of disruptive change. </w:t>
      </w:r>
      <w:r w:rsidRPr="00102E77">
        <w:rPr>
          <w:i/>
          <w:sz w:val="20"/>
          <w:szCs w:val="20"/>
        </w:rPr>
        <w:t>Harvard Business Review, 78</w:t>
      </w:r>
      <w:r w:rsidRPr="00102E77">
        <w:rPr>
          <w:sz w:val="20"/>
          <w:szCs w:val="20"/>
        </w:rPr>
        <w:t xml:space="preserve">(2), 66-76. </w:t>
      </w:r>
    </w:p>
    <w:p w14:paraId="0759EEEB" w14:textId="77777777" w:rsidR="00134405" w:rsidRPr="00102E77" w:rsidRDefault="00134405" w:rsidP="00134405">
      <w:pPr>
        <w:pStyle w:val="EndNoteBibliography"/>
        <w:rPr>
          <w:sz w:val="20"/>
          <w:szCs w:val="20"/>
        </w:rPr>
      </w:pPr>
      <w:r w:rsidRPr="00102E77">
        <w:rPr>
          <w:sz w:val="20"/>
          <w:szCs w:val="20"/>
        </w:rPr>
        <w:t xml:space="preserve">Collins, J., &amp; Porras, J. (1991). Organizational vision and visionary organizations. </w:t>
      </w:r>
      <w:r w:rsidRPr="00102E77">
        <w:rPr>
          <w:i/>
          <w:sz w:val="20"/>
          <w:szCs w:val="20"/>
        </w:rPr>
        <w:t>California Management Review, 34</w:t>
      </w:r>
      <w:r w:rsidRPr="00102E77">
        <w:rPr>
          <w:sz w:val="20"/>
          <w:szCs w:val="20"/>
        </w:rPr>
        <w:t xml:space="preserve">(1), 30-52. </w:t>
      </w:r>
    </w:p>
    <w:p w14:paraId="0E3DABA3" w14:textId="77777777" w:rsidR="00134405" w:rsidRPr="00102E77" w:rsidRDefault="00134405" w:rsidP="00134405">
      <w:pPr>
        <w:pStyle w:val="EndNoteBibliography"/>
        <w:rPr>
          <w:sz w:val="20"/>
          <w:szCs w:val="20"/>
        </w:rPr>
      </w:pPr>
      <w:r w:rsidRPr="00102E77">
        <w:rPr>
          <w:sz w:val="20"/>
          <w:szCs w:val="20"/>
        </w:rPr>
        <w:t xml:space="preserve">Collins, J. C. (2001). </w:t>
      </w:r>
      <w:r w:rsidRPr="00102E77">
        <w:rPr>
          <w:i/>
          <w:sz w:val="20"/>
          <w:szCs w:val="20"/>
        </w:rPr>
        <w:t>Good to great: Why some companies make the leap--and others don't</w:t>
      </w:r>
      <w:r w:rsidRPr="00102E77">
        <w:rPr>
          <w:sz w:val="20"/>
          <w:szCs w:val="20"/>
        </w:rPr>
        <w:t xml:space="preserve"> (1st ed.). New York: Harper Business.</w:t>
      </w:r>
    </w:p>
    <w:p w14:paraId="46198EF2" w14:textId="77777777" w:rsidR="00134405" w:rsidRPr="00102E77" w:rsidRDefault="00134405" w:rsidP="00134405">
      <w:pPr>
        <w:pStyle w:val="EndNoteBibliography"/>
        <w:rPr>
          <w:sz w:val="20"/>
          <w:szCs w:val="20"/>
        </w:rPr>
      </w:pPr>
      <w:r w:rsidRPr="00102E77">
        <w:rPr>
          <w:sz w:val="20"/>
          <w:szCs w:val="20"/>
        </w:rPr>
        <w:t xml:space="preserve">Collins, J. C. (2005). </w:t>
      </w:r>
      <w:r w:rsidRPr="00102E77">
        <w:rPr>
          <w:i/>
          <w:sz w:val="20"/>
          <w:szCs w:val="20"/>
        </w:rPr>
        <w:t>Good to great and the social sectors: A monograph to accompany Good to Great</w:t>
      </w:r>
      <w:r w:rsidRPr="00102E77">
        <w:rPr>
          <w:sz w:val="20"/>
          <w:szCs w:val="20"/>
        </w:rPr>
        <w:t xml:space="preserve">. </w:t>
      </w:r>
      <w:r w:rsidRPr="00102E77">
        <w:rPr>
          <w:sz w:val="20"/>
          <w:szCs w:val="20"/>
        </w:rPr>
        <w:lastRenderedPageBreak/>
        <w:t>Boulder, CO: Jim Collins.</w:t>
      </w:r>
    </w:p>
    <w:p w14:paraId="49CB2C69" w14:textId="77777777" w:rsidR="00134405" w:rsidRPr="00102E77" w:rsidRDefault="00134405" w:rsidP="00134405">
      <w:pPr>
        <w:pStyle w:val="EndNoteBibliography"/>
        <w:rPr>
          <w:sz w:val="20"/>
          <w:szCs w:val="20"/>
        </w:rPr>
      </w:pPr>
      <w:r w:rsidRPr="00102E77">
        <w:rPr>
          <w:sz w:val="20"/>
          <w:szCs w:val="20"/>
        </w:rPr>
        <w:t xml:space="preserve">Collins, J. C., &amp; Porras, J. I. (1994). </w:t>
      </w:r>
      <w:r w:rsidRPr="00102E77">
        <w:rPr>
          <w:i/>
          <w:sz w:val="20"/>
          <w:szCs w:val="20"/>
        </w:rPr>
        <w:t>Built to last: Successful habits of visionary companies</w:t>
      </w:r>
      <w:r w:rsidRPr="00102E77">
        <w:rPr>
          <w:sz w:val="20"/>
          <w:szCs w:val="20"/>
        </w:rPr>
        <w:t xml:space="preserve"> (1st ed.). New York: Harper Business.</w:t>
      </w:r>
    </w:p>
    <w:p w14:paraId="74F6B643" w14:textId="77777777" w:rsidR="00134405" w:rsidRPr="00102E77" w:rsidRDefault="00134405" w:rsidP="00134405">
      <w:pPr>
        <w:pStyle w:val="EndNoteBibliography"/>
        <w:rPr>
          <w:sz w:val="20"/>
          <w:szCs w:val="20"/>
        </w:rPr>
      </w:pPr>
      <w:r w:rsidRPr="00102E77">
        <w:rPr>
          <w:sz w:val="20"/>
          <w:szCs w:val="20"/>
        </w:rPr>
        <w:t xml:space="preserve">Collins, J. C., &amp; Porras, J. I. (1996). Building your company's vision. </w:t>
      </w:r>
      <w:r w:rsidRPr="00102E77">
        <w:rPr>
          <w:i/>
          <w:sz w:val="20"/>
          <w:szCs w:val="20"/>
        </w:rPr>
        <w:t>Harvard Business Review, 74</w:t>
      </w:r>
      <w:r w:rsidRPr="00102E77">
        <w:rPr>
          <w:sz w:val="20"/>
          <w:szCs w:val="20"/>
        </w:rPr>
        <w:t xml:space="preserve">(5), 65-77. </w:t>
      </w:r>
    </w:p>
    <w:p w14:paraId="0A8E3AFC" w14:textId="77777777" w:rsidR="00134405" w:rsidRPr="00102E77" w:rsidRDefault="00134405" w:rsidP="00134405">
      <w:pPr>
        <w:pStyle w:val="EndNoteBibliography"/>
        <w:rPr>
          <w:sz w:val="20"/>
          <w:szCs w:val="20"/>
        </w:rPr>
      </w:pPr>
      <w:r w:rsidRPr="00102E77">
        <w:rPr>
          <w:sz w:val="20"/>
          <w:szCs w:val="20"/>
        </w:rPr>
        <w:t xml:space="preserve">Conger, J. A. (1989). </w:t>
      </w:r>
      <w:r w:rsidRPr="00102E77">
        <w:rPr>
          <w:i/>
          <w:sz w:val="20"/>
          <w:szCs w:val="20"/>
        </w:rPr>
        <w:t>The charismatic leader: Behind the mystique of exceptional leadership</w:t>
      </w:r>
      <w:r w:rsidRPr="00102E77">
        <w:rPr>
          <w:sz w:val="20"/>
          <w:szCs w:val="20"/>
        </w:rPr>
        <w:t xml:space="preserve"> (1st ed.). San Francisco: Jossey-Bass.</w:t>
      </w:r>
    </w:p>
    <w:p w14:paraId="08AD5253" w14:textId="77777777" w:rsidR="00134405" w:rsidRPr="00102E77" w:rsidRDefault="00134405" w:rsidP="00134405">
      <w:pPr>
        <w:pStyle w:val="EndNoteBibliography"/>
        <w:rPr>
          <w:sz w:val="20"/>
          <w:szCs w:val="20"/>
        </w:rPr>
      </w:pPr>
      <w:r w:rsidRPr="00102E77">
        <w:rPr>
          <w:sz w:val="20"/>
          <w:szCs w:val="20"/>
        </w:rPr>
        <w:t xml:space="preserve">Conger, J. A. (1991). Inspiring others: The language of leadership. </w:t>
      </w:r>
      <w:r w:rsidRPr="00102E77">
        <w:rPr>
          <w:i/>
          <w:sz w:val="20"/>
          <w:szCs w:val="20"/>
        </w:rPr>
        <w:t>Academy of Management Executive, 5</w:t>
      </w:r>
      <w:r w:rsidRPr="00102E77">
        <w:rPr>
          <w:sz w:val="20"/>
          <w:szCs w:val="20"/>
        </w:rPr>
        <w:t xml:space="preserve">(1), 31-45. </w:t>
      </w:r>
    </w:p>
    <w:p w14:paraId="6E22EF7E" w14:textId="77777777" w:rsidR="00134405" w:rsidRPr="00102E77" w:rsidRDefault="00134405" w:rsidP="00134405">
      <w:pPr>
        <w:pStyle w:val="EndNoteBibliography"/>
        <w:rPr>
          <w:sz w:val="20"/>
          <w:szCs w:val="20"/>
        </w:rPr>
      </w:pPr>
      <w:r w:rsidRPr="00102E77">
        <w:rPr>
          <w:sz w:val="20"/>
          <w:szCs w:val="20"/>
        </w:rPr>
        <w:t xml:space="preserve">Covey, S. R. (1989). </w:t>
      </w:r>
      <w:r w:rsidRPr="00102E77">
        <w:rPr>
          <w:i/>
          <w:sz w:val="20"/>
          <w:szCs w:val="20"/>
        </w:rPr>
        <w:t>The seven habits of highly effective people: Restoring the character ethic</w:t>
      </w:r>
      <w:r w:rsidRPr="00102E77">
        <w:rPr>
          <w:sz w:val="20"/>
          <w:szCs w:val="20"/>
        </w:rPr>
        <w:t>. New York: Simon and Schuster.</w:t>
      </w:r>
    </w:p>
    <w:p w14:paraId="413C8420" w14:textId="77777777" w:rsidR="00134405" w:rsidRPr="00102E77" w:rsidRDefault="00134405" w:rsidP="00134405">
      <w:pPr>
        <w:pStyle w:val="EndNoteBibliography"/>
        <w:rPr>
          <w:sz w:val="20"/>
          <w:szCs w:val="20"/>
        </w:rPr>
      </w:pPr>
      <w:r w:rsidRPr="00102E77">
        <w:rPr>
          <w:sz w:val="20"/>
          <w:szCs w:val="20"/>
        </w:rPr>
        <w:t xml:space="preserve">Crittenden, W. E., Crittenden, V. L., &amp; Hunt, T. G. (1988). Planning and stakeholder satisfaction in religious organizations. </w:t>
      </w:r>
      <w:r w:rsidRPr="00102E77">
        <w:rPr>
          <w:i/>
          <w:sz w:val="20"/>
          <w:szCs w:val="20"/>
        </w:rPr>
        <w:t>Journal of Voluntary Action Research, 17</w:t>
      </w:r>
      <w:r w:rsidRPr="00102E77">
        <w:rPr>
          <w:sz w:val="20"/>
          <w:szCs w:val="20"/>
        </w:rPr>
        <w:t xml:space="preserve">, 60-73. </w:t>
      </w:r>
    </w:p>
    <w:p w14:paraId="40725BE8" w14:textId="77777777" w:rsidR="00134405" w:rsidRPr="00102E77" w:rsidRDefault="00134405" w:rsidP="00134405">
      <w:pPr>
        <w:pStyle w:val="EndNoteBibliography"/>
        <w:rPr>
          <w:sz w:val="20"/>
          <w:szCs w:val="20"/>
        </w:rPr>
      </w:pPr>
      <w:r w:rsidRPr="00102E77">
        <w:rPr>
          <w:sz w:val="20"/>
          <w:szCs w:val="20"/>
        </w:rPr>
        <w:t xml:space="preserve">Crittenden, W. F., Crittenden, V. L., Stone, M. M., &amp; Robertson, C. J. (2004). An uneasy alliance: Planning and performance in nonprofit organizations. </w:t>
      </w:r>
      <w:r w:rsidRPr="00102E77">
        <w:rPr>
          <w:i/>
          <w:sz w:val="20"/>
          <w:szCs w:val="20"/>
        </w:rPr>
        <w:t>International Journal of Organizational Theory and Behavior, 6</w:t>
      </w:r>
      <w:r w:rsidRPr="00102E77">
        <w:rPr>
          <w:sz w:val="20"/>
          <w:szCs w:val="20"/>
        </w:rPr>
        <w:t xml:space="preserve">(4), 81-106. </w:t>
      </w:r>
    </w:p>
    <w:p w14:paraId="72CEE45C" w14:textId="77777777" w:rsidR="00134405" w:rsidRPr="00102E77" w:rsidRDefault="00134405" w:rsidP="00134405">
      <w:pPr>
        <w:pStyle w:val="EndNoteBibliography"/>
        <w:rPr>
          <w:sz w:val="20"/>
          <w:szCs w:val="20"/>
        </w:rPr>
      </w:pPr>
      <w:r w:rsidRPr="00102E77">
        <w:rPr>
          <w:sz w:val="20"/>
          <w:szCs w:val="20"/>
        </w:rPr>
        <w:t xml:space="preserve">Crosby, P. B. (1979). </w:t>
      </w:r>
      <w:r w:rsidRPr="00102E77">
        <w:rPr>
          <w:i/>
          <w:sz w:val="20"/>
          <w:szCs w:val="20"/>
        </w:rPr>
        <w:t>Quality is free: The art of making quality certain</w:t>
      </w:r>
      <w:r w:rsidRPr="00102E77">
        <w:rPr>
          <w:sz w:val="20"/>
          <w:szCs w:val="20"/>
        </w:rPr>
        <w:t>. New York: McGraw-Hill.</w:t>
      </w:r>
    </w:p>
    <w:p w14:paraId="693EFA1E" w14:textId="77777777" w:rsidR="00134405" w:rsidRPr="00102E77" w:rsidRDefault="00134405" w:rsidP="00134405">
      <w:pPr>
        <w:pStyle w:val="EndNoteBibliography"/>
        <w:rPr>
          <w:sz w:val="20"/>
          <w:szCs w:val="20"/>
        </w:rPr>
      </w:pPr>
      <w:r w:rsidRPr="00102E77">
        <w:rPr>
          <w:sz w:val="20"/>
          <w:szCs w:val="20"/>
        </w:rPr>
        <w:t xml:space="preserve">Crutchfield, L. R., &amp; Grant, H. M. (2008). </w:t>
      </w:r>
      <w:r w:rsidRPr="00102E77">
        <w:rPr>
          <w:i/>
          <w:sz w:val="20"/>
          <w:szCs w:val="20"/>
        </w:rPr>
        <w:t>Forces for good: The six practices of high-impact nonprofits</w:t>
      </w:r>
      <w:r w:rsidRPr="00102E77">
        <w:rPr>
          <w:sz w:val="20"/>
          <w:szCs w:val="20"/>
        </w:rPr>
        <w:t xml:space="preserve"> (1st ed.). San Francisco: Jossey-Bass.</w:t>
      </w:r>
    </w:p>
    <w:p w14:paraId="4BA56441" w14:textId="77777777" w:rsidR="00134405" w:rsidRPr="00102E77" w:rsidRDefault="00134405" w:rsidP="00134405">
      <w:pPr>
        <w:pStyle w:val="EndNoteBibliography"/>
        <w:rPr>
          <w:sz w:val="20"/>
          <w:szCs w:val="20"/>
        </w:rPr>
      </w:pPr>
      <w:r w:rsidRPr="00102E77">
        <w:rPr>
          <w:sz w:val="20"/>
          <w:szCs w:val="20"/>
        </w:rPr>
        <w:t xml:space="preserve">David, F., &amp; David, F. (2003). It's time to redraft your mission statement. </w:t>
      </w:r>
      <w:r w:rsidRPr="00102E77">
        <w:rPr>
          <w:i/>
          <w:sz w:val="20"/>
          <w:szCs w:val="20"/>
        </w:rPr>
        <w:t>Journal of Business Strategy, 24</w:t>
      </w:r>
      <w:r w:rsidRPr="00102E77">
        <w:rPr>
          <w:sz w:val="20"/>
          <w:szCs w:val="20"/>
        </w:rPr>
        <w:t xml:space="preserve">(1), 11-14. </w:t>
      </w:r>
    </w:p>
    <w:p w14:paraId="69C5834B" w14:textId="77777777" w:rsidR="00134405" w:rsidRPr="00102E77" w:rsidRDefault="00134405" w:rsidP="00134405">
      <w:pPr>
        <w:pStyle w:val="EndNoteBibliography"/>
        <w:rPr>
          <w:sz w:val="20"/>
          <w:szCs w:val="20"/>
        </w:rPr>
      </w:pPr>
      <w:r w:rsidRPr="00102E77">
        <w:rPr>
          <w:sz w:val="20"/>
          <w:szCs w:val="20"/>
        </w:rPr>
        <w:t xml:space="preserve">Davis, J. H., Schoorman, F. D., Mayer, R. C., &amp; Tan, H. H. (2000). The trusted general manager and business unit performance: Empirical evidence of a competitive advantage. </w:t>
      </w:r>
      <w:r w:rsidRPr="00102E77">
        <w:rPr>
          <w:i/>
          <w:sz w:val="20"/>
          <w:szCs w:val="20"/>
        </w:rPr>
        <w:t>Strategic Management Journal, 21</w:t>
      </w:r>
      <w:r w:rsidRPr="00102E77">
        <w:rPr>
          <w:sz w:val="20"/>
          <w:szCs w:val="20"/>
        </w:rPr>
        <w:t xml:space="preserve">(5), 563-576. </w:t>
      </w:r>
    </w:p>
    <w:p w14:paraId="6E2828AE" w14:textId="77777777" w:rsidR="00134405" w:rsidRPr="00102E77" w:rsidRDefault="00134405" w:rsidP="00134405">
      <w:pPr>
        <w:pStyle w:val="EndNoteBibliography"/>
        <w:rPr>
          <w:sz w:val="20"/>
          <w:szCs w:val="20"/>
        </w:rPr>
      </w:pPr>
      <w:r w:rsidRPr="00102E77">
        <w:rPr>
          <w:sz w:val="20"/>
          <w:szCs w:val="20"/>
        </w:rPr>
        <w:t xml:space="preserve">Dawkins, R. (1989). </w:t>
      </w:r>
      <w:r w:rsidRPr="00102E77">
        <w:rPr>
          <w:i/>
          <w:sz w:val="20"/>
          <w:szCs w:val="20"/>
        </w:rPr>
        <w:t>The selfish gene</w:t>
      </w:r>
      <w:r w:rsidRPr="00102E77">
        <w:rPr>
          <w:sz w:val="20"/>
          <w:szCs w:val="20"/>
        </w:rPr>
        <w:t xml:space="preserve"> (New ed.). New York: Oxford University Press.</w:t>
      </w:r>
    </w:p>
    <w:p w14:paraId="3B815942" w14:textId="77777777" w:rsidR="00134405" w:rsidRPr="00102E77" w:rsidRDefault="00134405" w:rsidP="00134405">
      <w:pPr>
        <w:pStyle w:val="EndNoteBibliography"/>
        <w:rPr>
          <w:sz w:val="20"/>
          <w:szCs w:val="20"/>
        </w:rPr>
      </w:pPr>
      <w:r w:rsidRPr="00102E77">
        <w:rPr>
          <w:sz w:val="20"/>
          <w:szCs w:val="20"/>
        </w:rPr>
        <w:t xml:space="preserve">De Pree, M. (1989). </w:t>
      </w:r>
      <w:r w:rsidRPr="00102E77">
        <w:rPr>
          <w:i/>
          <w:sz w:val="20"/>
          <w:szCs w:val="20"/>
        </w:rPr>
        <w:t>Leadership is an art</w:t>
      </w:r>
      <w:r w:rsidRPr="00102E77">
        <w:rPr>
          <w:sz w:val="20"/>
          <w:szCs w:val="20"/>
        </w:rPr>
        <w:t>. New York: Doubleday.</w:t>
      </w:r>
    </w:p>
    <w:p w14:paraId="7971A5D8" w14:textId="77777777" w:rsidR="00134405" w:rsidRPr="00102E77" w:rsidRDefault="00134405" w:rsidP="00134405">
      <w:pPr>
        <w:pStyle w:val="EndNoteBibliography"/>
        <w:rPr>
          <w:sz w:val="20"/>
          <w:szCs w:val="20"/>
        </w:rPr>
      </w:pPr>
      <w:r w:rsidRPr="00102E77">
        <w:rPr>
          <w:sz w:val="20"/>
          <w:szCs w:val="20"/>
        </w:rPr>
        <w:t xml:space="preserve">Dees, J. G. (2001). Mastering the art of innovation. In J. G. Dees, P. Economy, &amp; J. Emerson (Eds.), </w:t>
      </w:r>
      <w:r w:rsidRPr="00102E77">
        <w:rPr>
          <w:i/>
          <w:sz w:val="20"/>
          <w:szCs w:val="20"/>
        </w:rPr>
        <w:t>Enterprising nonprofits: A toolkit for social entrepreneurs</w:t>
      </w:r>
      <w:r w:rsidRPr="00102E77">
        <w:rPr>
          <w:sz w:val="20"/>
          <w:szCs w:val="20"/>
        </w:rPr>
        <w:t xml:space="preserve"> (pp. 161-197). New York: Wiley.</w:t>
      </w:r>
    </w:p>
    <w:p w14:paraId="106824D7" w14:textId="77777777" w:rsidR="00134405" w:rsidRPr="00102E77" w:rsidRDefault="00134405" w:rsidP="00134405">
      <w:pPr>
        <w:pStyle w:val="EndNoteBibliography"/>
        <w:rPr>
          <w:sz w:val="20"/>
          <w:szCs w:val="20"/>
        </w:rPr>
      </w:pPr>
      <w:r w:rsidRPr="00102E77">
        <w:rPr>
          <w:sz w:val="20"/>
          <w:szCs w:val="20"/>
        </w:rPr>
        <w:t xml:space="preserve">Dees, J. G., Economy, P., &amp; Emerson, J. (2001). </w:t>
      </w:r>
      <w:r w:rsidRPr="00102E77">
        <w:rPr>
          <w:i/>
          <w:sz w:val="20"/>
          <w:szCs w:val="20"/>
        </w:rPr>
        <w:t>Enterprising nonprofits: A toolkit for social entrepreneurs</w:t>
      </w:r>
      <w:r w:rsidRPr="00102E77">
        <w:rPr>
          <w:sz w:val="20"/>
          <w:szCs w:val="20"/>
        </w:rPr>
        <w:t>. New York: Wiley.</w:t>
      </w:r>
    </w:p>
    <w:p w14:paraId="493D4B43" w14:textId="77777777" w:rsidR="00134405" w:rsidRPr="00102E77" w:rsidRDefault="00134405" w:rsidP="00134405">
      <w:pPr>
        <w:pStyle w:val="EndNoteBibliography"/>
        <w:rPr>
          <w:sz w:val="20"/>
          <w:szCs w:val="20"/>
        </w:rPr>
      </w:pPr>
      <w:r w:rsidRPr="00102E77">
        <w:rPr>
          <w:sz w:val="20"/>
          <w:szCs w:val="20"/>
        </w:rPr>
        <w:t xml:space="preserve">Dijksterhuis, A. (2007). The HBR LIST: Breakthrough ideas for 2007: When to sleep on it. </w:t>
      </w:r>
      <w:r w:rsidRPr="00102E77">
        <w:rPr>
          <w:i/>
          <w:sz w:val="20"/>
          <w:szCs w:val="20"/>
        </w:rPr>
        <w:t>Harvard Business Review, 85</w:t>
      </w:r>
      <w:r w:rsidRPr="00102E77">
        <w:rPr>
          <w:sz w:val="20"/>
          <w:szCs w:val="20"/>
        </w:rPr>
        <w:t xml:space="preserve">(2), 30-32. </w:t>
      </w:r>
    </w:p>
    <w:p w14:paraId="0E20345F" w14:textId="77777777" w:rsidR="00134405" w:rsidRPr="00102E77" w:rsidRDefault="00134405" w:rsidP="00134405">
      <w:pPr>
        <w:pStyle w:val="EndNoteBibliography"/>
        <w:rPr>
          <w:sz w:val="20"/>
          <w:szCs w:val="20"/>
        </w:rPr>
      </w:pPr>
      <w:r w:rsidRPr="00102E77">
        <w:rPr>
          <w:sz w:val="20"/>
          <w:szCs w:val="20"/>
        </w:rPr>
        <w:t xml:space="preserve">Dijksterhuis, A., Bos, M. W., Nordgren, L. F., &amp; van Baaren, R. B. (2006). On making the right choice: The deliberation-without-attention effect. </w:t>
      </w:r>
      <w:r w:rsidRPr="00102E77">
        <w:rPr>
          <w:i/>
          <w:sz w:val="20"/>
          <w:szCs w:val="20"/>
        </w:rPr>
        <w:t>Science, 311</w:t>
      </w:r>
      <w:r w:rsidRPr="00102E77">
        <w:rPr>
          <w:sz w:val="20"/>
          <w:szCs w:val="20"/>
        </w:rPr>
        <w:t xml:space="preserve">(February 17), 1004-1007. </w:t>
      </w:r>
    </w:p>
    <w:p w14:paraId="45781B54" w14:textId="77777777" w:rsidR="00134405" w:rsidRPr="00102E77" w:rsidRDefault="00134405" w:rsidP="00134405">
      <w:pPr>
        <w:pStyle w:val="EndNoteBibliography"/>
        <w:rPr>
          <w:sz w:val="20"/>
          <w:szCs w:val="20"/>
        </w:rPr>
      </w:pPr>
      <w:r w:rsidRPr="00102E77">
        <w:rPr>
          <w:sz w:val="20"/>
          <w:szCs w:val="20"/>
        </w:rPr>
        <w:t xml:space="preserve">Doran, G. T. (1981). There's a S.M.A.R.T. way to write management's goals and objectives. </w:t>
      </w:r>
      <w:r w:rsidRPr="00102E77">
        <w:rPr>
          <w:i/>
          <w:sz w:val="20"/>
          <w:szCs w:val="20"/>
        </w:rPr>
        <w:t>Management Review, 70</w:t>
      </w:r>
      <w:r w:rsidRPr="00102E77">
        <w:rPr>
          <w:sz w:val="20"/>
          <w:szCs w:val="20"/>
        </w:rPr>
        <w:t xml:space="preserve">(11), 35. </w:t>
      </w:r>
    </w:p>
    <w:p w14:paraId="14264F66" w14:textId="77777777" w:rsidR="00134405" w:rsidRPr="00102E77" w:rsidRDefault="00134405" w:rsidP="00134405">
      <w:pPr>
        <w:pStyle w:val="EndNoteBibliography"/>
        <w:rPr>
          <w:sz w:val="20"/>
          <w:szCs w:val="20"/>
        </w:rPr>
      </w:pPr>
      <w:r w:rsidRPr="00102E77">
        <w:rPr>
          <w:sz w:val="20"/>
          <w:szCs w:val="20"/>
        </w:rPr>
        <w:t xml:space="preserve">Drath, W. H. (1996). Changing our minds about leadership. </w:t>
      </w:r>
      <w:r w:rsidRPr="00102E77">
        <w:rPr>
          <w:i/>
          <w:sz w:val="20"/>
          <w:szCs w:val="20"/>
        </w:rPr>
        <w:t>Issues &amp; Observations, 16,</w:t>
      </w:r>
      <w:r w:rsidRPr="00102E77">
        <w:rPr>
          <w:sz w:val="20"/>
          <w:szCs w:val="20"/>
        </w:rPr>
        <w:t xml:space="preserve"> 88-93.</w:t>
      </w:r>
    </w:p>
    <w:p w14:paraId="5E38B077" w14:textId="77777777" w:rsidR="00134405" w:rsidRPr="00102E77" w:rsidRDefault="00134405" w:rsidP="00134405">
      <w:pPr>
        <w:pStyle w:val="EndNoteBibliography"/>
        <w:rPr>
          <w:sz w:val="20"/>
          <w:szCs w:val="20"/>
        </w:rPr>
      </w:pPr>
      <w:r w:rsidRPr="00102E77">
        <w:rPr>
          <w:sz w:val="20"/>
          <w:szCs w:val="20"/>
        </w:rPr>
        <w:t xml:space="preserve">Drucker, P. F. (1985). The discipline of innovation. </w:t>
      </w:r>
      <w:r w:rsidRPr="00102E77">
        <w:rPr>
          <w:i/>
          <w:sz w:val="20"/>
          <w:szCs w:val="20"/>
        </w:rPr>
        <w:t>Harvard Business Review, 63</w:t>
      </w:r>
      <w:r w:rsidRPr="00102E77">
        <w:rPr>
          <w:sz w:val="20"/>
          <w:szCs w:val="20"/>
        </w:rPr>
        <w:t xml:space="preserve">(3), 67-72. </w:t>
      </w:r>
    </w:p>
    <w:p w14:paraId="2739CBDE" w14:textId="77777777" w:rsidR="00134405" w:rsidRPr="00102E77" w:rsidRDefault="00134405" w:rsidP="00134405">
      <w:pPr>
        <w:pStyle w:val="EndNoteBibliography"/>
        <w:rPr>
          <w:sz w:val="20"/>
          <w:szCs w:val="20"/>
        </w:rPr>
      </w:pPr>
      <w:r w:rsidRPr="00102E77">
        <w:rPr>
          <w:sz w:val="20"/>
          <w:szCs w:val="20"/>
        </w:rPr>
        <w:t xml:space="preserve">Drucker, P. F. (1989). What Business Can Learn from Nonprofits. </w:t>
      </w:r>
      <w:r w:rsidRPr="00102E77">
        <w:rPr>
          <w:i/>
          <w:sz w:val="20"/>
          <w:szCs w:val="20"/>
        </w:rPr>
        <w:t>Harvard Business Review, 67</w:t>
      </w:r>
      <w:r w:rsidRPr="00102E77">
        <w:rPr>
          <w:sz w:val="20"/>
          <w:szCs w:val="20"/>
        </w:rPr>
        <w:t xml:space="preserve">(4), 88-93. </w:t>
      </w:r>
    </w:p>
    <w:p w14:paraId="3EBF1FA7" w14:textId="77777777" w:rsidR="00134405" w:rsidRPr="00102E77" w:rsidRDefault="00134405" w:rsidP="00134405">
      <w:pPr>
        <w:pStyle w:val="EndNoteBibliography"/>
        <w:rPr>
          <w:sz w:val="20"/>
          <w:szCs w:val="20"/>
        </w:rPr>
      </w:pPr>
      <w:r w:rsidRPr="00102E77">
        <w:rPr>
          <w:sz w:val="20"/>
          <w:szCs w:val="20"/>
        </w:rPr>
        <w:t xml:space="preserve">Drucker, P. F. (1990). </w:t>
      </w:r>
      <w:r w:rsidRPr="00102E77">
        <w:rPr>
          <w:i/>
          <w:sz w:val="20"/>
          <w:szCs w:val="20"/>
        </w:rPr>
        <w:t>Managing the non-profit organization</w:t>
      </w:r>
      <w:r w:rsidRPr="00102E77">
        <w:rPr>
          <w:sz w:val="20"/>
          <w:szCs w:val="20"/>
        </w:rPr>
        <w:t>. New York: HarperCollins.</w:t>
      </w:r>
    </w:p>
    <w:p w14:paraId="76762B71" w14:textId="77777777" w:rsidR="00134405" w:rsidRPr="00102E77" w:rsidRDefault="00134405" w:rsidP="00134405">
      <w:pPr>
        <w:pStyle w:val="EndNoteBibliography"/>
        <w:rPr>
          <w:sz w:val="20"/>
          <w:szCs w:val="20"/>
        </w:rPr>
      </w:pPr>
      <w:r w:rsidRPr="00102E77">
        <w:rPr>
          <w:sz w:val="20"/>
          <w:szCs w:val="20"/>
        </w:rPr>
        <w:t xml:space="preserve">Drucker, P. F. (1999). </w:t>
      </w:r>
      <w:r w:rsidRPr="00102E77">
        <w:rPr>
          <w:i/>
          <w:sz w:val="20"/>
          <w:szCs w:val="20"/>
        </w:rPr>
        <w:t>The Drucker Foundation self-assessment tool: Participant workbook</w:t>
      </w:r>
      <w:r w:rsidRPr="00102E77">
        <w:rPr>
          <w:sz w:val="20"/>
          <w:szCs w:val="20"/>
        </w:rPr>
        <w:t>. San Francisco: The Drucker Foundation; Jossey-Bass Publishers.</w:t>
      </w:r>
    </w:p>
    <w:p w14:paraId="62B9EF59" w14:textId="77777777" w:rsidR="00134405" w:rsidRPr="00102E77" w:rsidRDefault="00134405" w:rsidP="00134405">
      <w:pPr>
        <w:pStyle w:val="EndNoteBibliography"/>
        <w:rPr>
          <w:sz w:val="20"/>
          <w:szCs w:val="20"/>
        </w:rPr>
      </w:pPr>
      <w:r w:rsidRPr="00102E77">
        <w:rPr>
          <w:sz w:val="20"/>
          <w:szCs w:val="20"/>
        </w:rPr>
        <w:t xml:space="preserve">Drucker, P. F., &amp; Collins, J. C. (2008). </w:t>
      </w:r>
      <w:r w:rsidRPr="00102E77">
        <w:rPr>
          <w:i/>
          <w:sz w:val="20"/>
          <w:szCs w:val="20"/>
        </w:rPr>
        <w:t>The five most important questions you will ever ask about your organization</w:t>
      </w:r>
      <w:r w:rsidRPr="00102E77">
        <w:rPr>
          <w:sz w:val="20"/>
          <w:szCs w:val="20"/>
        </w:rPr>
        <w:t xml:space="preserve"> (New ed.). San Francisco: Leader to Leader Institute; Jossey-Bass.</w:t>
      </w:r>
    </w:p>
    <w:p w14:paraId="74B89787" w14:textId="77777777" w:rsidR="00134405" w:rsidRPr="00102E77" w:rsidRDefault="00134405" w:rsidP="00134405">
      <w:pPr>
        <w:pStyle w:val="EndNoteBibliography"/>
        <w:rPr>
          <w:sz w:val="20"/>
          <w:szCs w:val="20"/>
        </w:rPr>
      </w:pPr>
      <w:r w:rsidRPr="00102E77">
        <w:rPr>
          <w:sz w:val="20"/>
          <w:szCs w:val="20"/>
        </w:rPr>
        <w:t xml:space="preserve">Finney, C. (2008). Mission Haiku: The poetry of mission statements. </w:t>
      </w:r>
      <w:r w:rsidRPr="00102E77">
        <w:rPr>
          <w:i/>
          <w:sz w:val="20"/>
          <w:szCs w:val="20"/>
        </w:rPr>
        <w:t>Nonprofit Quarterly, 15</w:t>
      </w:r>
      <w:r w:rsidRPr="00102E77">
        <w:rPr>
          <w:sz w:val="20"/>
          <w:szCs w:val="20"/>
        </w:rPr>
        <w:t xml:space="preserve">(2). </w:t>
      </w:r>
    </w:p>
    <w:p w14:paraId="79574C03" w14:textId="77777777" w:rsidR="00134405" w:rsidRPr="00102E77" w:rsidRDefault="00134405" w:rsidP="00134405">
      <w:pPr>
        <w:pStyle w:val="EndNoteBibliography"/>
        <w:rPr>
          <w:sz w:val="20"/>
          <w:szCs w:val="20"/>
        </w:rPr>
      </w:pPr>
      <w:r w:rsidRPr="00102E77">
        <w:rPr>
          <w:sz w:val="20"/>
          <w:szCs w:val="20"/>
        </w:rPr>
        <w:t xml:space="preserve">Frank, L. R. (2001). </w:t>
      </w:r>
      <w:r w:rsidRPr="00102E77">
        <w:rPr>
          <w:i/>
          <w:sz w:val="20"/>
          <w:szCs w:val="20"/>
        </w:rPr>
        <w:t>Random House Webster's Quotationary</w:t>
      </w:r>
      <w:r w:rsidRPr="00102E77">
        <w:rPr>
          <w:sz w:val="20"/>
          <w:szCs w:val="20"/>
        </w:rPr>
        <w:t>. New York: Random House.</w:t>
      </w:r>
    </w:p>
    <w:p w14:paraId="107BD89B" w14:textId="77777777" w:rsidR="00134405" w:rsidRPr="00102E77" w:rsidRDefault="00134405" w:rsidP="00134405">
      <w:pPr>
        <w:pStyle w:val="EndNoteBibliography"/>
        <w:rPr>
          <w:sz w:val="20"/>
          <w:szCs w:val="20"/>
        </w:rPr>
      </w:pPr>
      <w:r w:rsidRPr="00102E77">
        <w:rPr>
          <w:sz w:val="20"/>
          <w:szCs w:val="20"/>
        </w:rPr>
        <w:t xml:space="preserve">Froelich, K. A., Knoepfle, T. W., &amp; Pollak, T. H. (2000). Financial measures in nonprofit organization research: Comparing IRS 990 return and audited financial statement data. </w:t>
      </w:r>
      <w:r w:rsidRPr="00102E77">
        <w:rPr>
          <w:i/>
          <w:sz w:val="20"/>
          <w:szCs w:val="20"/>
        </w:rPr>
        <w:t>Nonprofit and Voluntary Sector Quarterly, 29</w:t>
      </w:r>
      <w:r w:rsidRPr="00102E77">
        <w:rPr>
          <w:sz w:val="20"/>
          <w:szCs w:val="20"/>
        </w:rPr>
        <w:t xml:space="preserve">(2), 232-254. </w:t>
      </w:r>
    </w:p>
    <w:p w14:paraId="6CE46F3B" w14:textId="77777777" w:rsidR="00134405" w:rsidRPr="00102E77" w:rsidRDefault="00134405" w:rsidP="00134405">
      <w:pPr>
        <w:pStyle w:val="EndNoteBibliography"/>
        <w:rPr>
          <w:sz w:val="20"/>
          <w:szCs w:val="20"/>
        </w:rPr>
      </w:pPr>
      <w:r w:rsidRPr="00102E77">
        <w:rPr>
          <w:sz w:val="20"/>
          <w:szCs w:val="20"/>
        </w:rPr>
        <w:t xml:space="preserve">Gardner, H., &amp; Laskin, E. (1995). </w:t>
      </w:r>
      <w:r w:rsidRPr="00102E77">
        <w:rPr>
          <w:i/>
          <w:sz w:val="20"/>
          <w:szCs w:val="20"/>
        </w:rPr>
        <w:t>Leading minds: An anatomy of leadership</w:t>
      </w:r>
      <w:r w:rsidRPr="00102E77">
        <w:rPr>
          <w:sz w:val="20"/>
          <w:szCs w:val="20"/>
        </w:rPr>
        <w:t>. New York: BasicBooks.</w:t>
      </w:r>
    </w:p>
    <w:p w14:paraId="247DB5DC" w14:textId="77777777" w:rsidR="00134405" w:rsidRPr="00102E77" w:rsidRDefault="00134405" w:rsidP="00134405">
      <w:pPr>
        <w:pStyle w:val="EndNoteBibliography"/>
        <w:rPr>
          <w:sz w:val="20"/>
          <w:szCs w:val="20"/>
        </w:rPr>
      </w:pPr>
      <w:r w:rsidRPr="00102E77">
        <w:rPr>
          <w:sz w:val="20"/>
          <w:szCs w:val="20"/>
        </w:rPr>
        <w:t xml:space="preserve">Gardner, J. W. (1990). </w:t>
      </w:r>
      <w:r w:rsidRPr="00102E77">
        <w:rPr>
          <w:i/>
          <w:sz w:val="20"/>
          <w:szCs w:val="20"/>
        </w:rPr>
        <w:t>On leadership</w:t>
      </w:r>
      <w:r w:rsidRPr="00102E77">
        <w:rPr>
          <w:sz w:val="20"/>
          <w:szCs w:val="20"/>
        </w:rPr>
        <w:t>. New York: Free Press.</w:t>
      </w:r>
    </w:p>
    <w:p w14:paraId="4620CBEB" w14:textId="388F31EB" w:rsidR="00134405" w:rsidRPr="00102E77" w:rsidRDefault="00134405" w:rsidP="00134405">
      <w:pPr>
        <w:pStyle w:val="EndNoteBibliography"/>
        <w:rPr>
          <w:sz w:val="20"/>
          <w:szCs w:val="20"/>
        </w:rPr>
      </w:pPr>
      <w:r w:rsidRPr="00102E77">
        <w:rPr>
          <w:sz w:val="20"/>
          <w:szCs w:val="20"/>
        </w:rPr>
        <w:t xml:space="preserve">Gateway Project 30-Day Program for single men and women. (2016).   Retrieved from </w:t>
      </w:r>
      <w:hyperlink r:id="rId34" w:history="1">
        <w:r w:rsidRPr="00102E77">
          <w:rPr>
            <w:rStyle w:val="Hyperlink"/>
            <w:sz w:val="20"/>
            <w:szCs w:val="20"/>
          </w:rPr>
          <w:t>http://urm.org/services/gateway-project/</w:t>
        </w:r>
      </w:hyperlink>
    </w:p>
    <w:p w14:paraId="11964F30" w14:textId="77777777" w:rsidR="00134405" w:rsidRPr="00102E77" w:rsidRDefault="00134405" w:rsidP="00134405">
      <w:pPr>
        <w:pStyle w:val="EndNoteBibliography"/>
        <w:rPr>
          <w:sz w:val="20"/>
          <w:szCs w:val="20"/>
        </w:rPr>
      </w:pPr>
      <w:r w:rsidRPr="00102E77">
        <w:rPr>
          <w:sz w:val="20"/>
          <w:szCs w:val="20"/>
        </w:rPr>
        <w:t xml:space="preserve">Gilovich, T. (1991). </w:t>
      </w:r>
      <w:r w:rsidRPr="00102E77">
        <w:rPr>
          <w:i/>
          <w:sz w:val="20"/>
          <w:szCs w:val="20"/>
        </w:rPr>
        <w:t>How we know what isn't so: The fallibility of human reason in everyday life</w:t>
      </w:r>
      <w:r w:rsidRPr="00102E77">
        <w:rPr>
          <w:sz w:val="20"/>
          <w:szCs w:val="20"/>
        </w:rPr>
        <w:t>. New York N.Y.: Free Press.</w:t>
      </w:r>
    </w:p>
    <w:p w14:paraId="1DCF5B3A" w14:textId="77777777" w:rsidR="00134405" w:rsidRPr="00102E77" w:rsidRDefault="00134405" w:rsidP="00134405">
      <w:pPr>
        <w:pStyle w:val="EndNoteBibliography"/>
        <w:rPr>
          <w:sz w:val="20"/>
          <w:szCs w:val="20"/>
        </w:rPr>
      </w:pPr>
      <w:r w:rsidRPr="00102E77">
        <w:rPr>
          <w:sz w:val="20"/>
          <w:szCs w:val="20"/>
        </w:rPr>
        <w:lastRenderedPageBreak/>
        <w:t xml:space="preserve">Gladwell, M. (2000). </w:t>
      </w:r>
      <w:r w:rsidRPr="00102E77">
        <w:rPr>
          <w:i/>
          <w:sz w:val="20"/>
          <w:szCs w:val="20"/>
        </w:rPr>
        <w:t>The tipping point: How little things can make a big difference</w:t>
      </w:r>
      <w:r w:rsidRPr="00102E77">
        <w:rPr>
          <w:sz w:val="20"/>
          <w:szCs w:val="20"/>
        </w:rPr>
        <w:t xml:space="preserve"> (1st ed.). New York: Little Brown.</w:t>
      </w:r>
    </w:p>
    <w:p w14:paraId="190776C0" w14:textId="77777777" w:rsidR="00134405" w:rsidRPr="00102E77" w:rsidRDefault="00134405" w:rsidP="00134405">
      <w:pPr>
        <w:pStyle w:val="EndNoteBibliography"/>
        <w:rPr>
          <w:sz w:val="20"/>
          <w:szCs w:val="20"/>
        </w:rPr>
      </w:pPr>
      <w:r w:rsidRPr="00102E77">
        <w:rPr>
          <w:sz w:val="20"/>
          <w:szCs w:val="20"/>
        </w:rPr>
        <w:t xml:space="preserve">Gladwell, M. (2005). </w:t>
      </w:r>
      <w:r w:rsidRPr="00102E77">
        <w:rPr>
          <w:i/>
          <w:sz w:val="20"/>
          <w:szCs w:val="20"/>
        </w:rPr>
        <w:t>Blink: The power of thinking without thinking</w:t>
      </w:r>
      <w:r w:rsidRPr="00102E77">
        <w:rPr>
          <w:sz w:val="20"/>
          <w:szCs w:val="20"/>
        </w:rPr>
        <w:t xml:space="preserve"> (1st ed.). New York: Little Brown </w:t>
      </w:r>
    </w:p>
    <w:p w14:paraId="56944C88" w14:textId="23B9FBB4" w:rsidR="00134405" w:rsidRPr="00102E77" w:rsidRDefault="00134405" w:rsidP="00134405">
      <w:pPr>
        <w:pStyle w:val="EndNoteBibliography"/>
        <w:rPr>
          <w:sz w:val="20"/>
          <w:szCs w:val="20"/>
        </w:rPr>
      </w:pPr>
      <w:r w:rsidRPr="00102E77">
        <w:rPr>
          <w:sz w:val="20"/>
          <w:szCs w:val="20"/>
        </w:rPr>
        <w:t xml:space="preserve">Glossary. (2010).   Retrieved from </w:t>
      </w:r>
      <w:hyperlink r:id="rId35" w:anchor="W" w:history="1">
        <w:r w:rsidRPr="00102E77">
          <w:rPr>
            <w:rStyle w:val="Hyperlink"/>
            <w:sz w:val="20"/>
            <w:szCs w:val="20"/>
          </w:rPr>
          <w:t>http://ww</w:t>
        </w:r>
        <w:r w:rsidRPr="00102E77">
          <w:rPr>
            <w:rStyle w:val="Hyperlink"/>
            <w:sz w:val="20"/>
            <w:szCs w:val="20"/>
          </w:rPr>
          <w:t>w</w:t>
        </w:r>
        <w:r w:rsidRPr="00102E77">
          <w:rPr>
            <w:rStyle w:val="Hyperlink"/>
            <w:sz w:val="20"/>
            <w:szCs w:val="20"/>
          </w:rPr>
          <w:t>.charitynavigator.org/index.cfm?bay=glossary.list#W</w:t>
        </w:r>
      </w:hyperlink>
    </w:p>
    <w:p w14:paraId="4E608125" w14:textId="77777777" w:rsidR="00134405" w:rsidRPr="00102E77" w:rsidRDefault="00134405" w:rsidP="00134405">
      <w:pPr>
        <w:pStyle w:val="EndNoteBibliography"/>
        <w:rPr>
          <w:sz w:val="20"/>
          <w:szCs w:val="20"/>
        </w:rPr>
      </w:pPr>
      <w:r w:rsidRPr="00102E77">
        <w:rPr>
          <w:sz w:val="20"/>
          <w:szCs w:val="20"/>
        </w:rPr>
        <w:t xml:space="preserve">Goodstein, L. D., Nolan, T. M., &amp; Pfeiffer, J. W. (1993). </w:t>
      </w:r>
      <w:r w:rsidRPr="00102E77">
        <w:rPr>
          <w:i/>
          <w:sz w:val="20"/>
          <w:szCs w:val="20"/>
        </w:rPr>
        <w:t>Applied strategic planning: A comprehensive guide</w:t>
      </w:r>
      <w:r w:rsidRPr="00102E77">
        <w:rPr>
          <w:sz w:val="20"/>
          <w:szCs w:val="20"/>
        </w:rPr>
        <w:t>. New York: McGraw-Hill.</w:t>
      </w:r>
    </w:p>
    <w:p w14:paraId="358701A7" w14:textId="77777777" w:rsidR="00134405" w:rsidRPr="00102E77" w:rsidRDefault="00134405" w:rsidP="00134405">
      <w:pPr>
        <w:pStyle w:val="EndNoteBibliography"/>
        <w:rPr>
          <w:sz w:val="20"/>
          <w:szCs w:val="20"/>
        </w:rPr>
      </w:pPr>
      <w:r w:rsidRPr="00102E77">
        <w:rPr>
          <w:sz w:val="20"/>
          <w:szCs w:val="20"/>
        </w:rPr>
        <w:t xml:space="preserve">Greiner, L. E. (1972). Evolution and revolution as organizations grow. </w:t>
      </w:r>
      <w:r w:rsidRPr="00102E77">
        <w:rPr>
          <w:i/>
          <w:sz w:val="20"/>
          <w:szCs w:val="20"/>
        </w:rPr>
        <w:t>Harvard Business Review, 50</w:t>
      </w:r>
      <w:r w:rsidRPr="00102E77">
        <w:rPr>
          <w:sz w:val="20"/>
          <w:szCs w:val="20"/>
        </w:rPr>
        <w:t xml:space="preserve">(4), 37-46. </w:t>
      </w:r>
    </w:p>
    <w:p w14:paraId="542FA10B" w14:textId="77777777" w:rsidR="00134405" w:rsidRPr="00102E77" w:rsidRDefault="00134405" w:rsidP="00134405">
      <w:pPr>
        <w:pStyle w:val="EndNoteBibliography"/>
        <w:rPr>
          <w:sz w:val="20"/>
          <w:szCs w:val="20"/>
        </w:rPr>
      </w:pPr>
      <w:r w:rsidRPr="00102E77">
        <w:rPr>
          <w:sz w:val="20"/>
          <w:szCs w:val="20"/>
        </w:rPr>
        <w:t xml:space="preserve">Greiner, L. E. (1998). Evolution and revolution as organizations grow. </w:t>
      </w:r>
      <w:r w:rsidRPr="00102E77">
        <w:rPr>
          <w:i/>
          <w:sz w:val="20"/>
          <w:szCs w:val="20"/>
        </w:rPr>
        <w:t>Harvard Business Review, 76</w:t>
      </w:r>
      <w:r w:rsidRPr="00102E77">
        <w:rPr>
          <w:sz w:val="20"/>
          <w:szCs w:val="20"/>
        </w:rPr>
        <w:t xml:space="preserve">(3), 55-64. </w:t>
      </w:r>
    </w:p>
    <w:p w14:paraId="77B0195E" w14:textId="77777777" w:rsidR="00134405" w:rsidRPr="00102E77" w:rsidRDefault="00134405" w:rsidP="00134405">
      <w:pPr>
        <w:pStyle w:val="EndNoteBibliography"/>
        <w:rPr>
          <w:sz w:val="20"/>
          <w:szCs w:val="20"/>
        </w:rPr>
      </w:pPr>
      <w:r w:rsidRPr="00102E77">
        <w:rPr>
          <w:sz w:val="20"/>
          <w:szCs w:val="20"/>
        </w:rPr>
        <w:t xml:space="preserve">Grove, A. S. (1996). </w:t>
      </w:r>
      <w:r w:rsidRPr="00102E77">
        <w:rPr>
          <w:i/>
          <w:sz w:val="20"/>
          <w:szCs w:val="20"/>
        </w:rPr>
        <w:t>Only the paranoid survive: How to exploit the crisis points that challenge every company and career</w:t>
      </w:r>
      <w:r w:rsidRPr="00102E77">
        <w:rPr>
          <w:sz w:val="20"/>
          <w:szCs w:val="20"/>
        </w:rPr>
        <w:t xml:space="preserve"> (1st ed.). New York: Currency Doubleday.</w:t>
      </w:r>
    </w:p>
    <w:p w14:paraId="5C4D0BFF" w14:textId="77777777" w:rsidR="00134405" w:rsidRPr="00102E77" w:rsidRDefault="00134405" w:rsidP="00134405">
      <w:pPr>
        <w:pStyle w:val="EndNoteBibliography"/>
        <w:rPr>
          <w:sz w:val="20"/>
          <w:szCs w:val="20"/>
        </w:rPr>
      </w:pPr>
      <w:r w:rsidRPr="00102E77">
        <w:rPr>
          <w:sz w:val="20"/>
          <w:szCs w:val="20"/>
        </w:rPr>
        <w:t xml:space="preserve">Gruber, R. E., &amp; Mohr, M. (1982). Strategic management for multiprogram nonprofit organizations. </w:t>
      </w:r>
      <w:r w:rsidRPr="00102E77">
        <w:rPr>
          <w:i/>
          <w:sz w:val="20"/>
          <w:szCs w:val="20"/>
        </w:rPr>
        <w:t>California Management Review, 24</w:t>
      </w:r>
      <w:r w:rsidRPr="00102E77">
        <w:rPr>
          <w:sz w:val="20"/>
          <w:szCs w:val="20"/>
        </w:rPr>
        <w:t xml:space="preserve">(3), 15-22. </w:t>
      </w:r>
    </w:p>
    <w:p w14:paraId="1FA2CD41" w14:textId="77777777" w:rsidR="00134405" w:rsidRPr="00102E77" w:rsidRDefault="00134405" w:rsidP="00134405">
      <w:pPr>
        <w:pStyle w:val="EndNoteBibliography"/>
        <w:rPr>
          <w:sz w:val="20"/>
          <w:szCs w:val="20"/>
        </w:rPr>
      </w:pPr>
      <w:r w:rsidRPr="00102E77">
        <w:rPr>
          <w:sz w:val="20"/>
          <w:szCs w:val="20"/>
        </w:rPr>
        <w:t xml:space="preserve">Guskin, A. E. (1997). </w:t>
      </w:r>
      <w:r w:rsidRPr="00102E77">
        <w:rPr>
          <w:i/>
          <w:sz w:val="20"/>
          <w:szCs w:val="20"/>
        </w:rPr>
        <w:t>Notes from a pragmatic idealist: Selected papers 1985-1997</w:t>
      </w:r>
      <w:r w:rsidRPr="00102E77">
        <w:rPr>
          <w:sz w:val="20"/>
          <w:szCs w:val="20"/>
        </w:rPr>
        <w:t>. Yellow Springs, OH: Antioch University.</w:t>
      </w:r>
    </w:p>
    <w:p w14:paraId="110B5891" w14:textId="77777777" w:rsidR="00134405" w:rsidRPr="00102E77" w:rsidRDefault="00134405" w:rsidP="00134405">
      <w:pPr>
        <w:pStyle w:val="EndNoteBibliography"/>
        <w:rPr>
          <w:sz w:val="20"/>
          <w:szCs w:val="20"/>
        </w:rPr>
      </w:pPr>
      <w:r w:rsidRPr="00102E77">
        <w:rPr>
          <w:sz w:val="20"/>
          <w:szCs w:val="20"/>
        </w:rPr>
        <w:t xml:space="preserve">Hammond, J. S., Keeney, R. L., &amp; Raiffa, H. (1998). The hidden traps in decision making. </w:t>
      </w:r>
      <w:r w:rsidRPr="00102E77">
        <w:rPr>
          <w:i/>
          <w:sz w:val="20"/>
          <w:szCs w:val="20"/>
        </w:rPr>
        <w:t>Harvard Business Review, 76</w:t>
      </w:r>
      <w:r w:rsidRPr="00102E77">
        <w:rPr>
          <w:sz w:val="20"/>
          <w:szCs w:val="20"/>
        </w:rPr>
        <w:t xml:space="preserve">(5), 47-58. </w:t>
      </w:r>
    </w:p>
    <w:p w14:paraId="7B222AD9" w14:textId="77777777" w:rsidR="00134405" w:rsidRPr="00102E77" w:rsidRDefault="00134405" w:rsidP="00134405">
      <w:pPr>
        <w:pStyle w:val="EndNoteBibliography"/>
        <w:rPr>
          <w:sz w:val="20"/>
          <w:szCs w:val="20"/>
        </w:rPr>
      </w:pPr>
      <w:r w:rsidRPr="00102E77">
        <w:rPr>
          <w:sz w:val="20"/>
          <w:szCs w:val="20"/>
        </w:rPr>
        <w:t xml:space="preserve">Handy, C. B. (1998). </w:t>
      </w:r>
      <w:r w:rsidRPr="00102E77">
        <w:rPr>
          <w:i/>
          <w:sz w:val="20"/>
          <w:szCs w:val="20"/>
        </w:rPr>
        <w:t>The hungry spirit: Beyond capitalism: A quest for purpose in the modern world</w:t>
      </w:r>
      <w:r w:rsidRPr="00102E77">
        <w:rPr>
          <w:sz w:val="20"/>
          <w:szCs w:val="20"/>
        </w:rPr>
        <w:t xml:space="preserve"> (1st ed.). New York: Broadway Books.</w:t>
      </w:r>
    </w:p>
    <w:p w14:paraId="2E30040F" w14:textId="77777777" w:rsidR="00134405" w:rsidRPr="00102E77" w:rsidRDefault="00134405" w:rsidP="00134405">
      <w:pPr>
        <w:pStyle w:val="EndNoteBibliography"/>
        <w:rPr>
          <w:sz w:val="20"/>
          <w:szCs w:val="20"/>
        </w:rPr>
      </w:pPr>
      <w:r w:rsidRPr="00102E77">
        <w:rPr>
          <w:sz w:val="20"/>
          <w:szCs w:val="20"/>
        </w:rPr>
        <w:t xml:space="preserve">Harter, S. (2002). Authenticity. In C. R. Snyder &amp; S. J. Lopez (Eds.), </w:t>
      </w:r>
      <w:r w:rsidRPr="00102E77">
        <w:rPr>
          <w:i/>
          <w:sz w:val="20"/>
          <w:szCs w:val="20"/>
        </w:rPr>
        <w:t>Handbook of positive psychology</w:t>
      </w:r>
      <w:r w:rsidRPr="00102E77">
        <w:rPr>
          <w:sz w:val="20"/>
          <w:szCs w:val="20"/>
        </w:rPr>
        <w:t xml:space="preserve"> (pp. 382-394). Oxford: Oxford University Press.</w:t>
      </w:r>
    </w:p>
    <w:p w14:paraId="5D1142A9" w14:textId="77777777" w:rsidR="00134405" w:rsidRPr="00102E77" w:rsidRDefault="00134405" w:rsidP="00134405">
      <w:pPr>
        <w:pStyle w:val="EndNoteBibliography"/>
        <w:rPr>
          <w:sz w:val="20"/>
          <w:szCs w:val="20"/>
        </w:rPr>
      </w:pPr>
      <w:r w:rsidRPr="00102E77">
        <w:rPr>
          <w:sz w:val="20"/>
          <w:szCs w:val="20"/>
        </w:rPr>
        <w:t xml:space="preserve">Hatry, H., Houten, T. v., Plantz, M., &amp; Taylor, M. (1996). </w:t>
      </w:r>
      <w:r w:rsidRPr="00102E77">
        <w:rPr>
          <w:i/>
          <w:sz w:val="20"/>
          <w:szCs w:val="20"/>
        </w:rPr>
        <w:t>Measuring program outcomes: A practical approach</w:t>
      </w:r>
      <w:r w:rsidRPr="00102E77">
        <w:rPr>
          <w:sz w:val="20"/>
          <w:szCs w:val="20"/>
        </w:rPr>
        <w:t>. Washington: United Way of America.</w:t>
      </w:r>
    </w:p>
    <w:p w14:paraId="29138806" w14:textId="77777777" w:rsidR="00134405" w:rsidRPr="00102E77" w:rsidRDefault="00134405" w:rsidP="00134405">
      <w:pPr>
        <w:pStyle w:val="EndNoteBibliography"/>
        <w:rPr>
          <w:sz w:val="20"/>
          <w:szCs w:val="20"/>
        </w:rPr>
      </w:pPr>
      <w:r w:rsidRPr="00102E77">
        <w:rPr>
          <w:sz w:val="20"/>
          <w:szCs w:val="20"/>
        </w:rPr>
        <w:t xml:space="preserve">Heath, C., Bell, C., &amp; Sternberg, E. (2001). Emotional selection in memes: The case of urban legends. </w:t>
      </w:r>
      <w:r w:rsidRPr="00102E77">
        <w:rPr>
          <w:i/>
          <w:sz w:val="20"/>
          <w:szCs w:val="20"/>
        </w:rPr>
        <w:t>Journal of Personality and Social Psychology, 81</w:t>
      </w:r>
      <w:r w:rsidRPr="00102E77">
        <w:rPr>
          <w:sz w:val="20"/>
          <w:szCs w:val="20"/>
        </w:rPr>
        <w:t xml:space="preserve">(6), 1028-1041. </w:t>
      </w:r>
    </w:p>
    <w:p w14:paraId="19816513" w14:textId="77777777" w:rsidR="00134405" w:rsidRPr="00102E77" w:rsidRDefault="00134405" w:rsidP="00134405">
      <w:pPr>
        <w:pStyle w:val="EndNoteBibliography"/>
        <w:rPr>
          <w:sz w:val="20"/>
          <w:szCs w:val="20"/>
        </w:rPr>
      </w:pPr>
      <w:r w:rsidRPr="00102E77">
        <w:rPr>
          <w:sz w:val="20"/>
          <w:szCs w:val="20"/>
        </w:rPr>
        <w:t xml:space="preserve">Hedley, B. (1977). Strategy and the "Business Portfolio". </w:t>
      </w:r>
      <w:r w:rsidRPr="00102E77">
        <w:rPr>
          <w:i/>
          <w:sz w:val="20"/>
          <w:szCs w:val="20"/>
        </w:rPr>
        <w:t>Long Range Planning, 10</w:t>
      </w:r>
      <w:r w:rsidRPr="00102E77">
        <w:rPr>
          <w:sz w:val="20"/>
          <w:szCs w:val="20"/>
        </w:rPr>
        <w:t xml:space="preserve">(1), 10-16. </w:t>
      </w:r>
    </w:p>
    <w:p w14:paraId="3D6FE452" w14:textId="77777777" w:rsidR="00134405" w:rsidRPr="00102E77" w:rsidRDefault="00134405" w:rsidP="00134405">
      <w:pPr>
        <w:pStyle w:val="EndNoteBibliography"/>
        <w:rPr>
          <w:sz w:val="20"/>
          <w:szCs w:val="20"/>
        </w:rPr>
      </w:pPr>
      <w:r w:rsidRPr="00102E77">
        <w:rPr>
          <w:sz w:val="20"/>
          <w:szCs w:val="20"/>
        </w:rPr>
        <w:t xml:space="preserve">Heifetz, R. A. (1994). </w:t>
      </w:r>
      <w:r w:rsidRPr="00102E77">
        <w:rPr>
          <w:i/>
          <w:sz w:val="20"/>
          <w:szCs w:val="20"/>
        </w:rPr>
        <w:t>Leadership without easy answers</w:t>
      </w:r>
      <w:r w:rsidRPr="00102E77">
        <w:rPr>
          <w:sz w:val="20"/>
          <w:szCs w:val="20"/>
        </w:rPr>
        <w:t>. Boston: Belknap Press of Harvard University Press.</w:t>
      </w:r>
    </w:p>
    <w:p w14:paraId="20A9E40E" w14:textId="77777777" w:rsidR="00134405" w:rsidRPr="00102E77" w:rsidRDefault="00134405" w:rsidP="00134405">
      <w:pPr>
        <w:pStyle w:val="EndNoteBibliography"/>
        <w:rPr>
          <w:sz w:val="20"/>
          <w:szCs w:val="20"/>
        </w:rPr>
      </w:pPr>
      <w:r w:rsidRPr="00102E77">
        <w:rPr>
          <w:sz w:val="20"/>
          <w:szCs w:val="20"/>
        </w:rPr>
        <w:t xml:space="preserve">Hellriegel, D., Slocum, J. W., &amp; Woodman, R. W. (1989). </w:t>
      </w:r>
      <w:r w:rsidRPr="00102E77">
        <w:rPr>
          <w:i/>
          <w:sz w:val="20"/>
          <w:szCs w:val="20"/>
        </w:rPr>
        <w:t>Organizational behavior</w:t>
      </w:r>
      <w:r w:rsidRPr="00102E77">
        <w:rPr>
          <w:sz w:val="20"/>
          <w:szCs w:val="20"/>
        </w:rPr>
        <w:t xml:space="preserve"> (5th ed.). St. Paul: West  </w:t>
      </w:r>
    </w:p>
    <w:p w14:paraId="28A157D4" w14:textId="77777777" w:rsidR="00134405" w:rsidRPr="00102E77" w:rsidRDefault="00134405" w:rsidP="00134405">
      <w:pPr>
        <w:pStyle w:val="EndNoteBibliography"/>
        <w:rPr>
          <w:sz w:val="20"/>
          <w:szCs w:val="20"/>
        </w:rPr>
      </w:pPr>
      <w:r w:rsidRPr="00102E77">
        <w:rPr>
          <w:sz w:val="20"/>
          <w:szCs w:val="20"/>
        </w:rPr>
        <w:t xml:space="preserve">Hellriegel, D., &amp; Solcum, J., Jr. (2009). </w:t>
      </w:r>
      <w:r w:rsidRPr="00102E77">
        <w:rPr>
          <w:i/>
          <w:sz w:val="20"/>
          <w:szCs w:val="20"/>
        </w:rPr>
        <w:t>Organizational behavior</w:t>
      </w:r>
      <w:r w:rsidRPr="00102E77">
        <w:rPr>
          <w:sz w:val="20"/>
          <w:szCs w:val="20"/>
        </w:rPr>
        <w:t xml:space="preserve"> (Thirteenth ed.). Eagan, MN: South-Western Cengage Learning.</w:t>
      </w:r>
    </w:p>
    <w:p w14:paraId="05102BA2" w14:textId="77777777" w:rsidR="00134405" w:rsidRPr="00102E77" w:rsidRDefault="00134405" w:rsidP="00134405">
      <w:pPr>
        <w:pStyle w:val="EndNoteBibliography"/>
        <w:rPr>
          <w:sz w:val="20"/>
          <w:szCs w:val="20"/>
        </w:rPr>
      </w:pPr>
      <w:r w:rsidRPr="00102E77">
        <w:rPr>
          <w:sz w:val="20"/>
          <w:szCs w:val="20"/>
        </w:rPr>
        <w:t xml:space="preserve">Herman, R., &amp; Renz, D. (1999). Theses on nonprofit organizational effectiveness. </w:t>
      </w:r>
      <w:r w:rsidRPr="00102E77">
        <w:rPr>
          <w:i/>
          <w:sz w:val="20"/>
          <w:szCs w:val="20"/>
        </w:rPr>
        <w:t>Nonprofit and Voluntary Sector Quarterly, 28</w:t>
      </w:r>
      <w:r w:rsidRPr="00102E77">
        <w:rPr>
          <w:sz w:val="20"/>
          <w:szCs w:val="20"/>
        </w:rPr>
        <w:t xml:space="preserve">(2), 107-126. </w:t>
      </w:r>
    </w:p>
    <w:p w14:paraId="6D8F7624" w14:textId="77777777" w:rsidR="00134405" w:rsidRPr="00102E77" w:rsidRDefault="00134405" w:rsidP="00134405">
      <w:pPr>
        <w:pStyle w:val="EndNoteBibliography"/>
        <w:rPr>
          <w:sz w:val="20"/>
          <w:szCs w:val="20"/>
        </w:rPr>
      </w:pPr>
      <w:r w:rsidRPr="00102E77">
        <w:rPr>
          <w:sz w:val="20"/>
          <w:szCs w:val="20"/>
        </w:rPr>
        <w:t xml:space="preserve">Herzlinger, R. E. (1996). Can public trust in nonprofits and governments be restored? </w:t>
      </w:r>
      <w:r w:rsidRPr="00102E77">
        <w:rPr>
          <w:i/>
          <w:sz w:val="20"/>
          <w:szCs w:val="20"/>
        </w:rPr>
        <w:t>Harvard Business Review, 74</w:t>
      </w:r>
      <w:r w:rsidRPr="00102E77">
        <w:rPr>
          <w:sz w:val="20"/>
          <w:szCs w:val="20"/>
        </w:rPr>
        <w:t xml:space="preserve">(2), 97-107. </w:t>
      </w:r>
    </w:p>
    <w:p w14:paraId="20F6E769" w14:textId="77777777" w:rsidR="00134405" w:rsidRPr="00102E77" w:rsidRDefault="00134405" w:rsidP="00134405">
      <w:pPr>
        <w:pStyle w:val="EndNoteBibliography"/>
        <w:rPr>
          <w:sz w:val="20"/>
          <w:szCs w:val="20"/>
        </w:rPr>
      </w:pPr>
      <w:r w:rsidRPr="00102E77">
        <w:rPr>
          <w:sz w:val="20"/>
          <w:szCs w:val="20"/>
        </w:rPr>
        <w:t xml:space="preserve">Hill, A., &amp; Wooden, J. (2001). </w:t>
      </w:r>
      <w:r w:rsidRPr="00102E77">
        <w:rPr>
          <w:i/>
          <w:sz w:val="20"/>
          <w:szCs w:val="20"/>
        </w:rPr>
        <w:t>Be quick--but don't hurry: Learning success from the teachings of a lifetime</w:t>
      </w:r>
      <w:r w:rsidRPr="00102E77">
        <w:rPr>
          <w:sz w:val="20"/>
          <w:szCs w:val="20"/>
        </w:rPr>
        <w:t>. New York: Simon &amp; Schuster.</w:t>
      </w:r>
    </w:p>
    <w:p w14:paraId="2AC7F4DF" w14:textId="77777777" w:rsidR="00134405" w:rsidRPr="00102E77" w:rsidRDefault="00134405" w:rsidP="00134405">
      <w:pPr>
        <w:pStyle w:val="EndNoteBibliography"/>
        <w:rPr>
          <w:sz w:val="20"/>
          <w:szCs w:val="20"/>
        </w:rPr>
      </w:pPr>
      <w:r w:rsidRPr="00102E77">
        <w:rPr>
          <w:sz w:val="20"/>
          <w:szCs w:val="20"/>
        </w:rPr>
        <w:t xml:space="preserve">Hitt, M. A., Ireland, R. D., &amp; Hoskisson, R. E. (2009). </w:t>
      </w:r>
      <w:r w:rsidRPr="00102E77">
        <w:rPr>
          <w:i/>
          <w:sz w:val="20"/>
          <w:szCs w:val="20"/>
        </w:rPr>
        <w:t>Strategic management: Competitiveness and globalization: Concepts &amp; cases</w:t>
      </w:r>
      <w:r w:rsidRPr="00102E77">
        <w:rPr>
          <w:sz w:val="20"/>
          <w:szCs w:val="20"/>
        </w:rPr>
        <w:t xml:space="preserve"> (8th ed.). Mason, OH: South-Western.</w:t>
      </w:r>
    </w:p>
    <w:p w14:paraId="54B56BB0" w14:textId="77777777" w:rsidR="00134405" w:rsidRPr="00102E77" w:rsidRDefault="00134405" w:rsidP="00134405">
      <w:pPr>
        <w:pStyle w:val="EndNoteBibliography"/>
        <w:rPr>
          <w:sz w:val="20"/>
          <w:szCs w:val="20"/>
        </w:rPr>
      </w:pPr>
      <w:r w:rsidRPr="00102E77">
        <w:rPr>
          <w:sz w:val="20"/>
          <w:szCs w:val="20"/>
        </w:rPr>
        <w:t xml:space="preserve">Hitt, M. A., Ireland, R. D., &amp; Hoskisson, R. E. (2013). </w:t>
      </w:r>
      <w:r w:rsidRPr="00102E77">
        <w:rPr>
          <w:i/>
          <w:sz w:val="20"/>
          <w:szCs w:val="20"/>
        </w:rPr>
        <w:t>Strategic management: Competitiveness &amp; globalization: concepts and cases</w:t>
      </w:r>
      <w:r w:rsidRPr="00102E77">
        <w:rPr>
          <w:sz w:val="20"/>
          <w:szCs w:val="20"/>
        </w:rPr>
        <w:t xml:space="preserve"> (11th Ed. ed.). Eagan, MN: Cengage Learning.</w:t>
      </w:r>
    </w:p>
    <w:p w14:paraId="10F48B9E" w14:textId="77777777" w:rsidR="00134405" w:rsidRPr="00102E77" w:rsidRDefault="00134405" w:rsidP="00134405">
      <w:pPr>
        <w:pStyle w:val="EndNoteBibliography"/>
        <w:rPr>
          <w:sz w:val="20"/>
          <w:szCs w:val="20"/>
        </w:rPr>
      </w:pPr>
      <w:r w:rsidRPr="00102E77">
        <w:rPr>
          <w:sz w:val="20"/>
          <w:szCs w:val="20"/>
        </w:rPr>
        <w:t xml:space="preserve">Hitt, M. A., Ireland, R. D., &amp; Hoskisson, R. E. (2015). </w:t>
      </w:r>
      <w:r w:rsidRPr="00102E77">
        <w:rPr>
          <w:i/>
          <w:sz w:val="20"/>
          <w:szCs w:val="20"/>
        </w:rPr>
        <w:t>Strategic management: Competitiveness &amp; globalization. Concepts</w:t>
      </w:r>
      <w:r w:rsidRPr="00102E77">
        <w:rPr>
          <w:sz w:val="20"/>
          <w:szCs w:val="20"/>
        </w:rPr>
        <w:t xml:space="preserve"> (11e. ed.). Australia: Cengage Learning.</w:t>
      </w:r>
    </w:p>
    <w:p w14:paraId="167BCE84" w14:textId="77777777" w:rsidR="00134405" w:rsidRPr="00102E77" w:rsidRDefault="00134405" w:rsidP="00134405">
      <w:pPr>
        <w:pStyle w:val="EndNoteBibliography"/>
        <w:rPr>
          <w:sz w:val="20"/>
          <w:szCs w:val="20"/>
        </w:rPr>
      </w:pPr>
      <w:r w:rsidRPr="00102E77">
        <w:rPr>
          <w:sz w:val="20"/>
          <w:szCs w:val="20"/>
        </w:rPr>
        <w:t xml:space="preserve">Holland, T., &amp; Blackmon, M. (2000). </w:t>
      </w:r>
      <w:r w:rsidRPr="00102E77">
        <w:rPr>
          <w:i/>
          <w:sz w:val="20"/>
          <w:szCs w:val="20"/>
        </w:rPr>
        <w:t>Measuring board effectiveness: A tool for strengthening your board</w:t>
      </w:r>
      <w:r w:rsidRPr="00102E77">
        <w:rPr>
          <w:sz w:val="20"/>
          <w:szCs w:val="20"/>
        </w:rPr>
        <w:t>. Washington: BoardSource.</w:t>
      </w:r>
    </w:p>
    <w:p w14:paraId="5F00B6D0" w14:textId="77777777" w:rsidR="00134405" w:rsidRPr="00102E77" w:rsidRDefault="00134405" w:rsidP="00134405">
      <w:pPr>
        <w:pStyle w:val="EndNoteBibliography"/>
        <w:rPr>
          <w:sz w:val="20"/>
          <w:szCs w:val="20"/>
        </w:rPr>
      </w:pPr>
      <w:r w:rsidRPr="00102E77">
        <w:rPr>
          <w:sz w:val="20"/>
          <w:szCs w:val="20"/>
        </w:rPr>
        <w:t xml:space="preserve">Hopkins, K. M., &amp; Hyde, C. (2002). The human service managerial dilemma: New expectations, chronic challenges and old solutions. </w:t>
      </w:r>
      <w:r w:rsidRPr="00102E77">
        <w:rPr>
          <w:i/>
          <w:sz w:val="20"/>
          <w:szCs w:val="20"/>
        </w:rPr>
        <w:t>Administration in Social Work, 26</w:t>
      </w:r>
      <w:r w:rsidRPr="00102E77">
        <w:rPr>
          <w:sz w:val="20"/>
          <w:szCs w:val="20"/>
        </w:rPr>
        <w:t xml:space="preserve">(3), 1-15. </w:t>
      </w:r>
    </w:p>
    <w:p w14:paraId="18BACD88" w14:textId="77777777" w:rsidR="00134405" w:rsidRPr="00102E77" w:rsidRDefault="00134405" w:rsidP="00134405">
      <w:pPr>
        <w:pStyle w:val="EndNoteBibliography"/>
        <w:rPr>
          <w:sz w:val="20"/>
          <w:szCs w:val="20"/>
        </w:rPr>
      </w:pPr>
      <w:r w:rsidRPr="00102E77">
        <w:rPr>
          <w:sz w:val="20"/>
          <w:szCs w:val="20"/>
        </w:rPr>
        <w:t xml:space="preserve">House, R. J., &amp; Shamir, B. (1993). Toward the integration of transformational, charismatic, and visionary theories. In M. Chemers &amp; R. Ayman (Eds.), </w:t>
      </w:r>
      <w:r w:rsidRPr="00102E77">
        <w:rPr>
          <w:i/>
          <w:sz w:val="20"/>
          <w:szCs w:val="20"/>
        </w:rPr>
        <w:t>Leadership theory and research: Perspectives and directions</w:t>
      </w:r>
      <w:r w:rsidRPr="00102E77">
        <w:rPr>
          <w:sz w:val="20"/>
          <w:szCs w:val="20"/>
        </w:rPr>
        <w:t xml:space="preserve"> (pp. 81-107). San Diego: Academic Press.</w:t>
      </w:r>
    </w:p>
    <w:p w14:paraId="263A6842" w14:textId="77777777" w:rsidR="00134405" w:rsidRPr="00102E77" w:rsidRDefault="00134405" w:rsidP="00134405">
      <w:pPr>
        <w:pStyle w:val="EndNoteBibliography"/>
        <w:rPr>
          <w:sz w:val="20"/>
          <w:szCs w:val="20"/>
        </w:rPr>
      </w:pPr>
      <w:r w:rsidRPr="00102E77">
        <w:rPr>
          <w:sz w:val="20"/>
          <w:szCs w:val="20"/>
        </w:rPr>
        <w:t xml:space="preserve">How the economy looks to you. (2008).  </w:t>
      </w:r>
      <w:r w:rsidRPr="00102E77">
        <w:rPr>
          <w:i/>
          <w:sz w:val="20"/>
          <w:szCs w:val="20"/>
        </w:rPr>
        <w:t>Parade</w:t>
      </w:r>
      <w:r w:rsidRPr="00102E77">
        <w:rPr>
          <w:sz w:val="20"/>
          <w:szCs w:val="20"/>
        </w:rPr>
        <w:t xml:space="preserve"> (April 13 ed., pp. 12). New York: Parade.</w:t>
      </w:r>
    </w:p>
    <w:p w14:paraId="56FC6FAE" w14:textId="77777777" w:rsidR="00134405" w:rsidRPr="00102E77" w:rsidRDefault="00134405" w:rsidP="00134405">
      <w:pPr>
        <w:pStyle w:val="EndNoteBibliography"/>
        <w:rPr>
          <w:sz w:val="20"/>
          <w:szCs w:val="20"/>
        </w:rPr>
      </w:pPr>
      <w:r w:rsidRPr="00102E77">
        <w:rPr>
          <w:sz w:val="20"/>
          <w:szCs w:val="20"/>
        </w:rPr>
        <w:t xml:space="preserve">Huff, L., &amp; Kelley, L. (2003). Levels of organizational trust in individualist versus collectivist societies: A seven-nation study. </w:t>
      </w:r>
      <w:r w:rsidRPr="00102E77">
        <w:rPr>
          <w:i/>
          <w:sz w:val="20"/>
          <w:szCs w:val="20"/>
        </w:rPr>
        <w:t>Organization Science, 14</w:t>
      </w:r>
      <w:r w:rsidRPr="00102E77">
        <w:rPr>
          <w:sz w:val="20"/>
          <w:szCs w:val="20"/>
        </w:rPr>
        <w:t xml:space="preserve">(1), 81-90. </w:t>
      </w:r>
    </w:p>
    <w:p w14:paraId="3D5883EF" w14:textId="77777777" w:rsidR="00134405" w:rsidRPr="00102E77" w:rsidRDefault="00134405" w:rsidP="00134405">
      <w:pPr>
        <w:pStyle w:val="EndNoteBibliography"/>
        <w:rPr>
          <w:sz w:val="20"/>
          <w:szCs w:val="20"/>
        </w:rPr>
      </w:pPr>
      <w:r w:rsidRPr="00102E77">
        <w:rPr>
          <w:sz w:val="20"/>
          <w:szCs w:val="20"/>
        </w:rPr>
        <w:t xml:space="preserve">Hurst, D. K. (1995). </w:t>
      </w:r>
      <w:r w:rsidRPr="00102E77">
        <w:rPr>
          <w:i/>
          <w:sz w:val="20"/>
          <w:szCs w:val="20"/>
        </w:rPr>
        <w:t>Crisis &amp; renewal: Meeting the challenge of organizational change</w:t>
      </w:r>
      <w:r w:rsidRPr="00102E77">
        <w:rPr>
          <w:sz w:val="20"/>
          <w:szCs w:val="20"/>
        </w:rPr>
        <w:t>. Boston: Harvard Business School Press.</w:t>
      </w:r>
    </w:p>
    <w:p w14:paraId="756B46BF" w14:textId="77777777" w:rsidR="00134405" w:rsidRPr="00102E77" w:rsidRDefault="00134405" w:rsidP="00134405">
      <w:pPr>
        <w:pStyle w:val="EndNoteBibliography"/>
        <w:rPr>
          <w:sz w:val="20"/>
          <w:szCs w:val="20"/>
        </w:rPr>
      </w:pPr>
      <w:r w:rsidRPr="00102E77">
        <w:rPr>
          <w:sz w:val="20"/>
          <w:szCs w:val="20"/>
        </w:rPr>
        <w:lastRenderedPageBreak/>
        <w:t xml:space="preserve">Kanter, R. M. (2006). Innovation: The classic traps. </w:t>
      </w:r>
      <w:r w:rsidRPr="00102E77">
        <w:rPr>
          <w:i/>
          <w:sz w:val="20"/>
          <w:szCs w:val="20"/>
        </w:rPr>
        <w:t>Harvard Business Review, 84</w:t>
      </w:r>
      <w:r w:rsidRPr="00102E77">
        <w:rPr>
          <w:sz w:val="20"/>
          <w:szCs w:val="20"/>
        </w:rPr>
        <w:t xml:space="preserve">(11), 72-83. </w:t>
      </w:r>
    </w:p>
    <w:p w14:paraId="711DD0F3" w14:textId="77777777" w:rsidR="00134405" w:rsidRPr="00102E77" w:rsidRDefault="00134405" w:rsidP="00134405">
      <w:pPr>
        <w:pStyle w:val="EndNoteBibliography"/>
        <w:rPr>
          <w:sz w:val="20"/>
          <w:szCs w:val="20"/>
        </w:rPr>
      </w:pPr>
      <w:r w:rsidRPr="00102E77">
        <w:rPr>
          <w:sz w:val="20"/>
          <w:szCs w:val="20"/>
        </w:rPr>
        <w:t xml:space="preserve">Kanter, R. M., &amp; Summers, D. V. (1987). Doing well while doing good: Dilemmas of performance measurement in nonprofit organizations and the need for a multiple-constituency approach. In W. W. Powell (Ed.), </w:t>
      </w:r>
      <w:r w:rsidRPr="00102E77">
        <w:rPr>
          <w:i/>
          <w:sz w:val="20"/>
          <w:szCs w:val="20"/>
        </w:rPr>
        <w:t>The nonprofit sector: A research handbook</w:t>
      </w:r>
      <w:r w:rsidRPr="00102E77">
        <w:rPr>
          <w:sz w:val="20"/>
          <w:szCs w:val="20"/>
        </w:rPr>
        <w:t xml:space="preserve"> (pp. 154-156). New Haven: Yale University Press.</w:t>
      </w:r>
    </w:p>
    <w:p w14:paraId="53D87D17" w14:textId="77777777" w:rsidR="00134405" w:rsidRPr="00102E77" w:rsidRDefault="00134405" w:rsidP="00134405">
      <w:pPr>
        <w:pStyle w:val="EndNoteBibliography"/>
        <w:rPr>
          <w:sz w:val="20"/>
          <w:szCs w:val="20"/>
        </w:rPr>
      </w:pPr>
      <w:r w:rsidRPr="00102E77">
        <w:rPr>
          <w:sz w:val="20"/>
          <w:szCs w:val="20"/>
        </w:rPr>
        <w:t xml:space="preserve">Kaplan, R. S., &amp; Norton, D. P. (1992). The balanced scorecard: Measures that drive performance. </w:t>
      </w:r>
      <w:r w:rsidRPr="00102E77">
        <w:rPr>
          <w:i/>
          <w:sz w:val="20"/>
          <w:szCs w:val="20"/>
        </w:rPr>
        <w:t>Harvard Business Review, 70</w:t>
      </w:r>
      <w:r w:rsidRPr="00102E77">
        <w:rPr>
          <w:sz w:val="20"/>
          <w:szCs w:val="20"/>
        </w:rPr>
        <w:t xml:space="preserve">(1), 71. </w:t>
      </w:r>
    </w:p>
    <w:p w14:paraId="2197767E" w14:textId="77777777" w:rsidR="00134405" w:rsidRPr="00102E77" w:rsidRDefault="00134405" w:rsidP="00134405">
      <w:pPr>
        <w:pStyle w:val="EndNoteBibliography"/>
        <w:rPr>
          <w:sz w:val="20"/>
          <w:szCs w:val="20"/>
        </w:rPr>
      </w:pPr>
      <w:r w:rsidRPr="00102E77">
        <w:rPr>
          <w:sz w:val="20"/>
          <w:szCs w:val="20"/>
        </w:rPr>
        <w:t xml:space="preserve">Kaplan, R. S., &amp; Norton, D. P. (1996). Using the balanced scorecard as a strategic management system. </w:t>
      </w:r>
      <w:r w:rsidRPr="00102E77">
        <w:rPr>
          <w:i/>
          <w:sz w:val="20"/>
          <w:szCs w:val="20"/>
        </w:rPr>
        <w:t>Harvard Business Review, 74</w:t>
      </w:r>
      <w:r w:rsidRPr="00102E77">
        <w:rPr>
          <w:sz w:val="20"/>
          <w:szCs w:val="20"/>
        </w:rPr>
        <w:t xml:space="preserve">(1), 75. </w:t>
      </w:r>
    </w:p>
    <w:p w14:paraId="62F9216F" w14:textId="77777777" w:rsidR="00134405" w:rsidRPr="00102E77" w:rsidRDefault="00134405" w:rsidP="00134405">
      <w:pPr>
        <w:pStyle w:val="EndNoteBibliography"/>
        <w:rPr>
          <w:sz w:val="20"/>
          <w:szCs w:val="20"/>
        </w:rPr>
      </w:pPr>
      <w:r w:rsidRPr="00102E77">
        <w:rPr>
          <w:sz w:val="20"/>
          <w:szCs w:val="20"/>
        </w:rPr>
        <w:t xml:space="preserve">Kay, J. A. (1995). </w:t>
      </w:r>
      <w:r w:rsidRPr="00102E77">
        <w:rPr>
          <w:i/>
          <w:sz w:val="20"/>
          <w:szCs w:val="20"/>
        </w:rPr>
        <w:t>Why firms succeed</w:t>
      </w:r>
      <w:r w:rsidRPr="00102E77">
        <w:rPr>
          <w:sz w:val="20"/>
          <w:szCs w:val="20"/>
        </w:rPr>
        <w:t>. New York: Oxford University Press.</w:t>
      </w:r>
    </w:p>
    <w:p w14:paraId="1CA99290" w14:textId="77777777" w:rsidR="00134405" w:rsidRPr="00102E77" w:rsidRDefault="00134405" w:rsidP="00134405">
      <w:pPr>
        <w:pStyle w:val="EndNoteBibliography"/>
        <w:rPr>
          <w:sz w:val="20"/>
          <w:szCs w:val="20"/>
        </w:rPr>
      </w:pPr>
      <w:r w:rsidRPr="00102E77">
        <w:rPr>
          <w:sz w:val="20"/>
          <w:szCs w:val="20"/>
        </w:rPr>
        <w:t xml:space="preserve">Kelly, K. (1994). </w:t>
      </w:r>
      <w:r w:rsidRPr="00102E77">
        <w:rPr>
          <w:i/>
          <w:sz w:val="20"/>
          <w:szCs w:val="20"/>
        </w:rPr>
        <w:t>Out of control : the rise of neo-biological civilization</w:t>
      </w:r>
      <w:r w:rsidRPr="00102E77">
        <w:rPr>
          <w:sz w:val="20"/>
          <w:szCs w:val="20"/>
        </w:rPr>
        <w:t>. Reading, PA Addison-Wesley.</w:t>
      </w:r>
    </w:p>
    <w:p w14:paraId="5D575ACB" w14:textId="77777777" w:rsidR="00134405" w:rsidRPr="00102E77" w:rsidRDefault="00134405" w:rsidP="00134405">
      <w:pPr>
        <w:pStyle w:val="EndNoteBibliography"/>
        <w:rPr>
          <w:sz w:val="20"/>
          <w:szCs w:val="20"/>
        </w:rPr>
      </w:pPr>
      <w:r w:rsidRPr="00102E77">
        <w:rPr>
          <w:sz w:val="20"/>
          <w:szCs w:val="20"/>
        </w:rPr>
        <w:t xml:space="preserve">Kim, W. C., &amp; Mauborgne, R. (2004). Blue ocean strategy. </w:t>
      </w:r>
      <w:r w:rsidRPr="00102E77">
        <w:rPr>
          <w:i/>
          <w:sz w:val="20"/>
          <w:szCs w:val="20"/>
        </w:rPr>
        <w:t>Harvard Business Review, 82</w:t>
      </w:r>
      <w:r w:rsidRPr="00102E77">
        <w:rPr>
          <w:sz w:val="20"/>
          <w:szCs w:val="20"/>
        </w:rPr>
        <w:t xml:space="preserve">(10), 76. </w:t>
      </w:r>
    </w:p>
    <w:p w14:paraId="55BEC908" w14:textId="77777777" w:rsidR="00134405" w:rsidRPr="00102E77" w:rsidRDefault="00134405" w:rsidP="00134405">
      <w:pPr>
        <w:pStyle w:val="EndNoteBibliography"/>
        <w:rPr>
          <w:sz w:val="20"/>
          <w:szCs w:val="20"/>
        </w:rPr>
      </w:pPr>
      <w:r w:rsidRPr="00102E77">
        <w:rPr>
          <w:sz w:val="20"/>
          <w:szCs w:val="20"/>
        </w:rPr>
        <w:t xml:space="preserve">Korn, L. (1989, May 22). How the next CEO will be different. </w:t>
      </w:r>
      <w:r w:rsidRPr="00102E77">
        <w:rPr>
          <w:i/>
          <w:sz w:val="20"/>
          <w:szCs w:val="20"/>
        </w:rPr>
        <w:t>Fortune, 119</w:t>
      </w:r>
      <w:r w:rsidRPr="00102E77">
        <w:rPr>
          <w:sz w:val="20"/>
          <w:szCs w:val="20"/>
        </w:rPr>
        <w:t>.</w:t>
      </w:r>
    </w:p>
    <w:p w14:paraId="290320A6" w14:textId="77777777" w:rsidR="00134405" w:rsidRPr="00102E77" w:rsidRDefault="00134405" w:rsidP="00134405">
      <w:pPr>
        <w:pStyle w:val="EndNoteBibliography"/>
        <w:rPr>
          <w:sz w:val="20"/>
          <w:szCs w:val="20"/>
        </w:rPr>
      </w:pPr>
      <w:r w:rsidRPr="00102E77">
        <w:rPr>
          <w:sz w:val="20"/>
          <w:szCs w:val="20"/>
        </w:rPr>
        <w:t xml:space="preserve">Kotter, J. (1990). </w:t>
      </w:r>
      <w:r w:rsidRPr="00102E77">
        <w:rPr>
          <w:i/>
          <w:sz w:val="20"/>
          <w:szCs w:val="20"/>
        </w:rPr>
        <w:t>A force for change: How leadership differs from management</w:t>
      </w:r>
      <w:r w:rsidRPr="00102E77">
        <w:rPr>
          <w:sz w:val="20"/>
          <w:szCs w:val="20"/>
        </w:rPr>
        <w:t>. New York: Free Press.</w:t>
      </w:r>
    </w:p>
    <w:p w14:paraId="53F8D140" w14:textId="77777777" w:rsidR="00134405" w:rsidRPr="00102E77" w:rsidRDefault="00134405" w:rsidP="00134405">
      <w:pPr>
        <w:pStyle w:val="EndNoteBibliography"/>
        <w:rPr>
          <w:sz w:val="20"/>
          <w:szCs w:val="20"/>
        </w:rPr>
      </w:pPr>
      <w:r w:rsidRPr="00102E77">
        <w:rPr>
          <w:sz w:val="20"/>
          <w:szCs w:val="20"/>
        </w:rPr>
        <w:t xml:space="preserve">Kotter, J. (1996). </w:t>
      </w:r>
      <w:r w:rsidRPr="00102E77">
        <w:rPr>
          <w:i/>
          <w:sz w:val="20"/>
          <w:szCs w:val="20"/>
        </w:rPr>
        <w:t>Leading change</w:t>
      </w:r>
      <w:r w:rsidRPr="00102E77">
        <w:rPr>
          <w:sz w:val="20"/>
          <w:szCs w:val="20"/>
        </w:rPr>
        <w:t>. Boston: Harvard Business School Press.</w:t>
      </w:r>
    </w:p>
    <w:p w14:paraId="58D9D0AE" w14:textId="77777777" w:rsidR="00134405" w:rsidRPr="00102E77" w:rsidRDefault="00134405" w:rsidP="00134405">
      <w:pPr>
        <w:pStyle w:val="EndNoteBibliography"/>
        <w:rPr>
          <w:sz w:val="20"/>
          <w:szCs w:val="20"/>
        </w:rPr>
      </w:pPr>
      <w:r w:rsidRPr="00102E77">
        <w:rPr>
          <w:sz w:val="20"/>
          <w:szCs w:val="20"/>
        </w:rPr>
        <w:t xml:space="preserve">Kotter, J. (1999). What leaders really do. In J. P. Kotter (Ed.), </w:t>
      </w:r>
      <w:r w:rsidRPr="00102E77">
        <w:rPr>
          <w:i/>
          <w:sz w:val="20"/>
          <w:szCs w:val="20"/>
        </w:rPr>
        <w:t>John P. Kotter on what leaders really do</w:t>
      </w:r>
      <w:r w:rsidRPr="00102E77">
        <w:rPr>
          <w:sz w:val="20"/>
          <w:szCs w:val="20"/>
        </w:rPr>
        <w:t xml:space="preserve"> (pp. 51-73). Boston: Harvard Business School Press.</w:t>
      </w:r>
    </w:p>
    <w:p w14:paraId="338144CD" w14:textId="77777777" w:rsidR="00134405" w:rsidRPr="00102E77" w:rsidRDefault="00134405" w:rsidP="00134405">
      <w:pPr>
        <w:pStyle w:val="EndNoteBibliography"/>
        <w:rPr>
          <w:sz w:val="20"/>
          <w:szCs w:val="20"/>
        </w:rPr>
      </w:pPr>
      <w:r w:rsidRPr="00102E77">
        <w:rPr>
          <w:sz w:val="20"/>
          <w:szCs w:val="20"/>
        </w:rPr>
        <w:t xml:space="preserve">Kotter, J. (2000, April). Leadership engine. </w:t>
      </w:r>
      <w:r w:rsidRPr="00102E77">
        <w:rPr>
          <w:i/>
          <w:sz w:val="20"/>
          <w:szCs w:val="20"/>
        </w:rPr>
        <w:t>Executive Excellence, 17</w:t>
      </w:r>
      <w:r w:rsidRPr="00102E77">
        <w:rPr>
          <w:sz w:val="20"/>
          <w:szCs w:val="20"/>
        </w:rPr>
        <w:t>.</w:t>
      </w:r>
    </w:p>
    <w:p w14:paraId="09A51245" w14:textId="77777777" w:rsidR="00134405" w:rsidRPr="00102E77" w:rsidRDefault="00134405" w:rsidP="00134405">
      <w:pPr>
        <w:pStyle w:val="EndNoteBibliography"/>
        <w:rPr>
          <w:sz w:val="20"/>
          <w:szCs w:val="20"/>
        </w:rPr>
      </w:pPr>
      <w:r w:rsidRPr="00102E77">
        <w:rPr>
          <w:sz w:val="20"/>
          <w:szCs w:val="20"/>
        </w:rPr>
        <w:t xml:space="preserve">Kotter, J. (2008). </w:t>
      </w:r>
      <w:r w:rsidRPr="00102E77">
        <w:rPr>
          <w:i/>
          <w:sz w:val="20"/>
          <w:szCs w:val="20"/>
        </w:rPr>
        <w:t>A sense of urgency</w:t>
      </w:r>
      <w:r w:rsidRPr="00102E77">
        <w:rPr>
          <w:sz w:val="20"/>
          <w:szCs w:val="20"/>
        </w:rPr>
        <w:t>. Boston, Mass.: Harvard Business Press.</w:t>
      </w:r>
    </w:p>
    <w:p w14:paraId="6F2ACE5B" w14:textId="77777777" w:rsidR="00134405" w:rsidRPr="00102E77" w:rsidRDefault="00134405" w:rsidP="00134405">
      <w:pPr>
        <w:pStyle w:val="EndNoteBibliography"/>
        <w:rPr>
          <w:sz w:val="20"/>
          <w:szCs w:val="20"/>
        </w:rPr>
      </w:pPr>
      <w:r w:rsidRPr="00102E77">
        <w:rPr>
          <w:sz w:val="20"/>
          <w:szCs w:val="20"/>
        </w:rPr>
        <w:t xml:space="preserve">Kouzes, J. M., &amp; Posner, B. Z. (1995). </w:t>
      </w:r>
      <w:r w:rsidRPr="00102E77">
        <w:rPr>
          <w:i/>
          <w:sz w:val="20"/>
          <w:szCs w:val="20"/>
        </w:rPr>
        <w:t>The leadership challenge: How to keep getting extraordinary things done in organizations</w:t>
      </w:r>
      <w:r w:rsidRPr="00102E77">
        <w:rPr>
          <w:sz w:val="20"/>
          <w:szCs w:val="20"/>
        </w:rPr>
        <w:t xml:space="preserve"> (2nd ed.). San Francisco: Jossey-Bass.</w:t>
      </w:r>
    </w:p>
    <w:p w14:paraId="7D57291F" w14:textId="77777777" w:rsidR="00134405" w:rsidRPr="00102E77" w:rsidRDefault="00134405" w:rsidP="00134405">
      <w:pPr>
        <w:pStyle w:val="EndNoteBibliography"/>
        <w:rPr>
          <w:sz w:val="20"/>
          <w:szCs w:val="20"/>
        </w:rPr>
      </w:pPr>
      <w:r w:rsidRPr="00102E77">
        <w:rPr>
          <w:sz w:val="20"/>
          <w:szCs w:val="20"/>
        </w:rPr>
        <w:t xml:space="preserve">Kouzes, J. M., &amp; Posner, B. Z. (2002). </w:t>
      </w:r>
      <w:r w:rsidRPr="00102E77">
        <w:rPr>
          <w:i/>
          <w:sz w:val="20"/>
          <w:szCs w:val="20"/>
        </w:rPr>
        <w:t>The leadership challenge</w:t>
      </w:r>
      <w:r w:rsidRPr="00102E77">
        <w:rPr>
          <w:sz w:val="20"/>
          <w:szCs w:val="20"/>
        </w:rPr>
        <w:t xml:space="preserve"> (3rd ed.). San Francisco: Jossey-Bass.</w:t>
      </w:r>
    </w:p>
    <w:p w14:paraId="657B0E6D" w14:textId="77777777" w:rsidR="00134405" w:rsidRPr="00102E77" w:rsidRDefault="00134405" w:rsidP="00134405">
      <w:pPr>
        <w:pStyle w:val="EndNoteBibliography"/>
        <w:rPr>
          <w:sz w:val="20"/>
          <w:szCs w:val="20"/>
        </w:rPr>
      </w:pPr>
      <w:r w:rsidRPr="00102E77">
        <w:rPr>
          <w:sz w:val="20"/>
          <w:szCs w:val="20"/>
        </w:rPr>
        <w:t xml:space="preserve">La Piana, D. (2008). </w:t>
      </w:r>
      <w:r w:rsidRPr="00102E77">
        <w:rPr>
          <w:i/>
          <w:sz w:val="20"/>
          <w:szCs w:val="20"/>
        </w:rPr>
        <w:t>The nonprofit strategy revolution</w:t>
      </w:r>
      <w:r w:rsidRPr="00102E77">
        <w:rPr>
          <w:sz w:val="20"/>
          <w:szCs w:val="20"/>
        </w:rPr>
        <w:t>. St. Paul, Minn.: Fieldstone Alliance.</w:t>
      </w:r>
    </w:p>
    <w:p w14:paraId="5A81B99D" w14:textId="77777777" w:rsidR="00134405" w:rsidRPr="00102E77" w:rsidRDefault="00134405" w:rsidP="00134405">
      <w:pPr>
        <w:pStyle w:val="EndNoteBibliography"/>
        <w:rPr>
          <w:sz w:val="20"/>
          <w:szCs w:val="20"/>
        </w:rPr>
      </w:pPr>
      <w:r w:rsidRPr="00102E77">
        <w:rPr>
          <w:sz w:val="20"/>
          <w:szCs w:val="20"/>
        </w:rPr>
        <w:t xml:space="preserve">La Piana, D., &amp; Hayes, M. (2005). </w:t>
      </w:r>
      <w:r w:rsidRPr="00102E77">
        <w:rPr>
          <w:i/>
          <w:sz w:val="20"/>
          <w:szCs w:val="20"/>
        </w:rPr>
        <w:t>Play to win: The nonprofit guide to competitive strategy</w:t>
      </w:r>
      <w:r w:rsidRPr="00102E77">
        <w:rPr>
          <w:sz w:val="20"/>
          <w:szCs w:val="20"/>
        </w:rPr>
        <w:t xml:space="preserve"> (1st ed.). San Francisco: Jossey-Bass.</w:t>
      </w:r>
    </w:p>
    <w:p w14:paraId="3DFCD70B" w14:textId="77777777" w:rsidR="00134405" w:rsidRPr="00102E77" w:rsidRDefault="00134405" w:rsidP="00134405">
      <w:pPr>
        <w:pStyle w:val="EndNoteBibliography"/>
        <w:rPr>
          <w:sz w:val="20"/>
          <w:szCs w:val="20"/>
        </w:rPr>
      </w:pPr>
      <w:r w:rsidRPr="00102E77">
        <w:rPr>
          <w:sz w:val="20"/>
          <w:szCs w:val="20"/>
        </w:rPr>
        <w:t xml:space="preserve">Larson, C. E., &amp; LaFasto, F. M. J. (1989). </w:t>
      </w:r>
      <w:r w:rsidRPr="00102E77">
        <w:rPr>
          <w:i/>
          <w:sz w:val="20"/>
          <w:szCs w:val="20"/>
        </w:rPr>
        <w:t>Teamwork: What must go right, what can go wrong</w:t>
      </w:r>
      <w:r w:rsidRPr="00102E77">
        <w:rPr>
          <w:sz w:val="20"/>
          <w:szCs w:val="20"/>
        </w:rPr>
        <w:t>. Newbury Park, CA: Sage.</w:t>
      </w:r>
    </w:p>
    <w:p w14:paraId="469A8EFC" w14:textId="77777777" w:rsidR="00134405" w:rsidRPr="00102E77" w:rsidRDefault="00134405" w:rsidP="00134405">
      <w:pPr>
        <w:pStyle w:val="EndNoteBibliography"/>
        <w:rPr>
          <w:sz w:val="20"/>
          <w:szCs w:val="20"/>
        </w:rPr>
      </w:pPr>
      <w:r w:rsidRPr="00102E77">
        <w:rPr>
          <w:sz w:val="20"/>
          <w:szCs w:val="20"/>
        </w:rPr>
        <w:t xml:space="preserve">Larwood, L., Falbe, C. M., Miesing, P., &amp; Kriger, M. P. (1995). Structure and meaning of organizational vision. </w:t>
      </w:r>
      <w:r w:rsidRPr="00102E77">
        <w:rPr>
          <w:i/>
          <w:sz w:val="20"/>
          <w:szCs w:val="20"/>
        </w:rPr>
        <w:t>Academy of Management Journal, 38</w:t>
      </w:r>
      <w:r w:rsidRPr="00102E77">
        <w:rPr>
          <w:sz w:val="20"/>
          <w:szCs w:val="20"/>
        </w:rPr>
        <w:t xml:space="preserve">(3), 740-769. </w:t>
      </w:r>
    </w:p>
    <w:p w14:paraId="57CDAA05" w14:textId="0B4E4185" w:rsidR="00134405" w:rsidRPr="00102E77" w:rsidRDefault="00134405" w:rsidP="00134405">
      <w:pPr>
        <w:pStyle w:val="EndNoteBibliography"/>
        <w:rPr>
          <w:sz w:val="20"/>
          <w:szCs w:val="20"/>
        </w:rPr>
      </w:pPr>
      <w:r w:rsidRPr="00102E77">
        <w:rPr>
          <w:sz w:val="20"/>
          <w:szCs w:val="20"/>
        </w:rPr>
        <w:t xml:space="preserve">Leonard, C. (2010). Panera to open more nonprofit eateries. </w:t>
      </w:r>
      <w:r w:rsidRPr="00102E77">
        <w:rPr>
          <w:i/>
          <w:sz w:val="20"/>
          <w:szCs w:val="20"/>
        </w:rPr>
        <w:t>USA Today</w:t>
      </w:r>
      <w:r w:rsidRPr="00102E77">
        <w:rPr>
          <w:sz w:val="20"/>
          <w:szCs w:val="20"/>
        </w:rPr>
        <w:t xml:space="preserve">. Retrieved from </w:t>
      </w:r>
      <w:hyperlink r:id="rId36" w:history="1">
        <w:r w:rsidRPr="00102E77">
          <w:rPr>
            <w:rStyle w:val="Hyperlink"/>
            <w:sz w:val="20"/>
            <w:szCs w:val="20"/>
          </w:rPr>
          <w:t>http://www.usatoday.com/money/industries/food/2010-06-27-panera-pay-what-you-wish_N.htm</w:t>
        </w:r>
      </w:hyperlink>
    </w:p>
    <w:p w14:paraId="12A0787F" w14:textId="77777777" w:rsidR="00134405" w:rsidRPr="00102E77" w:rsidRDefault="00134405" w:rsidP="00134405">
      <w:pPr>
        <w:pStyle w:val="EndNoteBibliography"/>
        <w:rPr>
          <w:sz w:val="20"/>
          <w:szCs w:val="20"/>
        </w:rPr>
      </w:pPr>
      <w:r w:rsidRPr="00102E77">
        <w:rPr>
          <w:sz w:val="20"/>
          <w:szCs w:val="20"/>
        </w:rPr>
        <w:t xml:space="preserve">Leonard, D., &amp; Straus, S. (1997). Putting your company's whole brain to work. </w:t>
      </w:r>
      <w:r w:rsidRPr="00102E77">
        <w:rPr>
          <w:i/>
          <w:sz w:val="20"/>
          <w:szCs w:val="20"/>
        </w:rPr>
        <w:t>Harvard Business Review, 75</w:t>
      </w:r>
      <w:r w:rsidRPr="00102E77">
        <w:rPr>
          <w:sz w:val="20"/>
          <w:szCs w:val="20"/>
        </w:rPr>
        <w:t xml:space="preserve">(4), 110-121. </w:t>
      </w:r>
    </w:p>
    <w:p w14:paraId="4E25A722" w14:textId="77777777" w:rsidR="00134405" w:rsidRPr="00102E77" w:rsidRDefault="00134405" w:rsidP="00134405">
      <w:pPr>
        <w:pStyle w:val="EndNoteBibliography"/>
        <w:rPr>
          <w:sz w:val="20"/>
          <w:szCs w:val="20"/>
        </w:rPr>
      </w:pPr>
      <w:r w:rsidRPr="00102E77">
        <w:rPr>
          <w:sz w:val="20"/>
          <w:szCs w:val="20"/>
        </w:rPr>
        <w:t xml:space="preserve">Lester, D. (1995). </w:t>
      </w:r>
      <w:r w:rsidRPr="00102E77">
        <w:rPr>
          <w:i/>
          <w:sz w:val="20"/>
          <w:szCs w:val="20"/>
        </w:rPr>
        <w:t>Theories of personality: A systems approach</w:t>
      </w:r>
      <w:r w:rsidRPr="00102E77">
        <w:rPr>
          <w:sz w:val="20"/>
          <w:szCs w:val="20"/>
        </w:rPr>
        <w:t>. Washington, DC: Taylor &amp; Francis.</w:t>
      </w:r>
    </w:p>
    <w:p w14:paraId="15E794FC" w14:textId="175B6B83" w:rsidR="00134405" w:rsidRPr="00102E77" w:rsidRDefault="00134405" w:rsidP="00134405">
      <w:pPr>
        <w:pStyle w:val="EndNoteBibliography"/>
        <w:rPr>
          <w:sz w:val="20"/>
          <w:szCs w:val="20"/>
        </w:rPr>
      </w:pPr>
      <w:r w:rsidRPr="00102E77">
        <w:rPr>
          <w:sz w:val="20"/>
          <w:szCs w:val="20"/>
        </w:rPr>
        <w:t xml:space="preserve">Light, M. (2007). </w:t>
      </w:r>
      <w:r w:rsidRPr="00102E77">
        <w:rPr>
          <w:i/>
          <w:sz w:val="20"/>
          <w:szCs w:val="20"/>
        </w:rPr>
        <w:t>Finding George Bailey: Wonderful leaders, wonderful lives.</w:t>
      </w:r>
      <w:r w:rsidRPr="00102E77">
        <w:rPr>
          <w:sz w:val="20"/>
          <w:szCs w:val="20"/>
        </w:rPr>
        <w:t xml:space="preserve"> (Ph.D.), Antioch University, Yellow Springs. Retrieved from </w:t>
      </w:r>
      <w:hyperlink r:id="rId37" w:history="1">
        <w:r w:rsidRPr="00102E77">
          <w:rPr>
            <w:rStyle w:val="Hyperlink"/>
            <w:sz w:val="20"/>
            <w:szCs w:val="20"/>
          </w:rPr>
          <w:t>http://proquest.umi.com/pqdweb?did=1445041221&amp;Fmt=7&amp;clientId=14884&amp;RQT=309&amp;VName=PQD</w:t>
        </w:r>
      </w:hyperlink>
      <w:r w:rsidRPr="00102E77">
        <w:rPr>
          <w:sz w:val="20"/>
          <w:szCs w:val="20"/>
        </w:rPr>
        <w:t xml:space="preserve">  </w:t>
      </w:r>
    </w:p>
    <w:p w14:paraId="5BBDD3BF" w14:textId="77777777" w:rsidR="00134405" w:rsidRPr="00102E77" w:rsidRDefault="00134405" w:rsidP="00134405">
      <w:pPr>
        <w:pStyle w:val="EndNoteBibliography"/>
        <w:rPr>
          <w:sz w:val="20"/>
          <w:szCs w:val="20"/>
        </w:rPr>
      </w:pPr>
      <w:r w:rsidRPr="00102E77">
        <w:rPr>
          <w:sz w:val="20"/>
          <w:szCs w:val="20"/>
        </w:rPr>
        <w:t xml:space="preserve">Light, M. (2011). </w:t>
      </w:r>
      <w:r w:rsidRPr="00102E77">
        <w:rPr>
          <w:i/>
          <w:sz w:val="20"/>
          <w:szCs w:val="20"/>
        </w:rPr>
        <w:t>Results now for nonprofits: Purpose, strategy, operations, and governance</w:t>
      </w:r>
      <w:r w:rsidRPr="00102E77">
        <w:rPr>
          <w:sz w:val="20"/>
          <w:szCs w:val="20"/>
        </w:rPr>
        <w:t>. Hoboken, N.J.: John Wiley &amp; Sons.</w:t>
      </w:r>
    </w:p>
    <w:p w14:paraId="3FA28C8E" w14:textId="77777777" w:rsidR="00134405" w:rsidRPr="00102E77" w:rsidRDefault="00134405" w:rsidP="00134405">
      <w:pPr>
        <w:pStyle w:val="EndNoteBibliography"/>
        <w:rPr>
          <w:sz w:val="20"/>
          <w:szCs w:val="20"/>
        </w:rPr>
      </w:pPr>
      <w:r w:rsidRPr="00102E77">
        <w:rPr>
          <w:sz w:val="20"/>
          <w:szCs w:val="20"/>
        </w:rPr>
        <w:t xml:space="preserve">Light, P. (1998). </w:t>
      </w:r>
      <w:r w:rsidRPr="00102E77">
        <w:rPr>
          <w:i/>
          <w:sz w:val="20"/>
          <w:szCs w:val="20"/>
        </w:rPr>
        <w:t>Sustaining innovation: Creating nonprofit and government organizations that innovate naturally</w:t>
      </w:r>
      <w:r w:rsidRPr="00102E77">
        <w:rPr>
          <w:sz w:val="20"/>
          <w:szCs w:val="20"/>
        </w:rPr>
        <w:t xml:space="preserve"> (1st ed.). San Francisco: Jossey-Bass.</w:t>
      </w:r>
    </w:p>
    <w:p w14:paraId="4A2773A9" w14:textId="77777777" w:rsidR="00134405" w:rsidRPr="00102E77" w:rsidRDefault="00134405" w:rsidP="00134405">
      <w:pPr>
        <w:pStyle w:val="EndNoteBibliography"/>
        <w:rPr>
          <w:sz w:val="20"/>
          <w:szCs w:val="20"/>
        </w:rPr>
      </w:pPr>
      <w:r w:rsidRPr="00102E77">
        <w:rPr>
          <w:sz w:val="20"/>
          <w:szCs w:val="20"/>
        </w:rPr>
        <w:t xml:space="preserve">Light, P. (2002a). The content of their character: The state of the nonprofit workforce. </w:t>
      </w:r>
      <w:r w:rsidRPr="00102E77">
        <w:rPr>
          <w:i/>
          <w:sz w:val="20"/>
          <w:szCs w:val="20"/>
        </w:rPr>
        <w:t>The Nonprofit Quarterly, 9</w:t>
      </w:r>
      <w:r w:rsidRPr="00102E77">
        <w:rPr>
          <w:sz w:val="20"/>
          <w:szCs w:val="20"/>
        </w:rPr>
        <w:t xml:space="preserve">(3), 6-16. </w:t>
      </w:r>
    </w:p>
    <w:p w14:paraId="462C8E5E" w14:textId="77777777" w:rsidR="00134405" w:rsidRPr="00102E77" w:rsidRDefault="00134405" w:rsidP="00134405">
      <w:pPr>
        <w:pStyle w:val="EndNoteBibliography"/>
        <w:rPr>
          <w:sz w:val="20"/>
          <w:szCs w:val="20"/>
        </w:rPr>
      </w:pPr>
      <w:r w:rsidRPr="00102E77">
        <w:rPr>
          <w:sz w:val="20"/>
          <w:szCs w:val="20"/>
        </w:rPr>
        <w:t xml:space="preserve">Light, P. (2002b). </w:t>
      </w:r>
      <w:r w:rsidRPr="00102E77">
        <w:rPr>
          <w:i/>
          <w:sz w:val="20"/>
          <w:szCs w:val="20"/>
        </w:rPr>
        <w:t>Pathways to nonprofit excellence</w:t>
      </w:r>
      <w:r w:rsidRPr="00102E77">
        <w:rPr>
          <w:sz w:val="20"/>
          <w:szCs w:val="20"/>
        </w:rPr>
        <w:t>. Washington: Brookings Institution Press.</w:t>
      </w:r>
    </w:p>
    <w:p w14:paraId="727CDAEE" w14:textId="77777777" w:rsidR="00134405" w:rsidRPr="00102E77" w:rsidRDefault="00134405" w:rsidP="00134405">
      <w:pPr>
        <w:pStyle w:val="EndNoteBibliography"/>
        <w:rPr>
          <w:sz w:val="20"/>
          <w:szCs w:val="20"/>
        </w:rPr>
      </w:pPr>
      <w:r w:rsidRPr="00102E77">
        <w:rPr>
          <w:sz w:val="20"/>
          <w:szCs w:val="20"/>
        </w:rPr>
        <w:t xml:space="preserve">Livingston, J. S. (1969). Pygmalion in management. </w:t>
      </w:r>
      <w:r w:rsidRPr="00102E77">
        <w:rPr>
          <w:i/>
          <w:sz w:val="20"/>
          <w:szCs w:val="20"/>
        </w:rPr>
        <w:t>Harvard Business Review, 47</w:t>
      </w:r>
      <w:r w:rsidRPr="00102E77">
        <w:rPr>
          <w:sz w:val="20"/>
          <w:szCs w:val="20"/>
        </w:rPr>
        <w:t xml:space="preserve">(4), 81-89. </w:t>
      </w:r>
    </w:p>
    <w:p w14:paraId="68578220" w14:textId="77777777" w:rsidR="00134405" w:rsidRPr="00102E77" w:rsidRDefault="00134405" w:rsidP="00134405">
      <w:pPr>
        <w:pStyle w:val="EndNoteBibliography"/>
        <w:rPr>
          <w:sz w:val="20"/>
          <w:szCs w:val="20"/>
        </w:rPr>
      </w:pPr>
      <w:r w:rsidRPr="00102E77">
        <w:rPr>
          <w:sz w:val="20"/>
          <w:szCs w:val="20"/>
        </w:rPr>
        <w:t xml:space="preserve">Lovallo, D., &amp; Kahneman, D. (2003). Delusions of success: How optimism undermines executives' decisions. </w:t>
      </w:r>
      <w:r w:rsidRPr="00102E77">
        <w:rPr>
          <w:i/>
          <w:sz w:val="20"/>
          <w:szCs w:val="20"/>
        </w:rPr>
        <w:t>Harvard Business Review, 81</w:t>
      </w:r>
      <w:r w:rsidRPr="00102E77">
        <w:rPr>
          <w:sz w:val="20"/>
          <w:szCs w:val="20"/>
        </w:rPr>
        <w:t xml:space="preserve">(7), 56. </w:t>
      </w:r>
    </w:p>
    <w:p w14:paraId="5D8BB37E" w14:textId="77777777" w:rsidR="00134405" w:rsidRPr="00102E77" w:rsidRDefault="00134405" w:rsidP="00134405">
      <w:pPr>
        <w:pStyle w:val="EndNoteBibliography"/>
        <w:rPr>
          <w:sz w:val="20"/>
          <w:szCs w:val="20"/>
        </w:rPr>
      </w:pPr>
      <w:r w:rsidRPr="00102E77">
        <w:rPr>
          <w:sz w:val="20"/>
          <w:szCs w:val="20"/>
        </w:rPr>
        <w:t xml:space="preserve">Lovelock, C. (2004). Targeting the market and developing a marketing plan. In S. M. Oster, C. W. Massarsky, &amp; S. L. Beinhacker (Eds.), </w:t>
      </w:r>
      <w:r w:rsidRPr="00102E77">
        <w:rPr>
          <w:i/>
          <w:sz w:val="20"/>
          <w:szCs w:val="20"/>
        </w:rPr>
        <w:t>Generating and sustaining nonprofit earned income: A guide to successful enterprise strategies</w:t>
      </w:r>
      <w:r w:rsidRPr="00102E77">
        <w:rPr>
          <w:sz w:val="20"/>
          <w:szCs w:val="20"/>
        </w:rPr>
        <w:t xml:space="preserve"> (pp. 130-146). San Francisco: Jossey-Bass.</w:t>
      </w:r>
    </w:p>
    <w:p w14:paraId="63508A76" w14:textId="77777777" w:rsidR="00134405" w:rsidRPr="00102E77" w:rsidRDefault="00134405" w:rsidP="00134405">
      <w:pPr>
        <w:pStyle w:val="EndNoteBibliography"/>
        <w:rPr>
          <w:sz w:val="20"/>
          <w:szCs w:val="20"/>
        </w:rPr>
      </w:pPr>
      <w:r w:rsidRPr="00102E77">
        <w:rPr>
          <w:sz w:val="20"/>
          <w:szCs w:val="20"/>
        </w:rPr>
        <w:t xml:space="preserve">Luthans, F., &amp; Avolio, B. J. (2003). Authentic leadership: A positive developmental approach. In K. S. Cameron, J. E. Dutton, &amp; R. E. Quinn (Eds.), </w:t>
      </w:r>
      <w:r w:rsidRPr="00102E77">
        <w:rPr>
          <w:i/>
          <w:sz w:val="20"/>
          <w:szCs w:val="20"/>
        </w:rPr>
        <w:t>Positive organizational scholarship</w:t>
      </w:r>
      <w:r w:rsidRPr="00102E77">
        <w:rPr>
          <w:sz w:val="20"/>
          <w:szCs w:val="20"/>
        </w:rPr>
        <w:t xml:space="preserve"> (pp. 241-258). San Francisco: Berrett-Koehler.</w:t>
      </w:r>
    </w:p>
    <w:p w14:paraId="4A1D33A5" w14:textId="77777777" w:rsidR="00134405" w:rsidRPr="00102E77" w:rsidRDefault="00134405" w:rsidP="00134405">
      <w:pPr>
        <w:pStyle w:val="EndNoteBibliography"/>
        <w:rPr>
          <w:sz w:val="20"/>
          <w:szCs w:val="20"/>
        </w:rPr>
      </w:pPr>
      <w:r w:rsidRPr="00102E77">
        <w:rPr>
          <w:sz w:val="20"/>
          <w:szCs w:val="20"/>
        </w:rPr>
        <w:t xml:space="preserve">MacMillan, I. C. (1983). Competitive strategies for not-for-profit organizations. </w:t>
      </w:r>
      <w:r w:rsidRPr="00102E77">
        <w:rPr>
          <w:i/>
          <w:sz w:val="20"/>
          <w:szCs w:val="20"/>
        </w:rPr>
        <w:t>Advances in Strategic Management, 1</w:t>
      </w:r>
      <w:r w:rsidRPr="00102E77">
        <w:rPr>
          <w:sz w:val="20"/>
          <w:szCs w:val="20"/>
        </w:rPr>
        <w:t xml:space="preserve">, 61-82. </w:t>
      </w:r>
    </w:p>
    <w:p w14:paraId="59BB4ADE" w14:textId="77777777" w:rsidR="00134405" w:rsidRPr="00102E77" w:rsidRDefault="00134405" w:rsidP="00134405">
      <w:pPr>
        <w:pStyle w:val="EndNoteBibliography"/>
        <w:rPr>
          <w:sz w:val="20"/>
          <w:szCs w:val="20"/>
        </w:rPr>
      </w:pPr>
      <w:r w:rsidRPr="00102E77">
        <w:rPr>
          <w:sz w:val="20"/>
          <w:szCs w:val="20"/>
        </w:rPr>
        <w:lastRenderedPageBreak/>
        <w:t xml:space="preserve">Majeska, K. (2001). Understanding and attracting your "customers". In J. G. Dees, P. Economy, &amp; J. Emerson (Eds.), </w:t>
      </w:r>
      <w:r w:rsidRPr="00102E77">
        <w:rPr>
          <w:i/>
          <w:sz w:val="20"/>
          <w:szCs w:val="20"/>
        </w:rPr>
        <w:t>Enterprising nonprofits: A toolkit for social entrepreneurs</w:t>
      </w:r>
      <w:r w:rsidRPr="00102E77">
        <w:rPr>
          <w:sz w:val="20"/>
          <w:szCs w:val="20"/>
        </w:rPr>
        <w:t xml:space="preserve"> (pp. 199-250). New York: Wiley.</w:t>
      </w:r>
    </w:p>
    <w:p w14:paraId="45CF4CE1" w14:textId="02CCC5D6" w:rsidR="00134405" w:rsidRPr="00102E77" w:rsidRDefault="00134405" w:rsidP="00134405">
      <w:pPr>
        <w:pStyle w:val="EndNoteBibliography"/>
        <w:rPr>
          <w:sz w:val="20"/>
          <w:szCs w:val="20"/>
        </w:rPr>
      </w:pPr>
      <w:r w:rsidRPr="00102E77">
        <w:rPr>
          <w:sz w:val="20"/>
          <w:szCs w:val="20"/>
        </w:rPr>
        <w:t xml:space="preserve">Management Tools - Top 10 Management Tools. (2013).   Retrieved from </w:t>
      </w:r>
      <w:hyperlink r:id="rId38" w:history="1">
        <w:r w:rsidRPr="00102E77">
          <w:rPr>
            <w:rStyle w:val="Hyperlink"/>
            <w:sz w:val="20"/>
            <w:szCs w:val="20"/>
          </w:rPr>
          <w:t>http://www.bain.com/management_tools/BainTopTenTools/default.asp</w:t>
        </w:r>
      </w:hyperlink>
    </w:p>
    <w:p w14:paraId="024446D9" w14:textId="77777777" w:rsidR="00134405" w:rsidRPr="00102E77" w:rsidRDefault="00134405" w:rsidP="00134405">
      <w:pPr>
        <w:pStyle w:val="EndNoteBibliography"/>
        <w:rPr>
          <w:sz w:val="20"/>
          <w:szCs w:val="20"/>
        </w:rPr>
      </w:pPr>
      <w:r w:rsidRPr="00102E77">
        <w:rPr>
          <w:sz w:val="20"/>
          <w:szCs w:val="20"/>
        </w:rPr>
        <w:t xml:space="preserve">Mandler, G. (1967). Organization and memory. In K. W. Spence &amp; J. T. Spence (Eds.), </w:t>
      </w:r>
      <w:r w:rsidRPr="00102E77">
        <w:rPr>
          <w:i/>
          <w:sz w:val="20"/>
          <w:szCs w:val="20"/>
        </w:rPr>
        <w:t>Psychology of learning and motivation</w:t>
      </w:r>
      <w:r w:rsidRPr="00102E77">
        <w:rPr>
          <w:sz w:val="20"/>
          <w:szCs w:val="20"/>
        </w:rPr>
        <w:t xml:space="preserve"> (Vol. 1, pp. 327-372). New York: Academic Press.</w:t>
      </w:r>
    </w:p>
    <w:p w14:paraId="170B59D0" w14:textId="77777777" w:rsidR="00134405" w:rsidRPr="00102E77" w:rsidRDefault="00134405" w:rsidP="00134405">
      <w:pPr>
        <w:pStyle w:val="EndNoteBibliography"/>
        <w:rPr>
          <w:sz w:val="20"/>
          <w:szCs w:val="20"/>
        </w:rPr>
      </w:pPr>
      <w:r w:rsidRPr="00102E77">
        <w:rPr>
          <w:sz w:val="20"/>
          <w:szCs w:val="20"/>
        </w:rPr>
        <w:t xml:space="preserve">Masaoka, J. (2005, July). Alligators in the sewer: Myths and urban legends about nonprofits. </w:t>
      </w:r>
      <w:r w:rsidRPr="00102E77">
        <w:rPr>
          <w:i/>
          <w:sz w:val="20"/>
          <w:szCs w:val="20"/>
        </w:rPr>
        <w:t>CompassPoint Board Cafe,</w:t>
      </w:r>
      <w:r w:rsidRPr="00102E77">
        <w:rPr>
          <w:sz w:val="20"/>
          <w:szCs w:val="20"/>
        </w:rPr>
        <w:t xml:space="preserve"> 1-2.</w:t>
      </w:r>
    </w:p>
    <w:p w14:paraId="122E5787" w14:textId="77777777" w:rsidR="00134405" w:rsidRPr="00102E77" w:rsidRDefault="00134405" w:rsidP="00134405">
      <w:pPr>
        <w:pStyle w:val="EndNoteBibliography"/>
        <w:rPr>
          <w:sz w:val="20"/>
          <w:szCs w:val="20"/>
        </w:rPr>
      </w:pPr>
      <w:r w:rsidRPr="00102E77">
        <w:rPr>
          <w:sz w:val="20"/>
          <w:szCs w:val="20"/>
        </w:rPr>
        <w:t xml:space="preserve">Massarsky, C., &amp; Beinhacker, S. L. (2002). </w:t>
      </w:r>
      <w:r w:rsidRPr="00102E77">
        <w:rPr>
          <w:i/>
          <w:sz w:val="20"/>
          <w:szCs w:val="20"/>
        </w:rPr>
        <w:t>Enterprising nonprofits: Revenue generation in the nonprofit sector</w:t>
      </w:r>
      <w:r w:rsidRPr="00102E77">
        <w:rPr>
          <w:sz w:val="20"/>
          <w:szCs w:val="20"/>
        </w:rPr>
        <w:t xml:space="preserve">. Retrieved from New Haven: </w:t>
      </w:r>
    </w:p>
    <w:p w14:paraId="3DE911EC" w14:textId="77777777" w:rsidR="00134405" w:rsidRPr="00102E77" w:rsidRDefault="00134405" w:rsidP="00134405">
      <w:pPr>
        <w:pStyle w:val="EndNoteBibliography"/>
        <w:rPr>
          <w:sz w:val="20"/>
          <w:szCs w:val="20"/>
        </w:rPr>
      </w:pPr>
      <w:r w:rsidRPr="00102E77">
        <w:rPr>
          <w:sz w:val="20"/>
          <w:szCs w:val="20"/>
        </w:rPr>
        <w:t xml:space="preserve">McCarthy, E. J. (1971). </w:t>
      </w:r>
      <w:r w:rsidRPr="00102E77">
        <w:rPr>
          <w:i/>
          <w:sz w:val="20"/>
          <w:szCs w:val="20"/>
        </w:rPr>
        <w:t>Basic marketing; a managerial approach</w:t>
      </w:r>
      <w:r w:rsidRPr="00102E77">
        <w:rPr>
          <w:sz w:val="20"/>
          <w:szCs w:val="20"/>
        </w:rPr>
        <w:t xml:space="preserve"> (4th ed.). Homewood, Ill.,: R. D. Irwin.</w:t>
      </w:r>
    </w:p>
    <w:p w14:paraId="7944F661" w14:textId="21141332" w:rsidR="00134405" w:rsidRPr="00102E77" w:rsidRDefault="00134405" w:rsidP="00134405">
      <w:pPr>
        <w:pStyle w:val="EndNoteBibliography"/>
        <w:rPr>
          <w:sz w:val="20"/>
          <w:szCs w:val="20"/>
        </w:rPr>
      </w:pPr>
      <w:r w:rsidRPr="00102E77">
        <w:rPr>
          <w:sz w:val="20"/>
          <w:szCs w:val="20"/>
        </w:rPr>
        <w:t xml:space="preserve">McKeever, B. S. (2015). </w:t>
      </w:r>
      <w:r w:rsidRPr="00102E77">
        <w:rPr>
          <w:i/>
          <w:sz w:val="20"/>
          <w:szCs w:val="20"/>
        </w:rPr>
        <w:t>The nonprofit sector in brief 2015: Public charities, giving, and volunteering</w:t>
      </w:r>
      <w:r w:rsidRPr="00102E77">
        <w:rPr>
          <w:sz w:val="20"/>
          <w:szCs w:val="20"/>
        </w:rPr>
        <w:t xml:space="preserve">. Retrieved from Washington: </w:t>
      </w:r>
      <w:hyperlink r:id="rId39" w:history="1">
        <w:r w:rsidRPr="00102E77">
          <w:rPr>
            <w:rStyle w:val="Hyperlink"/>
            <w:sz w:val="20"/>
            <w:szCs w:val="20"/>
          </w:rPr>
          <w:t>http://www.urban.org/sites/default/files/alfresco/publication-pdfs/2000497-The-Nonprofit-Sector-in-Brief-2015-Public-Charities-Giving-and-Volunteering.pdf</w:t>
        </w:r>
      </w:hyperlink>
    </w:p>
    <w:p w14:paraId="30753DC5" w14:textId="4037A50C" w:rsidR="00134405" w:rsidRPr="00102E77" w:rsidRDefault="00134405" w:rsidP="00134405">
      <w:pPr>
        <w:pStyle w:val="EndNoteBibliography"/>
        <w:rPr>
          <w:sz w:val="20"/>
          <w:szCs w:val="20"/>
        </w:rPr>
      </w:pPr>
      <w:r w:rsidRPr="00102E77">
        <w:rPr>
          <w:sz w:val="20"/>
          <w:szCs w:val="20"/>
        </w:rPr>
        <w:t xml:space="preserve">McKinsey&amp;Company. (2015). Organizational capacity assessment tool.   Retrieved from </w:t>
      </w:r>
      <w:hyperlink r:id="rId40" w:history="1">
        <w:r w:rsidRPr="00102E77">
          <w:rPr>
            <w:rStyle w:val="Hyperlink"/>
            <w:sz w:val="20"/>
            <w:szCs w:val="20"/>
          </w:rPr>
          <w:t>http://mckinseyonsociety.com/ocat/</w:t>
        </w:r>
      </w:hyperlink>
    </w:p>
    <w:p w14:paraId="5CF0BAA6" w14:textId="77777777" w:rsidR="00134405" w:rsidRPr="00102E77" w:rsidRDefault="00134405" w:rsidP="00134405">
      <w:pPr>
        <w:pStyle w:val="EndNoteBibliography"/>
        <w:rPr>
          <w:sz w:val="20"/>
          <w:szCs w:val="20"/>
        </w:rPr>
      </w:pPr>
      <w:r w:rsidRPr="00102E77">
        <w:rPr>
          <w:sz w:val="20"/>
          <w:szCs w:val="20"/>
        </w:rPr>
        <w:t xml:space="preserve">McLaughlin, T. (2001). Financial management. In J. G. Dees, P. Economy, &amp; J. Emerson (Eds.), </w:t>
      </w:r>
      <w:r w:rsidRPr="00102E77">
        <w:rPr>
          <w:i/>
          <w:sz w:val="20"/>
          <w:szCs w:val="20"/>
        </w:rPr>
        <w:t>Enterprising nonprofits: A toolkit for social entrepreneurs</w:t>
      </w:r>
      <w:r w:rsidRPr="00102E77">
        <w:rPr>
          <w:sz w:val="20"/>
          <w:szCs w:val="20"/>
        </w:rPr>
        <w:t xml:space="preserve"> (pp. 251-271). New York: Wiley.</w:t>
      </w:r>
    </w:p>
    <w:p w14:paraId="00CB865D" w14:textId="07825945" w:rsidR="00134405" w:rsidRPr="00102E77" w:rsidRDefault="00134405" w:rsidP="00134405">
      <w:pPr>
        <w:pStyle w:val="EndNoteBibliography"/>
        <w:rPr>
          <w:sz w:val="20"/>
          <w:szCs w:val="20"/>
        </w:rPr>
      </w:pPr>
      <w:r w:rsidRPr="00102E77">
        <w:rPr>
          <w:sz w:val="20"/>
          <w:szCs w:val="20"/>
        </w:rPr>
        <w:t xml:space="preserve">McLaughlin, T. (2002). Swat the SWOT. </w:t>
      </w:r>
      <w:r w:rsidRPr="00102E77">
        <w:rPr>
          <w:i/>
          <w:sz w:val="20"/>
          <w:szCs w:val="20"/>
        </w:rPr>
        <w:t>The Nonprofit Times</w:t>
      </w:r>
      <w:r w:rsidRPr="00102E77">
        <w:rPr>
          <w:sz w:val="20"/>
          <w:szCs w:val="20"/>
        </w:rPr>
        <w:t xml:space="preserve">. Retrieved from </w:t>
      </w:r>
      <w:hyperlink r:id="rId41" w:history="1">
        <w:r w:rsidRPr="00102E77">
          <w:rPr>
            <w:rStyle w:val="Hyperlink"/>
            <w:sz w:val="20"/>
            <w:szCs w:val="20"/>
          </w:rPr>
          <w:t>http://www.nptimes.com/Jun02/npt3.html</w:t>
        </w:r>
      </w:hyperlink>
    </w:p>
    <w:p w14:paraId="43E126D0" w14:textId="77777777" w:rsidR="00134405" w:rsidRPr="00102E77" w:rsidRDefault="00134405" w:rsidP="00134405">
      <w:pPr>
        <w:pStyle w:val="EndNoteBibliography"/>
        <w:rPr>
          <w:sz w:val="20"/>
          <w:szCs w:val="20"/>
        </w:rPr>
      </w:pPr>
      <w:r w:rsidRPr="00102E77">
        <w:rPr>
          <w:sz w:val="20"/>
          <w:szCs w:val="20"/>
        </w:rPr>
        <w:t xml:space="preserve">McLaughlin, T. A. (2009). </w:t>
      </w:r>
      <w:r w:rsidRPr="00102E77">
        <w:rPr>
          <w:i/>
          <w:sz w:val="20"/>
          <w:szCs w:val="20"/>
        </w:rPr>
        <w:t>Streetsmart financial basics for nonprofit managers</w:t>
      </w:r>
      <w:r w:rsidRPr="00102E77">
        <w:rPr>
          <w:sz w:val="20"/>
          <w:szCs w:val="20"/>
        </w:rPr>
        <w:t xml:space="preserve"> (3rd ed.). Hoboken, N.J.: Wiley.</w:t>
      </w:r>
    </w:p>
    <w:p w14:paraId="215BF6F4" w14:textId="77777777" w:rsidR="00134405" w:rsidRPr="00102E77" w:rsidRDefault="00134405" w:rsidP="00134405">
      <w:pPr>
        <w:pStyle w:val="EndNoteBibliography"/>
        <w:rPr>
          <w:sz w:val="20"/>
          <w:szCs w:val="20"/>
        </w:rPr>
      </w:pPr>
      <w:r w:rsidRPr="00102E77">
        <w:rPr>
          <w:sz w:val="20"/>
          <w:szCs w:val="20"/>
        </w:rPr>
        <w:t xml:space="preserve">Meehan, D., &amp; Arrick, E. (2004). </w:t>
      </w:r>
      <w:r w:rsidRPr="00102E77">
        <w:rPr>
          <w:i/>
          <w:sz w:val="20"/>
          <w:szCs w:val="20"/>
        </w:rPr>
        <w:t>Leadership development programs: Investing in individuals</w:t>
      </w:r>
      <w:r w:rsidRPr="00102E77">
        <w:rPr>
          <w:sz w:val="20"/>
          <w:szCs w:val="20"/>
        </w:rPr>
        <w:t xml:space="preserve">. Retrieved from New York: </w:t>
      </w:r>
    </w:p>
    <w:p w14:paraId="6F1A2574" w14:textId="4F5A8B05" w:rsidR="00134405" w:rsidRPr="00102E77" w:rsidRDefault="00134405" w:rsidP="00134405">
      <w:pPr>
        <w:pStyle w:val="EndNoteBibliography"/>
        <w:rPr>
          <w:sz w:val="20"/>
          <w:szCs w:val="20"/>
        </w:rPr>
      </w:pPr>
      <w:r w:rsidRPr="00102E77">
        <w:rPr>
          <w:sz w:val="20"/>
          <w:szCs w:val="20"/>
        </w:rPr>
        <w:t xml:space="preserve">Miller, C. (2001). Linking mission and money: An introduction to nonprofit capitalization. Retrieved from </w:t>
      </w:r>
      <w:hyperlink r:id="rId42" w:history="1">
        <w:r w:rsidRPr="00102E77">
          <w:rPr>
            <w:rStyle w:val="Hyperlink"/>
            <w:sz w:val="20"/>
            <w:szCs w:val="20"/>
          </w:rPr>
          <w:t>http://www.nonprofitfinancefund.org/docs/Linking_MissionWebVersion.pdf</w:t>
        </w:r>
      </w:hyperlink>
    </w:p>
    <w:p w14:paraId="15D12E18" w14:textId="77777777" w:rsidR="00134405" w:rsidRPr="00102E77" w:rsidRDefault="00134405" w:rsidP="00134405">
      <w:pPr>
        <w:pStyle w:val="EndNoteBibliography"/>
        <w:rPr>
          <w:sz w:val="20"/>
          <w:szCs w:val="20"/>
        </w:rPr>
      </w:pPr>
      <w:r w:rsidRPr="00102E77">
        <w:rPr>
          <w:sz w:val="20"/>
          <w:szCs w:val="20"/>
        </w:rPr>
        <w:t xml:space="preserve">Miller, C. (2003). Hidden in plain sight: Understanding nonprofit capital structure. </w:t>
      </w:r>
      <w:r w:rsidRPr="00102E77">
        <w:rPr>
          <w:i/>
          <w:sz w:val="20"/>
          <w:szCs w:val="20"/>
        </w:rPr>
        <w:t>The Nonprofit Quarterly</w:t>
      </w:r>
      <w:r w:rsidRPr="00102E77">
        <w:rPr>
          <w:sz w:val="20"/>
          <w:szCs w:val="20"/>
        </w:rPr>
        <w:t xml:space="preserve">, 1-8. </w:t>
      </w:r>
    </w:p>
    <w:p w14:paraId="4049A981" w14:textId="77777777" w:rsidR="00134405" w:rsidRPr="00102E77" w:rsidRDefault="00134405" w:rsidP="00134405">
      <w:pPr>
        <w:pStyle w:val="EndNoteBibliography"/>
        <w:rPr>
          <w:sz w:val="20"/>
          <w:szCs w:val="20"/>
        </w:rPr>
      </w:pPr>
      <w:r w:rsidRPr="00102E77">
        <w:rPr>
          <w:sz w:val="20"/>
          <w:szCs w:val="20"/>
        </w:rPr>
        <w:t xml:space="preserve">Miller, C. (2008). Truth or consequences: The implications of financial decisions. </w:t>
      </w:r>
      <w:r w:rsidRPr="00102E77">
        <w:rPr>
          <w:i/>
          <w:sz w:val="20"/>
          <w:szCs w:val="20"/>
        </w:rPr>
        <w:t>The Nonprofit Quarterly, 15</w:t>
      </w:r>
      <w:r w:rsidRPr="00102E77">
        <w:rPr>
          <w:sz w:val="20"/>
          <w:szCs w:val="20"/>
        </w:rPr>
        <w:t xml:space="preserve">(3), 10-17. </w:t>
      </w:r>
    </w:p>
    <w:p w14:paraId="240C89C5" w14:textId="77777777" w:rsidR="00134405" w:rsidRPr="00102E77" w:rsidRDefault="00134405" w:rsidP="00134405">
      <w:pPr>
        <w:pStyle w:val="EndNoteBibliography"/>
        <w:rPr>
          <w:sz w:val="20"/>
          <w:szCs w:val="20"/>
        </w:rPr>
      </w:pPr>
      <w:r w:rsidRPr="00102E77">
        <w:rPr>
          <w:sz w:val="20"/>
          <w:szCs w:val="20"/>
        </w:rPr>
        <w:t xml:space="preserve">Miller, C., &amp; Cardinal, L. (1994). Strategic planning and firm performance: A synthesis of more. </w:t>
      </w:r>
      <w:r w:rsidRPr="00102E77">
        <w:rPr>
          <w:i/>
          <w:sz w:val="20"/>
          <w:szCs w:val="20"/>
        </w:rPr>
        <w:t>Academy of Management Journal, 37</w:t>
      </w:r>
      <w:r w:rsidRPr="00102E77">
        <w:rPr>
          <w:sz w:val="20"/>
          <w:szCs w:val="20"/>
        </w:rPr>
        <w:t xml:space="preserve">(6), 1649. </w:t>
      </w:r>
    </w:p>
    <w:p w14:paraId="3776A849" w14:textId="77777777" w:rsidR="00134405" w:rsidRPr="00102E77" w:rsidRDefault="00134405" w:rsidP="00134405">
      <w:pPr>
        <w:pStyle w:val="EndNoteBibliography"/>
        <w:rPr>
          <w:sz w:val="20"/>
          <w:szCs w:val="20"/>
        </w:rPr>
      </w:pPr>
      <w:r w:rsidRPr="00102E77">
        <w:rPr>
          <w:sz w:val="20"/>
          <w:szCs w:val="20"/>
        </w:rPr>
        <w:t xml:space="preserve">Miller, D. (1982). Evolution and revolution: A quantum view of structural change in organizations. </w:t>
      </w:r>
      <w:r w:rsidRPr="00102E77">
        <w:rPr>
          <w:i/>
          <w:sz w:val="20"/>
          <w:szCs w:val="20"/>
        </w:rPr>
        <w:t>The Journal of Management Studies, 19</w:t>
      </w:r>
      <w:r w:rsidRPr="00102E77">
        <w:rPr>
          <w:sz w:val="20"/>
          <w:szCs w:val="20"/>
        </w:rPr>
        <w:t xml:space="preserve">(2), 131-151. </w:t>
      </w:r>
    </w:p>
    <w:p w14:paraId="7612C5F1" w14:textId="77777777" w:rsidR="00134405" w:rsidRPr="00102E77" w:rsidRDefault="00134405" w:rsidP="00134405">
      <w:pPr>
        <w:pStyle w:val="EndNoteBibliography"/>
        <w:rPr>
          <w:sz w:val="20"/>
          <w:szCs w:val="20"/>
        </w:rPr>
      </w:pPr>
      <w:r w:rsidRPr="00102E77">
        <w:rPr>
          <w:sz w:val="20"/>
          <w:szCs w:val="20"/>
        </w:rPr>
        <w:t xml:space="preserve">Miller, D., &amp; Friesen, P. H. (1980). Momentum and revolution in organizational adaptation. </w:t>
      </w:r>
      <w:r w:rsidRPr="00102E77">
        <w:rPr>
          <w:i/>
          <w:sz w:val="20"/>
          <w:szCs w:val="20"/>
        </w:rPr>
        <w:t>Academy of Management Journal, 23</w:t>
      </w:r>
      <w:r w:rsidRPr="00102E77">
        <w:rPr>
          <w:sz w:val="20"/>
          <w:szCs w:val="20"/>
        </w:rPr>
        <w:t xml:space="preserve">(4), 591-614. </w:t>
      </w:r>
    </w:p>
    <w:p w14:paraId="03523FF5" w14:textId="77777777" w:rsidR="00134405" w:rsidRPr="00102E77" w:rsidRDefault="00134405" w:rsidP="00134405">
      <w:pPr>
        <w:pStyle w:val="EndNoteBibliography"/>
        <w:rPr>
          <w:sz w:val="20"/>
          <w:szCs w:val="20"/>
        </w:rPr>
      </w:pPr>
      <w:r w:rsidRPr="00102E77">
        <w:rPr>
          <w:sz w:val="20"/>
          <w:szCs w:val="20"/>
        </w:rPr>
        <w:t xml:space="preserve">Miller, G. A. (1956). The magical number seven, plus or minus two: Some limits on our capacity for processing information. </w:t>
      </w:r>
      <w:r w:rsidRPr="00102E77">
        <w:rPr>
          <w:i/>
          <w:sz w:val="20"/>
          <w:szCs w:val="20"/>
        </w:rPr>
        <w:t>The Psychological Review, 63</w:t>
      </w:r>
      <w:r w:rsidRPr="00102E77">
        <w:rPr>
          <w:sz w:val="20"/>
          <w:szCs w:val="20"/>
        </w:rPr>
        <w:t xml:space="preserve">, 81-97. </w:t>
      </w:r>
    </w:p>
    <w:p w14:paraId="26A5FC34" w14:textId="77777777" w:rsidR="00134405" w:rsidRPr="00102E77" w:rsidRDefault="00134405" w:rsidP="00134405">
      <w:pPr>
        <w:pStyle w:val="EndNoteBibliography"/>
        <w:rPr>
          <w:sz w:val="20"/>
          <w:szCs w:val="20"/>
        </w:rPr>
      </w:pPr>
      <w:r w:rsidRPr="00102E77">
        <w:rPr>
          <w:sz w:val="20"/>
          <w:szCs w:val="20"/>
        </w:rPr>
        <w:t xml:space="preserve">Miller, G. A., Galanter, E., &amp; Pribram, K. H. (1960). </w:t>
      </w:r>
      <w:r w:rsidRPr="00102E77">
        <w:rPr>
          <w:i/>
          <w:sz w:val="20"/>
          <w:szCs w:val="20"/>
        </w:rPr>
        <w:t>Plans and the structure of behavior</w:t>
      </w:r>
      <w:r w:rsidRPr="00102E77">
        <w:rPr>
          <w:sz w:val="20"/>
          <w:szCs w:val="20"/>
        </w:rPr>
        <w:t>. New York: Holt, Reinhart, and Winston.</w:t>
      </w:r>
    </w:p>
    <w:p w14:paraId="34A21624" w14:textId="77777777" w:rsidR="00134405" w:rsidRPr="00102E77" w:rsidRDefault="00134405" w:rsidP="00134405">
      <w:pPr>
        <w:pStyle w:val="EndNoteBibliography"/>
        <w:rPr>
          <w:sz w:val="20"/>
          <w:szCs w:val="20"/>
        </w:rPr>
      </w:pPr>
      <w:r w:rsidRPr="00102E77">
        <w:rPr>
          <w:sz w:val="20"/>
          <w:szCs w:val="20"/>
        </w:rPr>
        <w:t xml:space="preserve">Mintzberg, H. (1978). Patterns in strategy formation. </w:t>
      </w:r>
      <w:r w:rsidRPr="00102E77">
        <w:rPr>
          <w:i/>
          <w:sz w:val="20"/>
          <w:szCs w:val="20"/>
        </w:rPr>
        <w:t>Management Science, 24</w:t>
      </w:r>
      <w:r w:rsidRPr="00102E77">
        <w:rPr>
          <w:sz w:val="20"/>
          <w:szCs w:val="20"/>
        </w:rPr>
        <w:t xml:space="preserve">(9), 934-948. </w:t>
      </w:r>
    </w:p>
    <w:p w14:paraId="0ECD864E" w14:textId="77777777" w:rsidR="00134405" w:rsidRPr="00102E77" w:rsidRDefault="00134405" w:rsidP="00134405">
      <w:pPr>
        <w:pStyle w:val="EndNoteBibliography"/>
        <w:rPr>
          <w:sz w:val="20"/>
          <w:szCs w:val="20"/>
        </w:rPr>
      </w:pPr>
      <w:r w:rsidRPr="00102E77">
        <w:rPr>
          <w:sz w:val="20"/>
          <w:szCs w:val="20"/>
        </w:rPr>
        <w:t xml:space="preserve">Mintzberg, H. (1983). </w:t>
      </w:r>
      <w:r w:rsidRPr="00102E77">
        <w:rPr>
          <w:i/>
          <w:sz w:val="20"/>
          <w:szCs w:val="20"/>
        </w:rPr>
        <w:t>Structure in fives: Designing effective organizations</w:t>
      </w:r>
      <w:r w:rsidRPr="00102E77">
        <w:rPr>
          <w:sz w:val="20"/>
          <w:szCs w:val="20"/>
        </w:rPr>
        <w:t>. Englewood Cliffs, N.J.: Prentice-Hall.</w:t>
      </w:r>
    </w:p>
    <w:p w14:paraId="658ABB4E" w14:textId="77777777" w:rsidR="00134405" w:rsidRPr="00102E77" w:rsidRDefault="00134405" w:rsidP="00134405">
      <w:pPr>
        <w:pStyle w:val="EndNoteBibliography"/>
        <w:rPr>
          <w:sz w:val="20"/>
          <w:szCs w:val="20"/>
        </w:rPr>
      </w:pPr>
      <w:r w:rsidRPr="00102E77">
        <w:rPr>
          <w:sz w:val="20"/>
          <w:szCs w:val="20"/>
        </w:rPr>
        <w:t xml:space="preserve">Mintzberg, H. (1994a). The fall and rise of strategic planning. </w:t>
      </w:r>
      <w:r w:rsidRPr="00102E77">
        <w:rPr>
          <w:i/>
          <w:sz w:val="20"/>
          <w:szCs w:val="20"/>
        </w:rPr>
        <w:t>Harvard Business Review, 72</w:t>
      </w:r>
      <w:r w:rsidRPr="00102E77">
        <w:rPr>
          <w:sz w:val="20"/>
          <w:szCs w:val="20"/>
        </w:rPr>
        <w:t xml:space="preserve">(1), 107. </w:t>
      </w:r>
    </w:p>
    <w:p w14:paraId="19B15096" w14:textId="77777777" w:rsidR="00134405" w:rsidRPr="00102E77" w:rsidRDefault="00134405" w:rsidP="00134405">
      <w:pPr>
        <w:pStyle w:val="EndNoteBibliography"/>
        <w:rPr>
          <w:sz w:val="20"/>
          <w:szCs w:val="20"/>
        </w:rPr>
      </w:pPr>
      <w:r w:rsidRPr="00102E77">
        <w:rPr>
          <w:sz w:val="20"/>
          <w:szCs w:val="20"/>
        </w:rPr>
        <w:t xml:space="preserve">Mintzberg, H. (1994b). </w:t>
      </w:r>
      <w:r w:rsidRPr="00102E77">
        <w:rPr>
          <w:i/>
          <w:sz w:val="20"/>
          <w:szCs w:val="20"/>
        </w:rPr>
        <w:t>The rise and fall of strategic planning: Reconceiving roles for planning, plans, planners</w:t>
      </w:r>
      <w:r w:rsidRPr="00102E77">
        <w:rPr>
          <w:sz w:val="20"/>
          <w:szCs w:val="20"/>
        </w:rPr>
        <w:t>. New York: Free Press.</w:t>
      </w:r>
    </w:p>
    <w:p w14:paraId="7CC62F6E" w14:textId="77777777" w:rsidR="00134405" w:rsidRPr="00102E77" w:rsidRDefault="00134405" w:rsidP="00134405">
      <w:pPr>
        <w:pStyle w:val="EndNoteBibliography"/>
        <w:rPr>
          <w:sz w:val="20"/>
          <w:szCs w:val="20"/>
        </w:rPr>
      </w:pPr>
      <w:r w:rsidRPr="00102E77">
        <w:rPr>
          <w:sz w:val="20"/>
          <w:szCs w:val="20"/>
        </w:rPr>
        <w:t xml:space="preserve">Mintzberg, H., Ahlstrand, B. W., &amp; Lampel, J. (1998). </w:t>
      </w:r>
      <w:r w:rsidRPr="00102E77">
        <w:rPr>
          <w:i/>
          <w:sz w:val="20"/>
          <w:szCs w:val="20"/>
        </w:rPr>
        <w:t>Strategy safari: A guided tour through the wilds of strategic management</w:t>
      </w:r>
      <w:r w:rsidRPr="00102E77">
        <w:rPr>
          <w:sz w:val="20"/>
          <w:szCs w:val="20"/>
        </w:rPr>
        <w:t>. New York: Free Press.</w:t>
      </w:r>
    </w:p>
    <w:p w14:paraId="2B883226" w14:textId="77777777" w:rsidR="00134405" w:rsidRPr="00102E77" w:rsidRDefault="00134405" w:rsidP="00134405">
      <w:pPr>
        <w:pStyle w:val="EndNoteBibliography"/>
        <w:rPr>
          <w:sz w:val="20"/>
          <w:szCs w:val="20"/>
        </w:rPr>
      </w:pPr>
      <w:r w:rsidRPr="00102E77">
        <w:rPr>
          <w:sz w:val="20"/>
          <w:szCs w:val="20"/>
        </w:rPr>
        <w:t xml:space="preserve">Moyers, R., &amp; Enright, K. (1997). </w:t>
      </w:r>
      <w:r w:rsidRPr="00102E77">
        <w:rPr>
          <w:i/>
          <w:sz w:val="20"/>
          <w:szCs w:val="20"/>
        </w:rPr>
        <w:t>A Snapshot of America's nonprofit boards</w:t>
      </w:r>
      <w:r w:rsidRPr="00102E77">
        <w:rPr>
          <w:sz w:val="20"/>
          <w:szCs w:val="20"/>
        </w:rPr>
        <w:t>. Washington: National Center for Nonprofit Boards.</w:t>
      </w:r>
    </w:p>
    <w:p w14:paraId="58074CC6" w14:textId="77777777" w:rsidR="00134405" w:rsidRPr="00102E77" w:rsidRDefault="00134405" w:rsidP="00134405">
      <w:pPr>
        <w:pStyle w:val="EndNoteBibliography"/>
        <w:rPr>
          <w:sz w:val="20"/>
          <w:szCs w:val="20"/>
        </w:rPr>
      </w:pPr>
      <w:r w:rsidRPr="00102E77">
        <w:rPr>
          <w:sz w:val="20"/>
          <w:szCs w:val="20"/>
        </w:rPr>
        <w:t xml:space="preserve">Myers, D., &amp; Kitsuse, A. (2000). Constructing the future in planning: A survey of theories and tools. </w:t>
      </w:r>
      <w:r w:rsidRPr="00102E77">
        <w:rPr>
          <w:i/>
          <w:sz w:val="20"/>
          <w:szCs w:val="20"/>
        </w:rPr>
        <w:t>Journal of Planning Education and Research, 19</w:t>
      </w:r>
      <w:r w:rsidRPr="00102E77">
        <w:rPr>
          <w:sz w:val="20"/>
          <w:szCs w:val="20"/>
        </w:rPr>
        <w:t xml:space="preserve">, 221-231. </w:t>
      </w:r>
    </w:p>
    <w:p w14:paraId="15E24E4F" w14:textId="77777777" w:rsidR="00134405" w:rsidRPr="00102E77" w:rsidRDefault="00134405" w:rsidP="00134405">
      <w:pPr>
        <w:pStyle w:val="EndNoteBibliography"/>
        <w:rPr>
          <w:sz w:val="20"/>
          <w:szCs w:val="20"/>
        </w:rPr>
      </w:pPr>
      <w:r w:rsidRPr="00102E77">
        <w:rPr>
          <w:sz w:val="20"/>
          <w:szCs w:val="20"/>
        </w:rPr>
        <w:t xml:space="preserve">Nadler, D. A., &amp; III, E. E. L. (2006). Motivation: A diagnostic approach. In J. Osland &amp; M. E. Turner (Eds.), </w:t>
      </w:r>
      <w:r w:rsidRPr="00102E77">
        <w:rPr>
          <w:i/>
          <w:sz w:val="20"/>
          <w:szCs w:val="20"/>
        </w:rPr>
        <w:t>The organizational behavior reader</w:t>
      </w:r>
      <w:r w:rsidRPr="00102E77">
        <w:rPr>
          <w:sz w:val="20"/>
          <w:szCs w:val="20"/>
        </w:rPr>
        <w:t xml:space="preserve"> (8th ed., pp. 171-180). Upper Saddle River, NJ: Pearson Prentice Hall.</w:t>
      </w:r>
    </w:p>
    <w:p w14:paraId="0E2342D8" w14:textId="77777777" w:rsidR="00134405" w:rsidRPr="00102E77" w:rsidRDefault="00134405" w:rsidP="00134405">
      <w:pPr>
        <w:pStyle w:val="EndNoteBibliography"/>
        <w:rPr>
          <w:sz w:val="20"/>
          <w:szCs w:val="20"/>
        </w:rPr>
      </w:pPr>
      <w:r w:rsidRPr="00102E77">
        <w:rPr>
          <w:sz w:val="20"/>
          <w:szCs w:val="20"/>
        </w:rPr>
        <w:lastRenderedPageBreak/>
        <w:t xml:space="preserve">Nag, R., Hambrick, D. C., &amp; Chen, M.-J. (2007). What is strategic management, really? Inductive derivation of a consensus definition of the field. </w:t>
      </w:r>
      <w:r w:rsidRPr="00102E77">
        <w:rPr>
          <w:i/>
          <w:sz w:val="20"/>
          <w:szCs w:val="20"/>
        </w:rPr>
        <w:t>Strategic Management Journal, 28</w:t>
      </w:r>
      <w:r w:rsidRPr="00102E77">
        <w:rPr>
          <w:sz w:val="20"/>
          <w:szCs w:val="20"/>
        </w:rPr>
        <w:t xml:space="preserve">(9), 935-955. </w:t>
      </w:r>
    </w:p>
    <w:p w14:paraId="22AD4D8A" w14:textId="77777777" w:rsidR="00134405" w:rsidRPr="00102E77" w:rsidRDefault="00134405" w:rsidP="00134405">
      <w:pPr>
        <w:pStyle w:val="EndNoteBibliography"/>
        <w:rPr>
          <w:sz w:val="20"/>
          <w:szCs w:val="20"/>
        </w:rPr>
      </w:pPr>
      <w:r w:rsidRPr="00102E77">
        <w:rPr>
          <w:sz w:val="20"/>
          <w:szCs w:val="20"/>
        </w:rPr>
        <w:t xml:space="preserve">Nanus, B. (1992). </w:t>
      </w:r>
      <w:r w:rsidRPr="00102E77">
        <w:rPr>
          <w:i/>
          <w:sz w:val="20"/>
          <w:szCs w:val="20"/>
        </w:rPr>
        <w:t>Visionary leadership: Creating a compelling sense of direction for your organization</w:t>
      </w:r>
      <w:r w:rsidRPr="00102E77">
        <w:rPr>
          <w:sz w:val="20"/>
          <w:szCs w:val="20"/>
        </w:rPr>
        <w:t xml:space="preserve"> (1st ed.). San Francisco: Jossey-Bass.</w:t>
      </w:r>
    </w:p>
    <w:p w14:paraId="0992047A" w14:textId="77777777" w:rsidR="00134405" w:rsidRPr="00102E77" w:rsidRDefault="00134405" w:rsidP="00134405">
      <w:pPr>
        <w:pStyle w:val="EndNoteBibliography"/>
        <w:rPr>
          <w:sz w:val="20"/>
          <w:szCs w:val="20"/>
        </w:rPr>
      </w:pPr>
      <w:r w:rsidRPr="00102E77">
        <w:rPr>
          <w:sz w:val="20"/>
          <w:szCs w:val="20"/>
        </w:rPr>
        <w:t xml:space="preserve">Nolan, T. M., Goodstein, L. D., &amp; Goodstein, J. (2008). </w:t>
      </w:r>
      <w:r w:rsidRPr="00102E77">
        <w:rPr>
          <w:i/>
          <w:sz w:val="20"/>
          <w:szCs w:val="20"/>
        </w:rPr>
        <w:t>Applied strategic planning: An introduction</w:t>
      </w:r>
      <w:r w:rsidRPr="00102E77">
        <w:rPr>
          <w:sz w:val="20"/>
          <w:szCs w:val="20"/>
        </w:rPr>
        <w:t xml:space="preserve"> (2nd ed.). San Francisco, CA: Pfeiffer.</w:t>
      </w:r>
    </w:p>
    <w:p w14:paraId="72FC9E93" w14:textId="77777777" w:rsidR="00134405" w:rsidRPr="00102E77" w:rsidRDefault="00134405" w:rsidP="00134405">
      <w:pPr>
        <w:pStyle w:val="EndNoteBibliography"/>
        <w:rPr>
          <w:sz w:val="20"/>
          <w:szCs w:val="20"/>
        </w:rPr>
      </w:pPr>
      <w:r w:rsidRPr="00102E77">
        <w:rPr>
          <w:sz w:val="20"/>
          <w:szCs w:val="20"/>
        </w:rPr>
        <w:t xml:space="preserve">Nolop, B. (2007). Rules to acquire by. </w:t>
      </w:r>
      <w:r w:rsidRPr="00102E77">
        <w:rPr>
          <w:i/>
          <w:sz w:val="20"/>
          <w:szCs w:val="20"/>
        </w:rPr>
        <w:t>Harvard Business Review, 85</w:t>
      </w:r>
      <w:r w:rsidRPr="00102E77">
        <w:rPr>
          <w:sz w:val="20"/>
          <w:szCs w:val="20"/>
        </w:rPr>
        <w:t xml:space="preserve">(9), 129-139. </w:t>
      </w:r>
    </w:p>
    <w:p w14:paraId="55F6B8D8" w14:textId="77777777" w:rsidR="00134405" w:rsidRPr="00102E77" w:rsidRDefault="00134405" w:rsidP="00134405">
      <w:pPr>
        <w:pStyle w:val="EndNoteBibliography"/>
        <w:rPr>
          <w:sz w:val="20"/>
          <w:szCs w:val="20"/>
        </w:rPr>
      </w:pPr>
      <w:r w:rsidRPr="00102E77">
        <w:rPr>
          <w:sz w:val="20"/>
          <w:szCs w:val="20"/>
        </w:rPr>
        <w:t xml:space="preserve">Northouse, P. G. (2001). </w:t>
      </w:r>
      <w:r w:rsidRPr="00102E77">
        <w:rPr>
          <w:i/>
          <w:sz w:val="20"/>
          <w:szCs w:val="20"/>
        </w:rPr>
        <w:t>Leadership: Theory and practice</w:t>
      </w:r>
      <w:r w:rsidRPr="00102E77">
        <w:rPr>
          <w:sz w:val="20"/>
          <w:szCs w:val="20"/>
        </w:rPr>
        <w:t xml:space="preserve"> (2nd ed.). Thousand Oaks, CA: Sage.</w:t>
      </w:r>
    </w:p>
    <w:p w14:paraId="010BB3C8" w14:textId="77777777" w:rsidR="00134405" w:rsidRPr="00102E77" w:rsidRDefault="00134405" w:rsidP="00134405">
      <w:pPr>
        <w:pStyle w:val="EndNoteBibliography"/>
        <w:rPr>
          <w:sz w:val="20"/>
          <w:szCs w:val="20"/>
        </w:rPr>
      </w:pPr>
      <w:r w:rsidRPr="00102E77">
        <w:rPr>
          <w:sz w:val="20"/>
          <w:szCs w:val="20"/>
        </w:rPr>
        <w:t xml:space="preserve">Nutt, P. C. (1999). Surprising but true: Half the decisions in organizations fail. </w:t>
      </w:r>
      <w:r w:rsidRPr="00102E77">
        <w:rPr>
          <w:i/>
          <w:sz w:val="20"/>
          <w:szCs w:val="20"/>
        </w:rPr>
        <w:t>Academy of Management Executive, 12</w:t>
      </w:r>
      <w:r w:rsidRPr="00102E77">
        <w:rPr>
          <w:sz w:val="20"/>
          <w:szCs w:val="20"/>
        </w:rPr>
        <w:t xml:space="preserve">(4), 75-90. </w:t>
      </w:r>
    </w:p>
    <w:p w14:paraId="4F34EAC3" w14:textId="77777777" w:rsidR="00134405" w:rsidRPr="00102E77" w:rsidRDefault="00134405" w:rsidP="00134405">
      <w:pPr>
        <w:pStyle w:val="EndNoteBibliography"/>
        <w:rPr>
          <w:sz w:val="20"/>
          <w:szCs w:val="20"/>
        </w:rPr>
      </w:pPr>
      <w:r w:rsidRPr="00102E77">
        <w:rPr>
          <w:sz w:val="20"/>
          <w:szCs w:val="20"/>
        </w:rPr>
        <w:t xml:space="preserve">O'Toole, J. (1995). </w:t>
      </w:r>
      <w:r w:rsidRPr="00102E77">
        <w:rPr>
          <w:i/>
          <w:sz w:val="20"/>
          <w:szCs w:val="20"/>
        </w:rPr>
        <w:t>Leading change: Overcoming the ideology of comfort and the tyranny of custom</w:t>
      </w:r>
      <w:r w:rsidRPr="00102E77">
        <w:rPr>
          <w:sz w:val="20"/>
          <w:szCs w:val="20"/>
        </w:rPr>
        <w:t xml:space="preserve"> (1st ed.). San Francisco: Jossey-Bass </w:t>
      </w:r>
    </w:p>
    <w:p w14:paraId="39031A4C" w14:textId="77777777" w:rsidR="00134405" w:rsidRPr="00102E77" w:rsidRDefault="00134405" w:rsidP="00134405">
      <w:pPr>
        <w:pStyle w:val="EndNoteBibliography"/>
        <w:rPr>
          <w:sz w:val="20"/>
          <w:szCs w:val="20"/>
        </w:rPr>
      </w:pPr>
      <w:r w:rsidRPr="00102E77">
        <w:rPr>
          <w:sz w:val="20"/>
          <w:szCs w:val="20"/>
        </w:rPr>
        <w:t xml:space="preserve">Oster, S. M. (1995a). </w:t>
      </w:r>
      <w:r w:rsidRPr="00102E77">
        <w:rPr>
          <w:i/>
          <w:sz w:val="20"/>
          <w:szCs w:val="20"/>
        </w:rPr>
        <w:t>Strategic management for nonprofit organizations: Theory and cases</w:t>
      </w:r>
      <w:r w:rsidRPr="00102E77">
        <w:rPr>
          <w:sz w:val="20"/>
          <w:szCs w:val="20"/>
        </w:rPr>
        <w:t>. New York: Oxford University Press.</w:t>
      </w:r>
    </w:p>
    <w:p w14:paraId="7FB57F48" w14:textId="77777777" w:rsidR="00134405" w:rsidRPr="00102E77" w:rsidRDefault="00134405" w:rsidP="00134405">
      <w:pPr>
        <w:pStyle w:val="EndNoteBibliography"/>
        <w:rPr>
          <w:sz w:val="20"/>
          <w:szCs w:val="20"/>
        </w:rPr>
      </w:pPr>
      <w:r w:rsidRPr="00102E77">
        <w:rPr>
          <w:sz w:val="20"/>
          <w:szCs w:val="20"/>
        </w:rPr>
        <w:t xml:space="preserve">Oster, S. M. (1995b). Structural analysis of a nonprofit industry </w:t>
      </w:r>
      <w:r w:rsidRPr="00102E77">
        <w:rPr>
          <w:i/>
          <w:sz w:val="20"/>
          <w:szCs w:val="20"/>
        </w:rPr>
        <w:t>Strategic management for nonprofit organizations: Theory and cases</w:t>
      </w:r>
      <w:r w:rsidRPr="00102E77">
        <w:rPr>
          <w:sz w:val="20"/>
          <w:szCs w:val="20"/>
        </w:rPr>
        <w:t xml:space="preserve"> (pp. ix, 350 p.). New York: Oxford University Press.</w:t>
      </w:r>
    </w:p>
    <w:p w14:paraId="265C22B9" w14:textId="77777777" w:rsidR="00134405" w:rsidRPr="00102E77" w:rsidRDefault="00134405" w:rsidP="00134405">
      <w:pPr>
        <w:pStyle w:val="EndNoteBibliography"/>
        <w:rPr>
          <w:sz w:val="20"/>
          <w:szCs w:val="20"/>
        </w:rPr>
      </w:pPr>
      <w:r w:rsidRPr="00102E77">
        <w:rPr>
          <w:sz w:val="20"/>
          <w:szCs w:val="20"/>
        </w:rPr>
        <w:t xml:space="preserve">Packard, D., Kirby, D., &amp; Lewis, K. R. (1995). </w:t>
      </w:r>
      <w:r w:rsidRPr="00102E77">
        <w:rPr>
          <w:i/>
          <w:sz w:val="20"/>
          <w:szCs w:val="20"/>
        </w:rPr>
        <w:t>The HP way: How Bill Hewlett and I built our company</w:t>
      </w:r>
      <w:r w:rsidRPr="00102E77">
        <w:rPr>
          <w:sz w:val="20"/>
          <w:szCs w:val="20"/>
        </w:rPr>
        <w:t xml:space="preserve"> (1st ed.). New York: HarperBusiness.</w:t>
      </w:r>
    </w:p>
    <w:p w14:paraId="7EBE748C" w14:textId="5CD1E1F9" w:rsidR="00134405" w:rsidRPr="00102E77" w:rsidRDefault="00134405" w:rsidP="00134405">
      <w:pPr>
        <w:pStyle w:val="EndNoteBibliography"/>
        <w:rPr>
          <w:sz w:val="20"/>
          <w:szCs w:val="20"/>
        </w:rPr>
      </w:pPr>
      <w:r w:rsidRPr="00102E77">
        <w:rPr>
          <w:sz w:val="20"/>
          <w:szCs w:val="20"/>
        </w:rPr>
        <w:t xml:space="preserve">Panera cares: Our mission. (2014).   Retrieved from </w:t>
      </w:r>
      <w:hyperlink r:id="rId43" w:history="1">
        <w:r w:rsidRPr="00102E77">
          <w:rPr>
            <w:rStyle w:val="Hyperlink"/>
            <w:sz w:val="20"/>
            <w:szCs w:val="20"/>
          </w:rPr>
          <w:t>http://paneracares.org/our-mission/</w:t>
        </w:r>
      </w:hyperlink>
    </w:p>
    <w:p w14:paraId="611B6254" w14:textId="77777777" w:rsidR="00134405" w:rsidRPr="00102E77" w:rsidRDefault="00134405" w:rsidP="00134405">
      <w:pPr>
        <w:pStyle w:val="EndNoteBibliography"/>
        <w:rPr>
          <w:sz w:val="20"/>
          <w:szCs w:val="20"/>
        </w:rPr>
      </w:pPr>
      <w:r w:rsidRPr="00102E77">
        <w:rPr>
          <w:sz w:val="20"/>
          <w:szCs w:val="20"/>
        </w:rPr>
        <w:t xml:space="preserve">Pearce II, J. A. (1982). The company mission as a strategic tool. </w:t>
      </w:r>
      <w:r w:rsidRPr="00102E77">
        <w:rPr>
          <w:i/>
          <w:sz w:val="20"/>
          <w:szCs w:val="20"/>
        </w:rPr>
        <w:t>Sloan Management Review, 23</w:t>
      </w:r>
      <w:r w:rsidRPr="00102E77">
        <w:rPr>
          <w:sz w:val="20"/>
          <w:szCs w:val="20"/>
        </w:rPr>
        <w:t xml:space="preserve">(3), 15-24. </w:t>
      </w:r>
    </w:p>
    <w:p w14:paraId="4E08B446" w14:textId="77777777" w:rsidR="00134405" w:rsidRPr="00102E77" w:rsidRDefault="00134405" w:rsidP="00134405">
      <w:pPr>
        <w:pStyle w:val="EndNoteBibliography"/>
        <w:rPr>
          <w:sz w:val="20"/>
          <w:szCs w:val="20"/>
        </w:rPr>
      </w:pPr>
      <w:r w:rsidRPr="00102E77">
        <w:rPr>
          <w:sz w:val="20"/>
          <w:szCs w:val="20"/>
        </w:rPr>
        <w:t xml:space="preserve">Pearce II, J. A., &amp; David, F. (1987). Corporate mission statements: The bottom line. </w:t>
      </w:r>
      <w:r w:rsidRPr="00102E77">
        <w:rPr>
          <w:i/>
          <w:sz w:val="20"/>
          <w:szCs w:val="20"/>
        </w:rPr>
        <w:t>Academy of Management Executive, 1</w:t>
      </w:r>
      <w:r w:rsidRPr="00102E77">
        <w:rPr>
          <w:sz w:val="20"/>
          <w:szCs w:val="20"/>
        </w:rPr>
        <w:t xml:space="preserve">(2), 109-115. </w:t>
      </w:r>
    </w:p>
    <w:p w14:paraId="47B5C5E4" w14:textId="77777777" w:rsidR="00134405" w:rsidRPr="00102E77" w:rsidRDefault="00134405" w:rsidP="00134405">
      <w:pPr>
        <w:pStyle w:val="EndNoteBibliography"/>
        <w:rPr>
          <w:sz w:val="20"/>
          <w:szCs w:val="20"/>
        </w:rPr>
      </w:pPr>
      <w:r w:rsidRPr="00102E77">
        <w:rPr>
          <w:sz w:val="20"/>
          <w:szCs w:val="20"/>
        </w:rPr>
        <w:t xml:space="preserve">Peters, J., Hammond, K., &amp; Summers, D. (1974). A note on intuitive vs analytic thinking. </w:t>
      </w:r>
      <w:r w:rsidRPr="00102E77">
        <w:rPr>
          <w:i/>
          <w:sz w:val="20"/>
          <w:szCs w:val="20"/>
        </w:rPr>
        <w:t>Organizational Behavior and Human Decision Processes, 12</w:t>
      </w:r>
      <w:r w:rsidRPr="00102E77">
        <w:rPr>
          <w:sz w:val="20"/>
          <w:szCs w:val="20"/>
        </w:rPr>
        <w:t xml:space="preserve">(1), 125-131. </w:t>
      </w:r>
    </w:p>
    <w:p w14:paraId="7388156F" w14:textId="77777777" w:rsidR="00134405" w:rsidRPr="00102E77" w:rsidRDefault="00134405" w:rsidP="00134405">
      <w:pPr>
        <w:pStyle w:val="EndNoteBibliography"/>
        <w:rPr>
          <w:sz w:val="20"/>
          <w:szCs w:val="20"/>
        </w:rPr>
      </w:pPr>
      <w:r w:rsidRPr="00102E77">
        <w:rPr>
          <w:sz w:val="20"/>
          <w:szCs w:val="20"/>
        </w:rPr>
        <w:t xml:space="preserve">Peters, J., &amp; Wolfred, T. (2001). </w:t>
      </w:r>
      <w:r w:rsidRPr="00102E77">
        <w:rPr>
          <w:i/>
          <w:sz w:val="20"/>
          <w:szCs w:val="20"/>
        </w:rPr>
        <w:t>Daring to lead: Nonprofit executive directors and their work experience</w:t>
      </w:r>
      <w:r w:rsidRPr="00102E77">
        <w:rPr>
          <w:sz w:val="20"/>
          <w:szCs w:val="20"/>
        </w:rPr>
        <w:t xml:space="preserve">. Retrieved from San Francisco: </w:t>
      </w:r>
    </w:p>
    <w:p w14:paraId="560A4510" w14:textId="77777777" w:rsidR="00134405" w:rsidRPr="00102E77" w:rsidRDefault="00134405" w:rsidP="00134405">
      <w:pPr>
        <w:pStyle w:val="EndNoteBibliography"/>
        <w:rPr>
          <w:sz w:val="20"/>
          <w:szCs w:val="20"/>
        </w:rPr>
      </w:pPr>
      <w:r w:rsidRPr="00102E77">
        <w:rPr>
          <w:sz w:val="20"/>
          <w:szCs w:val="20"/>
        </w:rPr>
        <w:t xml:space="preserve">Peters, T. J., &amp; Waterman, R. H. (1982). </w:t>
      </w:r>
      <w:r w:rsidRPr="00102E77">
        <w:rPr>
          <w:i/>
          <w:sz w:val="20"/>
          <w:szCs w:val="20"/>
        </w:rPr>
        <w:t>In Search of excellence: Lessons from America's best-run companies</w:t>
      </w:r>
      <w:r w:rsidRPr="00102E77">
        <w:rPr>
          <w:sz w:val="20"/>
          <w:szCs w:val="20"/>
        </w:rPr>
        <w:t xml:space="preserve"> (1st ed.). New York: Harper &amp; Row.</w:t>
      </w:r>
    </w:p>
    <w:p w14:paraId="532B8EFA" w14:textId="77777777" w:rsidR="00134405" w:rsidRPr="00102E77" w:rsidRDefault="00134405" w:rsidP="00134405">
      <w:pPr>
        <w:pStyle w:val="EndNoteBibliography"/>
        <w:rPr>
          <w:sz w:val="20"/>
          <w:szCs w:val="20"/>
        </w:rPr>
      </w:pPr>
      <w:r w:rsidRPr="00102E77">
        <w:rPr>
          <w:sz w:val="20"/>
          <w:szCs w:val="20"/>
        </w:rPr>
        <w:t xml:space="preserve">Pfeffer, J., &amp; Sutton, R. I. (2006). </w:t>
      </w:r>
      <w:r w:rsidRPr="00102E77">
        <w:rPr>
          <w:i/>
          <w:sz w:val="20"/>
          <w:szCs w:val="20"/>
        </w:rPr>
        <w:t>Hard facts, dangerous half-truths, and total nonsense: Profiting from evidence-based management</w:t>
      </w:r>
      <w:r w:rsidRPr="00102E77">
        <w:rPr>
          <w:sz w:val="20"/>
          <w:szCs w:val="20"/>
        </w:rPr>
        <w:t>. Boston: Harvard Business School Press.</w:t>
      </w:r>
    </w:p>
    <w:p w14:paraId="5CE54117" w14:textId="77777777" w:rsidR="00134405" w:rsidRPr="00102E77" w:rsidRDefault="00134405" w:rsidP="00134405">
      <w:pPr>
        <w:pStyle w:val="EndNoteBibliography"/>
        <w:rPr>
          <w:sz w:val="20"/>
          <w:szCs w:val="20"/>
        </w:rPr>
      </w:pPr>
      <w:r w:rsidRPr="00102E77">
        <w:rPr>
          <w:sz w:val="20"/>
          <w:szCs w:val="20"/>
        </w:rPr>
        <w:t xml:space="preserve">Phills, J. A. (2004). The sound of music. </w:t>
      </w:r>
      <w:r w:rsidRPr="00102E77">
        <w:rPr>
          <w:i/>
          <w:sz w:val="20"/>
          <w:szCs w:val="20"/>
        </w:rPr>
        <w:t xml:space="preserve">Stanford Social Innovation Review, 2 </w:t>
      </w:r>
      <w:r w:rsidRPr="00102E77">
        <w:rPr>
          <w:sz w:val="20"/>
          <w:szCs w:val="20"/>
        </w:rPr>
        <w:t xml:space="preserve">(2), 44-53. </w:t>
      </w:r>
    </w:p>
    <w:p w14:paraId="0B985117" w14:textId="77777777" w:rsidR="00134405" w:rsidRPr="00102E77" w:rsidRDefault="00134405" w:rsidP="00134405">
      <w:pPr>
        <w:pStyle w:val="EndNoteBibliography"/>
        <w:rPr>
          <w:sz w:val="20"/>
          <w:szCs w:val="20"/>
        </w:rPr>
      </w:pPr>
      <w:r w:rsidRPr="00102E77">
        <w:rPr>
          <w:sz w:val="20"/>
          <w:szCs w:val="20"/>
        </w:rPr>
        <w:t xml:space="preserve">Pink, D. H. (2009). </w:t>
      </w:r>
      <w:r w:rsidRPr="00102E77">
        <w:rPr>
          <w:i/>
          <w:sz w:val="20"/>
          <w:szCs w:val="20"/>
        </w:rPr>
        <w:t>Drive: The surprising truth about what motivates us</w:t>
      </w:r>
      <w:r w:rsidRPr="00102E77">
        <w:rPr>
          <w:sz w:val="20"/>
          <w:szCs w:val="20"/>
        </w:rPr>
        <w:t>. New York, NY: Riverhead Books.</w:t>
      </w:r>
    </w:p>
    <w:p w14:paraId="60BC344B" w14:textId="77777777" w:rsidR="00134405" w:rsidRPr="00102E77" w:rsidRDefault="00134405" w:rsidP="00134405">
      <w:pPr>
        <w:pStyle w:val="EndNoteBibliography"/>
        <w:rPr>
          <w:sz w:val="20"/>
          <w:szCs w:val="20"/>
        </w:rPr>
      </w:pPr>
      <w:r w:rsidRPr="00102E77">
        <w:rPr>
          <w:sz w:val="20"/>
          <w:szCs w:val="20"/>
        </w:rPr>
        <w:t xml:space="preserve">Porter, M. E. (1979). How competitive forces shape strategy. </w:t>
      </w:r>
      <w:r w:rsidRPr="00102E77">
        <w:rPr>
          <w:i/>
          <w:sz w:val="20"/>
          <w:szCs w:val="20"/>
        </w:rPr>
        <w:t>Harvard Business Review, 57</w:t>
      </w:r>
      <w:r w:rsidRPr="00102E77">
        <w:rPr>
          <w:sz w:val="20"/>
          <w:szCs w:val="20"/>
        </w:rPr>
        <w:t xml:space="preserve">(2), 137-145. </w:t>
      </w:r>
    </w:p>
    <w:p w14:paraId="39CA9C80" w14:textId="77777777" w:rsidR="00134405" w:rsidRPr="00102E77" w:rsidRDefault="00134405" w:rsidP="00134405">
      <w:pPr>
        <w:pStyle w:val="EndNoteBibliography"/>
        <w:rPr>
          <w:sz w:val="20"/>
          <w:szCs w:val="20"/>
        </w:rPr>
      </w:pPr>
      <w:r w:rsidRPr="00102E77">
        <w:rPr>
          <w:sz w:val="20"/>
          <w:szCs w:val="20"/>
        </w:rPr>
        <w:t xml:space="preserve">Porter, M. E. (1987, May 23, 1987). Corporate strategy: The state of strategic thinking. </w:t>
      </w:r>
      <w:r w:rsidRPr="00102E77">
        <w:rPr>
          <w:i/>
          <w:sz w:val="20"/>
          <w:szCs w:val="20"/>
        </w:rPr>
        <w:t>The Economist, 303,</w:t>
      </w:r>
      <w:r w:rsidRPr="00102E77">
        <w:rPr>
          <w:sz w:val="20"/>
          <w:szCs w:val="20"/>
        </w:rPr>
        <w:t xml:space="preserve"> 17.</w:t>
      </w:r>
    </w:p>
    <w:p w14:paraId="46FE4EC8" w14:textId="77777777" w:rsidR="00134405" w:rsidRPr="00102E77" w:rsidRDefault="00134405" w:rsidP="00134405">
      <w:pPr>
        <w:pStyle w:val="EndNoteBibliography"/>
        <w:rPr>
          <w:sz w:val="20"/>
          <w:szCs w:val="20"/>
        </w:rPr>
      </w:pPr>
      <w:r w:rsidRPr="00102E77">
        <w:rPr>
          <w:sz w:val="20"/>
          <w:szCs w:val="20"/>
        </w:rPr>
        <w:t xml:space="preserve">Porter, M. E. (1996). What is strategy? </w:t>
      </w:r>
      <w:r w:rsidRPr="00102E77">
        <w:rPr>
          <w:i/>
          <w:sz w:val="20"/>
          <w:szCs w:val="20"/>
        </w:rPr>
        <w:t>Harvard Business Review, 74</w:t>
      </w:r>
      <w:r w:rsidRPr="00102E77">
        <w:rPr>
          <w:sz w:val="20"/>
          <w:szCs w:val="20"/>
        </w:rPr>
        <w:t xml:space="preserve">(6), 61-78. </w:t>
      </w:r>
    </w:p>
    <w:p w14:paraId="06FB40B4" w14:textId="77777777" w:rsidR="00134405" w:rsidRPr="00102E77" w:rsidRDefault="00134405" w:rsidP="00134405">
      <w:pPr>
        <w:pStyle w:val="EndNoteBibliography"/>
        <w:rPr>
          <w:sz w:val="20"/>
          <w:szCs w:val="20"/>
        </w:rPr>
      </w:pPr>
      <w:r w:rsidRPr="00102E77">
        <w:rPr>
          <w:sz w:val="20"/>
          <w:szCs w:val="20"/>
        </w:rPr>
        <w:t xml:space="preserve">Porter, M. E. (1998a). </w:t>
      </w:r>
      <w:r w:rsidRPr="00102E77">
        <w:rPr>
          <w:i/>
          <w:sz w:val="20"/>
          <w:szCs w:val="20"/>
        </w:rPr>
        <w:t>Competitive advantage: Creating and sustaining superior performance: With a new introduction</w:t>
      </w:r>
      <w:r w:rsidRPr="00102E77">
        <w:rPr>
          <w:sz w:val="20"/>
          <w:szCs w:val="20"/>
        </w:rPr>
        <w:t xml:space="preserve"> (1st Free Press ed.). New York: Free Press.</w:t>
      </w:r>
    </w:p>
    <w:p w14:paraId="1FE8D5D9" w14:textId="77777777" w:rsidR="00134405" w:rsidRPr="00102E77" w:rsidRDefault="00134405" w:rsidP="00134405">
      <w:pPr>
        <w:pStyle w:val="EndNoteBibliography"/>
        <w:rPr>
          <w:sz w:val="20"/>
          <w:szCs w:val="20"/>
        </w:rPr>
      </w:pPr>
      <w:r w:rsidRPr="00102E77">
        <w:rPr>
          <w:sz w:val="20"/>
          <w:szCs w:val="20"/>
        </w:rPr>
        <w:t xml:space="preserve">Porter, M. E. (1998b). </w:t>
      </w:r>
      <w:r w:rsidRPr="00102E77">
        <w:rPr>
          <w:i/>
          <w:sz w:val="20"/>
          <w:szCs w:val="20"/>
        </w:rPr>
        <w:t>Competitive strategy: Techniques for analyzing industries and competitors: With a new introduction</w:t>
      </w:r>
      <w:r w:rsidRPr="00102E77">
        <w:rPr>
          <w:sz w:val="20"/>
          <w:szCs w:val="20"/>
        </w:rPr>
        <w:t xml:space="preserve"> (1st Free Press ed.). New York: Free Press.</w:t>
      </w:r>
    </w:p>
    <w:p w14:paraId="0FB25431" w14:textId="34C48CBE" w:rsidR="00134405" w:rsidRPr="00102E77" w:rsidRDefault="00134405" w:rsidP="00134405">
      <w:pPr>
        <w:pStyle w:val="EndNoteBibliography"/>
        <w:rPr>
          <w:sz w:val="20"/>
          <w:szCs w:val="20"/>
        </w:rPr>
      </w:pPr>
      <w:r w:rsidRPr="00102E77">
        <w:rPr>
          <w:sz w:val="20"/>
          <w:szCs w:val="20"/>
        </w:rPr>
        <w:t xml:space="preserve">Porter, M. E. (2012). What is strategy?   Retrieved from </w:t>
      </w:r>
      <w:hyperlink r:id="rId44" w:history="1">
        <w:r w:rsidRPr="00102E77">
          <w:rPr>
            <w:rStyle w:val="Hyperlink"/>
            <w:sz w:val="20"/>
            <w:szCs w:val="20"/>
          </w:rPr>
          <w:t>https://www.youtube.com/watch?v=KvYwKM5bY0s</w:t>
        </w:r>
      </w:hyperlink>
    </w:p>
    <w:p w14:paraId="3EDBFC65" w14:textId="77777777" w:rsidR="00134405" w:rsidRPr="00102E77" w:rsidRDefault="00134405" w:rsidP="00134405">
      <w:pPr>
        <w:pStyle w:val="EndNoteBibliography"/>
        <w:rPr>
          <w:sz w:val="20"/>
          <w:szCs w:val="20"/>
        </w:rPr>
      </w:pPr>
      <w:r w:rsidRPr="00102E77">
        <w:rPr>
          <w:sz w:val="20"/>
          <w:szCs w:val="20"/>
        </w:rPr>
        <w:t xml:space="preserve">Porter, M. E., &amp; Kramer, M. R. (1999). Philanthropy's new agenda: Creating value. </w:t>
      </w:r>
      <w:r w:rsidRPr="00102E77">
        <w:rPr>
          <w:i/>
          <w:sz w:val="20"/>
          <w:szCs w:val="20"/>
        </w:rPr>
        <w:t>Harvard Business Review, 77</w:t>
      </w:r>
      <w:r w:rsidRPr="00102E77">
        <w:rPr>
          <w:sz w:val="20"/>
          <w:szCs w:val="20"/>
        </w:rPr>
        <w:t xml:space="preserve">(6), 121-130. </w:t>
      </w:r>
    </w:p>
    <w:p w14:paraId="609E7BED" w14:textId="77777777" w:rsidR="00134405" w:rsidRPr="00102E77" w:rsidRDefault="00134405" w:rsidP="00134405">
      <w:pPr>
        <w:pStyle w:val="EndNoteBibliography"/>
        <w:rPr>
          <w:sz w:val="20"/>
          <w:szCs w:val="20"/>
        </w:rPr>
      </w:pPr>
      <w:r w:rsidRPr="00102E77">
        <w:rPr>
          <w:sz w:val="20"/>
          <w:szCs w:val="20"/>
        </w:rPr>
        <w:t xml:space="preserve">Rafferty, A. E., &amp; Griffin, M. A. (2004). Dimensions of transformational leadership: Conceptual and empirical extensions. </w:t>
      </w:r>
      <w:r w:rsidRPr="00102E77">
        <w:rPr>
          <w:i/>
          <w:sz w:val="20"/>
          <w:szCs w:val="20"/>
        </w:rPr>
        <w:t>Leadership Quarterly, 15</w:t>
      </w:r>
      <w:r w:rsidRPr="00102E77">
        <w:rPr>
          <w:sz w:val="20"/>
          <w:szCs w:val="20"/>
        </w:rPr>
        <w:t xml:space="preserve">(3), 355-380. </w:t>
      </w:r>
    </w:p>
    <w:p w14:paraId="0CEACE02" w14:textId="77777777" w:rsidR="00134405" w:rsidRPr="00102E77" w:rsidRDefault="00134405" w:rsidP="00134405">
      <w:pPr>
        <w:pStyle w:val="EndNoteBibliography"/>
        <w:rPr>
          <w:sz w:val="20"/>
          <w:szCs w:val="20"/>
        </w:rPr>
      </w:pPr>
      <w:r w:rsidRPr="00102E77">
        <w:rPr>
          <w:sz w:val="20"/>
          <w:szCs w:val="20"/>
        </w:rPr>
        <w:t xml:space="preserve">Raising money: Tips for start-up organizations. (2000). </w:t>
      </w:r>
      <w:r w:rsidRPr="00102E77">
        <w:rPr>
          <w:i/>
          <w:sz w:val="20"/>
          <w:szCs w:val="20"/>
        </w:rPr>
        <w:t>Board Member</w:t>
      </w:r>
      <w:r w:rsidRPr="00102E77">
        <w:rPr>
          <w:sz w:val="20"/>
          <w:szCs w:val="20"/>
        </w:rPr>
        <w:t xml:space="preserve">. </w:t>
      </w:r>
    </w:p>
    <w:p w14:paraId="0D9E364C" w14:textId="77777777" w:rsidR="00134405" w:rsidRPr="00102E77" w:rsidRDefault="00134405" w:rsidP="00134405">
      <w:pPr>
        <w:pStyle w:val="EndNoteBibliography"/>
        <w:rPr>
          <w:sz w:val="20"/>
          <w:szCs w:val="20"/>
        </w:rPr>
      </w:pPr>
      <w:r w:rsidRPr="00102E77">
        <w:rPr>
          <w:sz w:val="20"/>
          <w:szCs w:val="20"/>
        </w:rPr>
        <w:t xml:space="preserve">Rangan, V. K. (2004). Lofty missions, down-to-earth plans. </w:t>
      </w:r>
      <w:r w:rsidRPr="00102E77">
        <w:rPr>
          <w:i/>
          <w:sz w:val="20"/>
          <w:szCs w:val="20"/>
        </w:rPr>
        <w:t>Harvard Business Review, 82</w:t>
      </w:r>
      <w:r w:rsidRPr="00102E77">
        <w:rPr>
          <w:sz w:val="20"/>
          <w:szCs w:val="20"/>
        </w:rPr>
        <w:t xml:space="preserve">(3), 112-119. </w:t>
      </w:r>
    </w:p>
    <w:p w14:paraId="34EADE54" w14:textId="77777777" w:rsidR="00134405" w:rsidRPr="00102E77" w:rsidRDefault="00134405" w:rsidP="00134405">
      <w:pPr>
        <w:pStyle w:val="EndNoteBibliography"/>
        <w:rPr>
          <w:sz w:val="20"/>
          <w:szCs w:val="20"/>
        </w:rPr>
      </w:pPr>
      <w:r w:rsidRPr="00102E77">
        <w:rPr>
          <w:sz w:val="20"/>
          <w:szCs w:val="20"/>
        </w:rPr>
        <w:t xml:space="preserve">Reinelt, C., Foster, P., &amp; Sullivan, S. (2002). </w:t>
      </w:r>
      <w:r w:rsidRPr="00102E77">
        <w:rPr>
          <w:i/>
          <w:sz w:val="20"/>
          <w:szCs w:val="20"/>
        </w:rPr>
        <w:t>Evaluating outcomes and impacts: A scan of 55 leadership development programs</w:t>
      </w:r>
      <w:r w:rsidRPr="00102E77">
        <w:rPr>
          <w:sz w:val="20"/>
          <w:szCs w:val="20"/>
        </w:rPr>
        <w:t xml:space="preserve">. Retrieved from Battle Creek, MI: </w:t>
      </w:r>
    </w:p>
    <w:p w14:paraId="4DC7F86C" w14:textId="77777777" w:rsidR="00134405" w:rsidRPr="00102E77" w:rsidRDefault="00134405" w:rsidP="00134405">
      <w:pPr>
        <w:pStyle w:val="EndNoteBibliography"/>
        <w:rPr>
          <w:sz w:val="20"/>
          <w:szCs w:val="20"/>
        </w:rPr>
      </w:pPr>
      <w:r w:rsidRPr="00102E77">
        <w:rPr>
          <w:sz w:val="20"/>
          <w:szCs w:val="20"/>
        </w:rPr>
        <w:t xml:space="preserve">Renz, D., &amp; Herman, R. (2004, Fall). More theses on nonprofit organizational effectiveness. </w:t>
      </w:r>
      <w:r w:rsidRPr="00102E77">
        <w:rPr>
          <w:i/>
          <w:sz w:val="20"/>
          <w:szCs w:val="20"/>
        </w:rPr>
        <w:t>ARNOVA News, 33,</w:t>
      </w:r>
      <w:r w:rsidRPr="00102E77">
        <w:rPr>
          <w:sz w:val="20"/>
          <w:szCs w:val="20"/>
        </w:rPr>
        <w:t xml:space="preserve"> 10-11.</w:t>
      </w:r>
    </w:p>
    <w:p w14:paraId="7E67FA74" w14:textId="77777777" w:rsidR="00134405" w:rsidRPr="00102E77" w:rsidRDefault="00134405" w:rsidP="00134405">
      <w:pPr>
        <w:pStyle w:val="EndNoteBibliography"/>
        <w:rPr>
          <w:sz w:val="20"/>
          <w:szCs w:val="20"/>
        </w:rPr>
      </w:pPr>
      <w:r w:rsidRPr="00102E77">
        <w:rPr>
          <w:sz w:val="20"/>
          <w:szCs w:val="20"/>
        </w:rPr>
        <w:t xml:space="preserve">Rigby, D., &amp; Bilodeau, B. (2011). </w:t>
      </w:r>
      <w:r w:rsidRPr="00102E77">
        <w:rPr>
          <w:i/>
          <w:sz w:val="20"/>
          <w:szCs w:val="20"/>
        </w:rPr>
        <w:t>Management tools and trends 2011</w:t>
      </w:r>
      <w:r w:rsidRPr="00102E77">
        <w:rPr>
          <w:sz w:val="20"/>
          <w:szCs w:val="20"/>
        </w:rPr>
        <w:t xml:space="preserve">. Retrieved from Boston: </w:t>
      </w:r>
    </w:p>
    <w:p w14:paraId="0A180049" w14:textId="77777777" w:rsidR="00134405" w:rsidRPr="00102E77" w:rsidRDefault="00134405" w:rsidP="00134405">
      <w:pPr>
        <w:pStyle w:val="EndNoteBibliography"/>
        <w:rPr>
          <w:sz w:val="20"/>
          <w:szCs w:val="20"/>
        </w:rPr>
      </w:pPr>
      <w:r w:rsidRPr="00102E77">
        <w:rPr>
          <w:sz w:val="20"/>
          <w:szCs w:val="20"/>
        </w:rPr>
        <w:t xml:space="preserve">Rigby, D., &amp; Bilodeau, B. (2013). </w:t>
      </w:r>
      <w:r w:rsidRPr="00102E77">
        <w:rPr>
          <w:i/>
          <w:sz w:val="20"/>
          <w:szCs w:val="20"/>
        </w:rPr>
        <w:t>Management tools and trends 2013</w:t>
      </w:r>
      <w:r w:rsidRPr="00102E77">
        <w:rPr>
          <w:sz w:val="20"/>
          <w:szCs w:val="20"/>
        </w:rPr>
        <w:t xml:space="preserve">. Retrieved from Boston: </w:t>
      </w:r>
    </w:p>
    <w:p w14:paraId="1A96B684" w14:textId="77777777" w:rsidR="00134405" w:rsidRPr="00102E77" w:rsidRDefault="00134405" w:rsidP="00134405">
      <w:pPr>
        <w:pStyle w:val="EndNoteBibliography"/>
        <w:rPr>
          <w:sz w:val="20"/>
          <w:szCs w:val="20"/>
        </w:rPr>
      </w:pPr>
      <w:r w:rsidRPr="00102E77">
        <w:rPr>
          <w:sz w:val="20"/>
          <w:szCs w:val="20"/>
        </w:rPr>
        <w:t xml:space="preserve">Rigby, D., &amp; Bilodeau, B. (2015). </w:t>
      </w:r>
      <w:r w:rsidRPr="00102E77">
        <w:rPr>
          <w:i/>
          <w:sz w:val="20"/>
          <w:szCs w:val="20"/>
        </w:rPr>
        <w:t>Management tools and trends 2015</w:t>
      </w:r>
      <w:r w:rsidRPr="00102E77">
        <w:rPr>
          <w:sz w:val="20"/>
          <w:szCs w:val="20"/>
        </w:rPr>
        <w:t xml:space="preserve">. Retrieved from Boston: </w:t>
      </w:r>
    </w:p>
    <w:p w14:paraId="63EDFFF9" w14:textId="77777777" w:rsidR="00134405" w:rsidRPr="00102E77" w:rsidRDefault="00134405" w:rsidP="00134405">
      <w:pPr>
        <w:pStyle w:val="EndNoteBibliography"/>
        <w:rPr>
          <w:sz w:val="20"/>
          <w:szCs w:val="20"/>
        </w:rPr>
      </w:pPr>
      <w:r w:rsidRPr="00102E77">
        <w:rPr>
          <w:sz w:val="20"/>
          <w:szCs w:val="20"/>
        </w:rPr>
        <w:lastRenderedPageBreak/>
        <w:t xml:space="preserve">Rooney, J. (2001). Planning for the social enterprise. In J. G. Dees, P. Economy, &amp; J. Emerson (Eds.), </w:t>
      </w:r>
      <w:r w:rsidRPr="00102E77">
        <w:rPr>
          <w:i/>
          <w:sz w:val="20"/>
          <w:szCs w:val="20"/>
        </w:rPr>
        <w:t>Enterprising nonprofits: A toolkit for social entrepreneurs</w:t>
      </w:r>
      <w:r w:rsidRPr="00102E77">
        <w:rPr>
          <w:sz w:val="20"/>
          <w:szCs w:val="20"/>
        </w:rPr>
        <w:t xml:space="preserve"> (pp. 273-312). New York: Wiley.</w:t>
      </w:r>
    </w:p>
    <w:p w14:paraId="3E3E4118" w14:textId="77777777" w:rsidR="00134405" w:rsidRPr="00102E77" w:rsidRDefault="00134405" w:rsidP="00134405">
      <w:pPr>
        <w:pStyle w:val="EndNoteBibliography"/>
        <w:rPr>
          <w:sz w:val="20"/>
          <w:szCs w:val="20"/>
        </w:rPr>
      </w:pPr>
      <w:r w:rsidRPr="00102E77">
        <w:rPr>
          <w:sz w:val="20"/>
          <w:szCs w:val="20"/>
        </w:rPr>
        <w:t xml:space="preserve">Ross, B., &amp; Segal, C. (2009). </w:t>
      </w:r>
      <w:r w:rsidRPr="00102E77">
        <w:rPr>
          <w:i/>
          <w:sz w:val="20"/>
          <w:szCs w:val="20"/>
        </w:rPr>
        <w:t>The influential fundraiser: Using the psychology of persuasion to achieve outstanding results</w:t>
      </w:r>
      <w:r w:rsidRPr="00102E77">
        <w:rPr>
          <w:sz w:val="20"/>
          <w:szCs w:val="20"/>
        </w:rPr>
        <w:t xml:space="preserve"> (1st ed.). San Francisco, CA: Jossey-Bass.</w:t>
      </w:r>
    </w:p>
    <w:p w14:paraId="36782084" w14:textId="77777777" w:rsidR="00134405" w:rsidRPr="00102E77" w:rsidRDefault="00134405" w:rsidP="00134405">
      <w:pPr>
        <w:pStyle w:val="EndNoteBibliography"/>
        <w:rPr>
          <w:sz w:val="20"/>
          <w:szCs w:val="20"/>
        </w:rPr>
      </w:pPr>
      <w:r w:rsidRPr="00102E77">
        <w:rPr>
          <w:sz w:val="20"/>
          <w:szCs w:val="20"/>
        </w:rPr>
        <w:t xml:space="preserve">Rowe, W. G. (2001). Creating wealth in organizations: The role of strategic leadership. </w:t>
      </w:r>
      <w:r w:rsidRPr="00102E77">
        <w:rPr>
          <w:i/>
          <w:sz w:val="20"/>
          <w:szCs w:val="20"/>
        </w:rPr>
        <w:t>Academy of Management Executive, 15</w:t>
      </w:r>
      <w:r w:rsidRPr="00102E77">
        <w:rPr>
          <w:sz w:val="20"/>
          <w:szCs w:val="20"/>
        </w:rPr>
        <w:t xml:space="preserve">(1), 81-94. </w:t>
      </w:r>
    </w:p>
    <w:p w14:paraId="5A1A26E2" w14:textId="77777777" w:rsidR="00134405" w:rsidRPr="00102E77" w:rsidRDefault="00134405" w:rsidP="00134405">
      <w:pPr>
        <w:pStyle w:val="EndNoteBibliography"/>
        <w:rPr>
          <w:sz w:val="20"/>
          <w:szCs w:val="20"/>
        </w:rPr>
      </w:pPr>
      <w:r w:rsidRPr="00102E77">
        <w:rPr>
          <w:sz w:val="20"/>
          <w:szCs w:val="20"/>
        </w:rPr>
        <w:t xml:space="preserve">Sahlman, W. A. (1997). How to write a great business plan. </w:t>
      </w:r>
      <w:r w:rsidRPr="00102E77">
        <w:rPr>
          <w:i/>
          <w:sz w:val="20"/>
          <w:szCs w:val="20"/>
        </w:rPr>
        <w:t>Harvard Business Review, 75</w:t>
      </w:r>
      <w:r w:rsidRPr="00102E77">
        <w:rPr>
          <w:sz w:val="20"/>
          <w:szCs w:val="20"/>
        </w:rPr>
        <w:t xml:space="preserve">(4), 98-108. </w:t>
      </w:r>
    </w:p>
    <w:p w14:paraId="53928192" w14:textId="7654A065" w:rsidR="00134405" w:rsidRPr="00102E77" w:rsidRDefault="00134405" w:rsidP="00134405">
      <w:pPr>
        <w:pStyle w:val="EndNoteBibliography"/>
        <w:rPr>
          <w:sz w:val="20"/>
          <w:szCs w:val="20"/>
        </w:rPr>
      </w:pPr>
      <w:r w:rsidRPr="00102E77">
        <w:rPr>
          <w:sz w:val="20"/>
          <w:szCs w:val="20"/>
        </w:rPr>
        <w:t xml:space="preserve">Salamon, L. M., Geller, S. L., &amp; Mengel, K. L. (2010). </w:t>
      </w:r>
      <w:r w:rsidRPr="00102E77">
        <w:rPr>
          <w:i/>
          <w:sz w:val="20"/>
          <w:szCs w:val="20"/>
        </w:rPr>
        <w:t>Nonprofits, innovation, and performance measurement: Separating fact from fiction</w:t>
      </w:r>
      <w:r w:rsidRPr="00102E77">
        <w:rPr>
          <w:sz w:val="20"/>
          <w:szCs w:val="20"/>
        </w:rPr>
        <w:t xml:space="preserve">. Retrieved from Baltimore: </w:t>
      </w:r>
      <w:hyperlink r:id="rId45" w:history="1">
        <w:r w:rsidRPr="00102E77">
          <w:rPr>
            <w:rStyle w:val="Hyperlink"/>
            <w:sz w:val="20"/>
            <w:szCs w:val="20"/>
          </w:rPr>
          <w:t>http://ccss.jhu.edu/?page_id=61&amp;did=249</w:t>
        </w:r>
      </w:hyperlink>
    </w:p>
    <w:p w14:paraId="411F01E7" w14:textId="77777777" w:rsidR="00134405" w:rsidRPr="00102E77" w:rsidRDefault="00134405" w:rsidP="00134405">
      <w:pPr>
        <w:pStyle w:val="EndNoteBibliography"/>
        <w:rPr>
          <w:sz w:val="20"/>
          <w:szCs w:val="20"/>
        </w:rPr>
      </w:pPr>
      <w:r w:rsidRPr="00102E77">
        <w:rPr>
          <w:sz w:val="20"/>
          <w:szCs w:val="20"/>
        </w:rPr>
        <w:t xml:space="preserve">Sashkin, M. (1995). Visionary Leadership. In J. T. Wren (Ed.), </w:t>
      </w:r>
      <w:r w:rsidRPr="00102E77">
        <w:rPr>
          <w:i/>
          <w:sz w:val="20"/>
          <w:szCs w:val="20"/>
        </w:rPr>
        <w:t>The leader's companion: Insights on leadership through the ages</w:t>
      </w:r>
      <w:r w:rsidRPr="00102E77">
        <w:rPr>
          <w:sz w:val="20"/>
          <w:szCs w:val="20"/>
        </w:rPr>
        <w:t xml:space="preserve"> (pp. 402-407). New York: Free Press.</w:t>
      </w:r>
    </w:p>
    <w:p w14:paraId="7F0D9FF3" w14:textId="77777777" w:rsidR="00134405" w:rsidRPr="00102E77" w:rsidRDefault="00134405" w:rsidP="00134405">
      <w:pPr>
        <w:pStyle w:val="EndNoteBibliography"/>
        <w:rPr>
          <w:sz w:val="20"/>
          <w:szCs w:val="20"/>
        </w:rPr>
      </w:pPr>
      <w:r w:rsidRPr="00102E77">
        <w:rPr>
          <w:sz w:val="20"/>
          <w:szCs w:val="20"/>
        </w:rPr>
        <w:t xml:space="preserve">Saul, J. (2004). </w:t>
      </w:r>
      <w:r w:rsidRPr="00102E77">
        <w:rPr>
          <w:i/>
          <w:sz w:val="20"/>
          <w:szCs w:val="20"/>
        </w:rPr>
        <w:t>Benchmarking for nonprofits: How to measure, manage, and improve performance</w:t>
      </w:r>
      <w:r w:rsidRPr="00102E77">
        <w:rPr>
          <w:sz w:val="20"/>
          <w:szCs w:val="20"/>
        </w:rPr>
        <w:t>. Saint Paul, Minn.: Amherst H. Wilder Foundation.</w:t>
      </w:r>
    </w:p>
    <w:p w14:paraId="3F882006" w14:textId="77777777" w:rsidR="00134405" w:rsidRPr="00102E77" w:rsidRDefault="00134405" w:rsidP="00134405">
      <w:pPr>
        <w:pStyle w:val="EndNoteBibliography"/>
        <w:rPr>
          <w:sz w:val="20"/>
          <w:szCs w:val="20"/>
        </w:rPr>
      </w:pPr>
      <w:r w:rsidRPr="00102E77">
        <w:rPr>
          <w:sz w:val="20"/>
          <w:szCs w:val="20"/>
        </w:rPr>
        <w:t xml:space="preserve">Schumpeter, J. A. (1983). </w:t>
      </w:r>
      <w:r w:rsidRPr="00102E77">
        <w:rPr>
          <w:i/>
          <w:sz w:val="20"/>
          <w:szCs w:val="20"/>
        </w:rPr>
        <w:t>The theory of economic development: An inquiry into profits, capital, credit, interest, and the business cycle</w:t>
      </w:r>
      <w:r w:rsidRPr="00102E77">
        <w:rPr>
          <w:sz w:val="20"/>
          <w:szCs w:val="20"/>
        </w:rPr>
        <w:t>. New Brunswick, N.J.: Transaction Books.</w:t>
      </w:r>
    </w:p>
    <w:p w14:paraId="3EE861C9" w14:textId="77777777" w:rsidR="00134405" w:rsidRPr="00102E77" w:rsidRDefault="00134405" w:rsidP="00134405">
      <w:pPr>
        <w:pStyle w:val="EndNoteBibliography"/>
        <w:rPr>
          <w:sz w:val="20"/>
          <w:szCs w:val="20"/>
        </w:rPr>
      </w:pPr>
      <w:r w:rsidRPr="00102E77">
        <w:rPr>
          <w:sz w:val="20"/>
          <w:szCs w:val="20"/>
        </w:rPr>
        <w:t xml:space="preserve">Schwenk, C. R., &amp; Shrader, C. B. (1993). Effects of formal strategic planning on financial performance in small firms: A meta-analysis. </w:t>
      </w:r>
      <w:r w:rsidRPr="00102E77">
        <w:rPr>
          <w:i/>
          <w:sz w:val="20"/>
          <w:szCs w:val="20"/>
        </w:rPr>
        <w:t>Entrepreneurship Theory and Practice, 17</w:t>
      </w:r>
      <w:r w:rsidRPr="00102E77">
        <w:rPr>
          <w:sz w:val="20"/>
          <w:szCs w:val="20"/>
        </w:rPr>
        <w:t xml:space="preserve">(3), 53. </w:t>
      </w:r>
    </w:p>
    <w:p w14:paraId="2F03FB13" w14:textId="77777777" w:rsidR="00134405" w:rsidRPr="00102E77" w:rsidRDefault="00134405" w:rsidP="00134405">
      <w:pPr>
        <w:pStyle w:val="EndNoteBibliography"/>
        <w:rPr>
          <w:sz w:val="20"/>
          <w:szCs w:val="20"/>
        </w:rPr>
      </w:pPr>
      <w:r w:rsidRPr="00102E77">
        <w:rPr>
          <w:sz w:val="20"/>
          <w:szCs w:val="20"/>
        </w:rPr>
        <w:t xml:space="preserve">Senge, P. M. (1990). </w:t>
      </w:r>
      <w:r w:rsidRPr="00102E77">
        <w:rPr>
          <w:i/>
          <w:sz w:val="20"/>
          <w:szCs w:val="20"/>
        </w:rPr>
        <w:t>The fifth discipline: The art and practice of the learning organization</w:t>
      </w:r>
      <w:r w:rsidRPr="00102E77">
        <w:rPr>
          <w:sz w:val="20"/>
          <w:szCs w:val="20"/>
        </w:rPr>
        <w:t xml:space="preserve"> (1st ed.). New York: Doubleday/Currency.</w:t>
      </w:r>
    </w:p>
    <w:p w14:paraId="0C59935F" w14:textId="77777777" w:rsidR="00134405" w:rsidRPr="00102E77" w:rsidRDefault="00134405" w:rsidP="00134405">
      <w:pPr>
        <w:pStyle w:val="EndNoteBibliography"/>
        <w:rPr>
          <w:sz w:val="20"/>
          <w:szCs w:val="20"/>
        </w:rPr>
      </w:pPr>
      <w:r w:rsidRPr="00102E77">
        <w:rPr>
          <w:sz w:val="20"/>
          <w:szCs w:val="20"/>
        </w:rPr>
        <w:t xml:space="preserve">Senge, P. M. (1999). </w:t>
      </w:r>
      <w:r w:rsidRPr="00102E77">
        <w:rPr>
          <w:i/>
          <w:sz w:val="20"/>
          <w:szCs w:val="20"/>
        </w:rPr>
        <w:t>The dance of change: The challenges of sustaining momentum in learning organizations</w:t>
      </w:r>
      <w:r w:rsidRPr="00102E77">
        <w:rPr>
          <w:sz w:val="20"/>
          <w:szCs w:val="20"/>
        </w:rPr>
        <w:t xml:space="preserve"> (1st ed.). New York: Currency/Doubleday.</w:t>
      </w:r>
    </w:p>
    <w:p w14:paraId="1C65110A" w14:textId="77777777" w:rsidR="00134405" w:rsidRPr="00102E77" w:rsidRDefault="00134405" w:rsidP="00134405">
      <w:pPr>
        <w:pStyle w:val="EndNoteBibliography"/>
        <w:rPr>
          <w:sz w:val="20"/>
          <w:szCs w:val="20"/>
        </w:rPr>
      </w:pPr>
      <w:r w:rsidRPr="00102E77">
        <w:rPr>
          <w:sz w:val="20"/>
          <w:szCs w:val="20"/>
        </w:rPr>
        <w:t xml:space="preserve">Senge, P. M. (2006). </w:t>
      </w:r>
      <w:r w:rsidRPr="00102E77">
        <w:rPr>
          <w:i/>
          <w:sz w:val="20"/>
          <w:szCs w:val="20"/>
        </w:rPr>
        <w:t>The fifth discipline: The art and practice of the learning organization</w:t>
      </w:r>
      <w:r w:rsidRPr="00102E77">
        <w:rPr>
          <w:sz w:val="20"/>
          <w:szCs w:val="20"/>
        </w:rPr>
        <w:t xml:space="preserve"> (Rev. and updated. ed.). New York: Doubleday/Currency.</w:t>
      </w:r>
    </w:p>
    <w:p w14:paraId="022D8E57" w14:textId="77777777" w:rsidR="00134405" w:rsidRPr="00102E77" w:rsidRDefault="00134405" w:rsidP="00134405">
      <w:pPr>
        <w:pStyle w:val="EndNoteBibliography"/>
        <w:rPr>
          <w:sz w:val="20"/>
          <w:szCs w:val="20"/>
        </w:rPr>
      </w:pPr>
      <w:r w:rsidRPr="00102E77">
        <w:rPr>
          <w:sz w:val="20"/>
          <w:szCs w:val="20"/>
        </w:rPr>
        <w:t xml:space="preserve">Shamir, B., Zakay, E., Breinin, E., &amp; Popper, M. (1998). Correlates of charismatic leader behavior in military units: Subordinates' attitudes, unit characteristics, and superiors' appraisals of leader performance. </w:t>
      </w:r>
      <w:r w:rsidRPr="00102E77">
        <w:rPr>
          <w:i/>
          <w:sz w:val="20"/>
          <w:szCs w:val="20"/>
        </w:rPr>
        <w:t>Academy of Management Review, 41</w:t>
      </w:r>
      <w:r w:rsidRPr="00102E77">
        <w:rPr>
          <w:sz w:val="20"/>
          <w:szCs w:val="20"/>
        </w:rPr>
        <w:t xml:space="preserve">(4), 387-406. </w:t>
      </w:r>
    </w:p>
    <w:p w14:paraId="0D4ED29C" w14:textId="167AD5ED" w:rsidR="00134405" w:rsidRPr="00102E77" w:rsidRDefault="00134405" w:rsidP="00134405">
      <w:pPr>
        <w:pStyle w:val="EndNoteBibliography"/>
        <w:rPr>
          <w:sz w:val="20"/>
          <w:szCs w:val="20"/>
        </w:rPr>
      </w:pPr>
      <w:r w:rsidRPr="00102E77">
        <w:rPr>
          <w:sz w:val="20"/>
          <w:szCs w:val="20"/>
        </w:rPr>
        <w:t xml:space="preserve">Shriner, R. D. (2001, January 5, 2004). How alike are nonprofits and for-profit businesses?   Retrieved from </w:t>
      </w:r>
      <w:hyperlink r:id="rId46" w:history="1">
        <w:r w:rsidRPr="00102E77">
          <w:rPr>
            <w:rStyle w:val="Hyperlink"/>
            <w:sz w:val="20"/>
            <w:szCs w:val="20"/>
          </w:rPr>
          <w:t>http://www.nonprofits.org/npofaq/18/82.html</w:t>
        </w:r>
      </w:hyperlink>
    </w:p>
    <w:p w14:paraId="6ACC7D57" w14:textId="77777777" w:rsidR="00134405" w:rsidRPr="00102E77" w:rsidRDefault="00134405" w:rsidP="00134405">
      <w:pPr>
        <w:pStyle w:val="EndNoteBibliography"/>
        <w:rPr>
          <w:sz w:val="20"/>
          <w:szCs w:val="20"/>
        </w:rPr>
      </w:pPr>
      <w:r w:rsidRPr="00102E77">
        <w:rPr>
          <w:sz w:val="20"/>
          <w:szCs w:val="20"/>
        </w:rPr>
        <w:t xml:space="preserve">Siciliano, J. I. (1997). The relationship between formal planning and performance in nonprofit organizations. </w:t>
      </w:r>
      <w:r w:rsidRPr="00102E77">
        <w:rPr>
          <w:i/>
          <w:sz w:val="20"/>
          <w:szCs w:val="20"/>
        </w:rPr>
        <w:t>Nonprofit Management and Leadership, 7</w:t>
      </w:r>
      <w:r w:rsidRPr="00102E77">
        <w:rPr>
          <w:sz w:val="20"/>
          <w:szCs w:val="20"/>
        </w:rPr>
        <w:t xml:space="preserve">(4), 387-403. </w:t>
      </w:r>
    </w:p>
    <w:p w14:paraId="6697A354" w14:textId="77777777" w:rsidR="00134405" w:rsidRPr="00102E77" w:rsidRDefault="00134405" w:rsidP="00134405">
      <w:pPr>
        <w:pStyle w:val="EndNoteBibliography"/>
        <w:rPr>
          <w:sz w:val="20"/>
          <w:szCs w:val="20"/>
        </w:rPr>
      </w:pPr>
      <w:r w:rsidRPr="00102E77">
        <w:rPr>
          <w:sz w:val="20"/>
          <w:szCs w:val="20"/>
        </w:rPr>
        <w:t xml:space="preserve">Silverman, L., &amp; Taliento, L. (2006). What business execs don't know - but should - about nonprofits. </w:t>
      </w:r>
      <w:r w:rsidRPr="00102E77">
        <w:rPr>
          <w:i/>
          <w:sz w:val="20"/>
          <w:szCs w:val="20"/>
        </w:rPr>
        <w:t>Stanford Social Innovation Review</w:t>
      </w:r>
      <w:r w:rsidRPr="00102E77">
        <w:rPr>
          <w:sz w:val="20"/>
          <w:szCs w:val="20"/>
        </w:rPr>
        <w:t xml:space="preserve">, 37-43. </w:t>
      </w:r>
    </w:p>
    <w:p w14:paraId="471456AF" w14:textId="77777777" w:rsidR="00134405" w:rsidRPr="00102E77" w:rsidRDefault="00134405" w:rsidP="00134405">
      <w:pPr>
        <w:pStyle w:val="EndNoteBibliography"/>
        <w:rPr>
          <w:sz w:val="20"/>
          <w:szCs w:val="20"/>
        </w:rPr>
      </w:pPr>
      <w:r w:rsidRPr="00102E77">
        <w:rPr>
          <w:sz w:val="20"/>
          <w:szCs w:val="20"/>
        </w:rPr>
        <w:t xml:space="preserve">Simon, H. A. (1987). Making management decisions: The role of intuition and emotion. </w:t>
      </w:r>
      <w:r w:rsidRPr="00102E77">
        <w:rPr>
          <w:i/>
          <w:sz w:val="20"/>
          <w:szCs w:val="20"/>
        </w:rPr>
        <w:t>Academy of Management Executive, I</w:t>
      </w:r>
      <w:r w:rsidRPr="00102E77">
        <w:rPr>
          <w:sz w:val="20"/>
          <w:szCs w:val="20"/>
        </w:rPr>
        <w:t xml:space="preserve">, 57-64. </w:t>
      </w:r>
    </w:p>
    <w:p w14:paraId="4182A3FF" w14:textId="46F4E569" w:rsidR="00134405" w:rsidRPr="00102E77" w:rsidRDefault="00134405" w:rsidP="00134405">
      <w:pPr>
        <w:pStyle w:val="EndNoteBibliography"/>
        <w:rPr>
          <w:sz w:val="20"/>
          <w:szCs w:val="20"/>
        </w:rPr>
      </w:pPr>
      <w:r w:rsidRPr="00102E77">
        <w:rPr>
          <w:sz w:val="20"/>
          <w:szCs w:val="20"/>
        </w:rPr>
        <w:t xml:space="preserve">Small business planner: Write a business plan. (2010).   Retrieved from </w:t>
      </w:r>
      <w:hyperlink r:id="rId47" w:history="1">
        <w:r w:rsidRPr="00102E77">
          <w:rPr>
            <w:rStyle w:val="Hyperlink"/>
            <w:sz w:val="20"/>
            <w:szCs w:val="20"/>
          </w:rPr>
          <w:t>http://www.sba.gov/smallbusinessplanner/plan/writeabusinessplan/SERV_WRRITINGBUSPLAN.html</w:t>
        </w:r>
      </w:hyperlink>
    </w:p>
    <w:p w14:paraId="118FF280" w14:textId="77777777" w:rsidR="00134405" w:rsidRPr="00102E77" w:rsidRDefault="00134405" w:rsidP="00134405">
      <w:pPr>
        <w:pStyle w:val="EndNoteBibliography"/>
        <w:rPr>
          <w:sz w:val="20"/>
          <w:szCs w:val="20"/>
        </w:rPr>
      </w:pPr>
      <w:r w:rsidRPr="00102E77">
        <w:rPr>
          <w:sz w:val="20"/>
          <w:szCs w:val="20"/>
        </w:rPr>
        <w:t xml:space="preserve">Smith, R. (1997). </w:t>
      </w:r>
      <w:r w:rsidRPr="00102E77">
        <w:rPr>
          <w:i/>
          <w:sz w:val="20"/>
          <w:szCs w:val="20"/>
        </w:rPr>
        <w:t>The 7 levels of change: The guide to innovation in the world's largest corporations</w:t>
      </w:r>
      <w:r w:rsidRPr="00102E77">
        <w:rPr>
          <w:sz w:val="20"/>
          <w:szCs w:val="20"/>
        </w:rPr>
        <w:t>. Arlington, Tex.: The Summit  Group.</w:t>
      </w:r>
    </w:p>
    <w:p w14:paraId="30630D11" w14:textId="77777777" w:rsidR="00134405" w:rsidRPr="00102E77" w:rsidRDefault="00134405" w:rsidP="00134405">
      <w:pPr>
        <w:pStyle w:val="EndNoteBibliography"/>
        <w:rPr>
          <w:sz w:val="20"/>
          <w:szCs w:val="20"/>
        </w:rPr>
      </w:pPr>
      <w:r w:rsidRPr="00102E77">
        <w:rPr>
          <w:sz w:val="20"/>
          <w:szCs w:val="20"/>
        </w:rPr>
        <w:t xml:space="preserve">Solas, A., &amp; Blumenthal, A. M. (2004). Pitching your venture. In S. M. Oster, C. W. Massarsky, &amp; S. L. Beinhacker (Eds.), </w:t>
      </w:r>
      <w:r w:rsidRPr="00102E77">
        <w:rPr>
          <w:i/>
          <w:sz w:val="20"/>
          <w:szCs w:val="20"/>
        </w:rPr>
        <w:t>Generating and sustaining nonprofit earned income: A guide to successful enterprise strategies</w:t>
      </w:r>
      <w:r w:rsidRPr="00102E77">
        <w:rPr>
          <w:sz w:val="20"/>
          <w:szCs w:val="20"/>
        </w:rPr>
        <w:t xml:space="preserve"> (pp. 130-146). San Francisco: Jossey-Bass.</w:t>
      </w:r>
    </w:p>
    <w:p w14:paraId="23A8486B" w14:textId="77777777" w:rsidR="00134405" w:rsidRPr="00102E77" w:rsidRDefault="00134405" w:rsidP="00134405">
      <w:pPr>
        <w:pStyle w:val="EndNoteBibliography"/>
        <w:rPr>
          <w:sz w:val="20"/>
          <w:szCs w:val="20"/>
        </w:rPr>
      </w:pPr>
      <w:r w:rsidRPr="00102E77">
        <w:rPr>
          <w:sz w:val="20"/>
          <w:szCs w:val="20"/>
        </w:rPr>
        <w:t xml:space="preserve">Staw, B. M. (1976). Knee-deep in the Big Muddy: A study of escalating commitment to a chosen course of action. </w:t>
      </w:r>
      <w:r w:rsidRPr="00102E77">
        <w:rPr>
          <w:i/>
          <w:sz w:val="20"/>
          <w:szCs w:val="20"/>
        </w:rPr>
        <w:t>Organizational Behavior &amp; Human Performance, 16</w:t>
      </w:r>
      <w:r w:rsidRPr="00102E77">
        <w:rPr>
          <w:sz w:val="20"/>
          <w:szCs w:val="20"/>
        </w:rPr>
        <w:t xml:space="preserve">(1), 27-44. </w:t>
      </w:r>
    </w:p>
    <w:p w14:paraId="31A8E33B" w14:textId="77777777" w:rsidR="00134405" w:rsidRPr="00102E77" w:rsidRDefault="00134405" w:rsidP="00134405">
      <w:pPr>
        <w:pStyle w:val="EndNoteBibliography"/>
        <w:rPr>
          <w:sz w:val="20"/>
          <w:szCs w:val="20"/>
        </w:rPr>
      </w:pPr>
      <w:r w:rsidRPr="00102E77">
        <w:rPr>
          <w:sz w:val="20"/>
          <w:szCs w:val="20"/>
        </w:rPr>
        <w:t xml:space="preserve">Steiner, G. A. (1979). </w:t>
      </w:r>
      <w:r w:rsidRPr="00102E77">
        <w:rPr>
          <w:i/>
          <w:sz w:val="20"/>
          <w:szCs w:val="20"/>
        </w:rPr>
        <w:t>Strategic planning: What every manager must know</w:t>
      </w:r>
      <w:r w:rsidRPr="00102E77">
        <w:rPr>
          <w:sz w:val="20"/>
          <w:szCs w:val="20"/>
        </w:rPr>
        <w:t>. New York: Free Press.</w:t>
      </w:r>
    </w:p>
    <w:p w14:paraId="47ADDD59" w14:textId="77777777" w:rsidR="00134405" w:rsidRPr="00102E77" w:rsidRDefault="00134405" w:rsidP="00134405">
      <w:pPr>
        <w:pStyle w:val="EndNoteBibliography"/>
        <w:rPr>
          <w:sz w:val="20"/>
          <w:szCs w:val="20"/>
        </w:rPr>
      </w:pPr>
      <w:r w:rsidRPr="00102E77">
        <w:rPr>
          <w:sz w:val="20"/>
          <w:szCs w:val="20"/>
        </w:rPr>
        <w:t xml:space="preserve">Stigler, G. J. (1958). The economies of scale. </w:t>
      </w:r>
      <w:r w:rsidRPr="00102E77">
        <w:rPr>
          <w:i/>
          <w:sz w:val="20"/>
          <w:szCs w:val="20"/>
        </w:rPr>
        <w:t>Journal of Law and Economics, 1</w:t>
      </w:r>
      <w:r w:rsidRPr="00102E77">
        <w:rPr>
          <w:sz w:val="20"/>
          <w:szCs w:val="20"/>
        </w:rPr>
        <w:t xml:space="preserve">, 54-71. </w:t>
      </w:r>
    </w:p>
    <w:p w14:paraId="5C8228BE" w14:textId="77777777" w:rsidR="00134405" w:rsidRPr="00102E77" w:rsidRDefault="00134405" w:rsidP="00134405">
      <w:pPr>
        <w:pStyle w:val="EndNoteBibliography"/>
        <w:rPr>
          <w:sz w:val="20"/>
          <w:szCs w:val="20"/>
        </w:rPr>
      </w:pPr>
      <w:r w:rsidRPr="00102E77">
        <w:rPr>
          <w:sz w:val="20"/>
          <w:szCs w:val="20"/>
        </w:rPr>
        <w:t xml:space="preserve">Stone, M. M., Bigelow, B., &amp; Crittenden, W. (1999). Research on strategic management in nonprofit organizations. </w:t>
      </w:r>
      <w:r w:rsidRPr="00102E77">
        <w:rPr>
          <w:i/>
          <w:sz w:val="20"/>
          <w:szCs w:val="20"/>
        </w:rPr>
        <w:t>Administration &amp; Society, 31</w:t>
      </w:r>
      <w:r w:rsidRPr="00102E77">
        <w:rPr>
          <w:sz w:val="20"/>
          <w:szCs w:val="20"/>
        </w:rPr>
        <w:t xml:space="preserve">(3), 378-423. </w:t>
      </w:r>
    </w:p>
    <w:p w14:paraId="40D750D7" w14:textId="77777777" w:rsidR="00134405" w:rsidRPr="00102E77" w:rsidRDefault="00134405" w:rsidP="00134405">
      <w:pPr>
        <w:pStyle w:val="EndNoteBibliography"/>
        <w:rPr>
          <w:sz w:val="20"/>
          <w:szCs w:val="20"/>
        </w:rPr>
      </w:pPr>
      <w:r w:rsidRPr="00102E77">
        <w:rPr>
          <w:sz w:val="20"/>
          <w:szCs w:val="20"/>
        </w:rPr>
        <w:t xml:space="preserve">Strange, J. M., &amp; Mumford, M. D. (2002). The origins of vision: Charismatic versus ideological leadership. </w:t>
      </w:r>
      <w:r w:rsidRPr="00102E77">
        <w:rPr>
          <w:i/>
          <w:sz w:val="20"/>
          <w:szCs w:val="20"/>
        </w:rPr>
        <w:t>Leadership Quarterly, 13</w:t>
      </w:r>
      <w:r w:rsidRPr="00102E77">
        <w:rPr>
          <w:sz w:val="20"/>
          <w:szCs w:val="20"/>
        </w:rPr>
        <w:t xml:space="preserve">(4), 343. </w:t>
      </w:r>
    </w:p>
    <w:p w14:paraId="3785117F" w14:textId="77777777" w:rsidR="00134405" w:rsidRPr="00102E77" w:rsidRDefault="00134405" w:rsidP="00134405">
      <w:pPr>
        <w:pStyle w:val="EndNoteBibliography"/>
        <w:rPr>
          <w:sz w:val="20"/>
          <w:szCs w:val="20"/>
        </w:rPr>
      </w:pPr>
      <w:r w:rsidRPr="00102E77">
        <w:rPr>
          <w:sz w:val="20"/>
          <w:szCs w:val="20"/>
        </w:rPr>
        <w:t xml:space="preserve">Strebel, P. (1998). Why do employees resist change </w:t>
      </w:r>
      <w:r w:rsidRPr="00102E77">
        <w:rPr>
          <w:i/>
          <w:sz w:val="20"/>
          <w:szCs w:val="20"/>
        </w:rPr>
        <w:t>Harvard Business Review on change</w:t>
      </w:r>
      <w:r w:rsidRPr="00102E77">
        <w:rPr>
          <w:sz w:val="20"/>
          <w:szCs w:val="20"/>
        </w:rPr>
        <w:t xml:space="preserve"> (pp. 139-157). Boston: Harvard Business School Press.</w:t>
      </w:r>
    </w:p>
    <w:p w14:paraId="2F845214" w14:textId="77777777" w:rsidR="00134405" w:rsidRPr="00102E77" w:rsidRDefault="00134405" w:rsidP="00134405">
      <w:pPr>
        <w:pStyle w:val="EndNoteBibliography"/>
        <w:rPr>
          <w:sz w:val="20"/>
          <w:szCs w:val="20"/>
        </w:rPr>
      </w:pPr>
      <w:r w:rsidRPr="00102E77">
        <w:rPr>
          <w:sz w:val="20"/>
          <w:szCs w:val="20"/>
        </w:rPr>
        <w:t xml:space="preserve">Taylor, M. A., Dees, J. G., &amp; Emerson, J. (2002). The question of scale: Finding an appropriate strategy for building on your success. In J. G. Dees, J. Emerson, &amp; P. Economy (Eds.), </w:t>
      </w:r>
      <w:r w:rsidRPr="00102E77">
        <w:rPr>
          <w:i/>
          <w:sz w:val="20"/>
          <w:szCs w:val="20"/>
        </w:rPr>
        <w:t>Strategic tools for social entrepreneurs: Enhancing the performance of your enterprising nonprofit</w:t>
      </w:r>
      <w:r w:rsidRPr="00102E77">
        <w:rPr>
          <w:sz w:val="20"/>
          <w:szCs w:val="20"/>
        </w:rPr>
        <w:t xml:space="preserve"> (pp. 235-266). </w:t>
      </w:r>
      <w:r w:rsidRPr="00102E77">
        <w:rPr>
          <w:sz w:val="20"/>
          <w:szCs w:val="20"/>
        </w:rPr>
        <w:lastRenderedPageBreak/>
        <w:t>New York: Wiley.</w:t>
      </w:r>
    </w:p>
    <w:p w14:paraId="778293F6" w14:textId="77777777" w:rsidR="00134405" w:rsidRPr="00102E77" w:rsidRDefault="00134405" w:rsidP="00134405">
      <w:pPr>
        <w:pStyle w:val="EndNoteBibliography"/>
        <w:rPr>
          <w:sz w:val="20"/>
          <w:szCs w:val="20"/>
        </w:rPr>
      </w:pPr>
      <w:r w:rsidRPr="00102E77">
        <w:rPr>
          <w:sz w:val="20"/>
          <w:szCs w:val="20"/>
        </w:rPr>
        <w:t xml:space="preserve">Teece, D. (1990). Contributions and impediments of economic analysis to the study of strategic management. In J. Frederickson (Ed.), </w:t>
      </w:r>
      <w:r w:rsidRPr="00102E77">
        <w:rPr>
          <w:i/>
          <w:sz w:val="20"/>
          <w:szCs w:val="20"/>
        </w:rPr>
        <w:t>Perspectives on strategic Management</w:t>
      </w:r>
      <w:r w:rsidRPr="00102E77">
        <w:rPr>
          <w:sz w:val="20"/>
          <w:szCs w:val="20"/>
        </w:rPr>
        <w:t xml:space="preserve"> (pp. 39-80). New York: Harper Business.</w:t>
      </w:r>
    </w:p>
    <w:p w14:paraId="552C2A83" w14:textId="77777777" w:rsidR="00134405" w:rsidRPr="00102E77" w:rsidRDefault="00134405" w:rsidP="00134405">
      <w:pPr>
        <w:pStyle w:val="EndNoteBibliography"/>
        <w:rPr>
          <w:sz w:val="20"/>
          <w:szCs w:val="20"/>
        </w:rPr>
      </w:pPr>
      <w:r w:rsidRPr="00102E77">
        <w:rPr>
          <w:sz w:val="20"/>
          <w:szCs w:val="20"/>
        </w:rPr>
        <w:t xml:space="preserve">Tichy, N. M., &amp; Cohen, E. B. (1997). </w:t>
      </w:r>
      <w:r w:rsidRPr="00102E77">
        <w:rPr>
          <w:i/>
          <w:sz w:val="20"/>
          <w:szCs w:val="20"/>
        </w:rPr>
        <w:t>The leadership engine: How winning companies build leaders at every level</w:t>
      </w:r>
      <w:r w:rsidRPr="00102E77">
        <w:rPr>
          <w:sz w:val="20"/>
          <w:szCs w:val="20"/>
        </w:rPr>
        <w:t xml:space="preserve"> (1st ed.). New York: Harper Business.</w:t>
      </w:r>
    </w:p>
    <w:p w14:paraId="1BCC14C0" w14:textId="77777777" w:rsidR="00134405" w:rsidRPr="00102E77" w:rsidRDefault="00134405" w:rsidP="00134405">
      <w:pPr>
        <w:pStyle w:val="EndNoteBibliography"/>
        <w:rPr>
          <w:sz w:val="20"/>
          <w:szCs w:val="20"/>
        </w:rPr>
      </w:pPr>
      <w:r w:rsidRPr="00102E77">
        <w:rPr>
          <w:sz w:val="20"/>
          <w:szCs w:val="20"/>
        </w:rPr>
        <w:t xml:space="preserve">Tichy, N. M., &amp; Devanna, M. A. (1986). The transformational leader. </w:t>
      </w:r>
      <w:r w:rsidRPr="00102E77">
        <w:rPr>
          <w:i/>
          <w:sz w:val="20"/>
          <w:szCs w:val="20"/>
        </w:rPr>
        <w:t>Training and Development Journal, 40</w:t>
      </w:r>
      <w:r w:rsidRPr="00102E77">
        <w:rPr>
          <w:sz w:val="20"/>
          <w:szCs w:val="20"/>
        </w:rPr>
        <w:t xml:space="preserve">(7), 26-33. </w:t>
      </w:r>
    </w:p>
    <w:p w14:paraId="6999A254" w14:textId="77777777" w:rsidR="00134405" w:rsidRPr="00102E77" w:rsidRDefault="00134405" w:rsidP="00134405">
      <w:pPr>
        <w:pStyle w:val="EndNoteBibliography"/>
        <w:rPr>
          <w:sz w:val="20"/>
          <w:szCs w:val="20"/>
        </w:rPr>
      </w:pPr>
      <w:r w:rsidRPr="00102E77">
        <w:rPr>
          <w:sz w:val="20"/>
          <w:szCs w:val="20"/>
        </w:rPr>
        <w:t xml:space="preserve">Tomasko, R. M. (1992). Restructuring: Getting It Right. </w:t>
      </w:r>
      <w:r w:rsidRPr="00102E77">
        <w:rPr>
          <w:i/>
          <w:sz w:val="20"/>
          <w:szCs w:val="20"/>
        </w:rPr>
        <w:t>Management Review, 81</w:t>
      </w:r>
      <w:r w:rsidRPr="00102E77">
        <w:rPr>
          <w:sz w:val="20"/>
          <w:szCs w:val="20"/>
        </w:rPr>
        <w:t xml:space="preserve">(4), 10. </w:t>
      </w:r>
    </w:p>
    <w:p w14:paraId="6FCD643C" w14:textId="77777777" w:rsidR="00134405" w:rsidRPr="00102E77" w:rsidRDefault="00134405" w:rsidP="00134405">
      <w:pPr>
        <w:pStyle w:val="EndNoteBibliography"/>
        <w:rPr>
          <w:sz w:val="20"/>
          <w:szCs w:val="20"/>
        </w:rPr>
      </w:pPr>
      <w:r w:rsidRPr="00102E77">
        <w:rPr>
          <w:sz w:val="20"/>
          <w:szCs w:val="20"/>
        </w:rPr>
        <w:t xml:space="preserve">Trussel, J. M. (2002). Revisiting the prediction of financial vulnerability. </w:t>
      </w:r>
      <w:r w:rsidRPr="00102E77">
        <w:rPr>
          <w:i/>
          <w:sz w:val="20"/>
          <w:szCs w:val="20"/>
        </w:rPr>
        <w:t>Nonprofit Management and Leadership, 13</w:t>
      </w:r>
      <w:r w:rsidRPr="00102E77">
        <w:rPr>
          <w:sz w:val="20"/>
          <w:szCs w:val="20"/>
        </w:rPr>
        <w:t xml:space="preserve">(1), 17-31. </w:t>
      </w:r>
    </w:p>
    <w:p w14:paraId="2338EDC2" w14:textId="77777777" w:rsidR="00134405" w:rsidRPr="00102E77" w:rsidRDefault="00134405" w:rsidP="00134405">
      <w:pPr>
        <w:pStyle w:val="EndNoteBibliography"/>
        <w:rPr>
          <w:sz w:val="20"/>
          <w:szCs w:val="20"/>
        </w:rPr>
      </w:pPr>
      <w:r w:rsidRPr="00102E77">
        <w:rPr>
          <w:sz w:val="20"/>
          <w:szCs w:val="20"/>
        </w:rPr>
        <w:t xml:space="preserve">Tushman, M., Newman, W., &amp; Nadler, D. (1988). Executive leadership and organizational evolution:  Managing incremental and discontinuous change. In R. H. Kilmann &amp; T. J. Covin (Eds.), </w:t>
      </w:r>
      <w:r w:rsidRPr="00102E77">
        <w:rPr>
          <w:i/>
          <w:sz w:val="20"/>
          <w:szCs w:val="20"/>
        </w:rPr>
        <w:t>Corporate transformation:  Revitalizing organizations for a competitive world</w:t>
      </w:r>
      <w:r w:rsidRPr="00102E77">
        <w:rPr>
          <w:sz w:val="20"/>
          <w:szCs w:val="20"/>
        </w:rPr>
        <w:t xml:space="preserve"> (pp. 102-130). San Francisco: Jossey-Bass/Pfeiffer.</w:t>
      </w:r>
    </w:p>
    <w:p w14:paraId="7742F3DF" w14:textId="77777777" w:rsidR="00134405" w:rsidRPr="00102E77" w:rsidRDefault="00134405" w:rsidP="00134405">
      <w:pPr>
        <w:pStyle w:val="EndNoteBibliography"/>
        <w:rPr>
          <w:sz w:val="20"/>
          <w:szCs w:val="20"/>
        </w:rPr>
      </w:pPr>
      <w:r w:rsidRPr="00102E77">
        <w:rPr>
          <w:sz w:val="20"/>
          <w:szCs w:val="20"/>
        </w:rPr>
        <w:t xml:space="preserve">Tushman, M., Newman, W., &amp; Romanelli, E. (1986). Convergence and upheaval: Managing the unsteady pace of organizational evolution. </w:t>
      </w:r>
      <w:r w:rsidRPr="00102E77">
        <w:rPr>
          <w:i/>
          <w:sz w:val="20"/>
          <w:szCs w:val="20"/>
        </w:rPr>
        <w:t>California Management Review, 29</w:t>
      </w:r>
      <w:r w:rsidRPr="00102E77">
        <w:rPr>
          <w:sz w:val="20"/>
          <w:szCs w:val="20"/>
        </w:rPr>
        <w:t xml:space="preserve">(1), 29-44. </w:t>
      </w:r>
    </w:p>
    <w:p w14:paraId="7C8FA2C7" w14:textId="77777777" w:rsidR="00134405" w:rsidRPr="00102E77" w:rsidRDefault="00134405" w:rsidP="00134405">
      <w:pPr>
        <w:pStyle w:val="EndNoteBibliography"/>
        <w:rPr>
          <w:sz w:val="20"/>
          <w:szCs w:val="20"/>
        </w:rPr>
      </w:pPr>
      <w:r w:rsidRPr="00102E77">
        <w:rPr>
          <w:sz w:val="20"/>
          <w:szCs w:val="20"/>
        </w:rPr>
        <w:t xml:space="preserve">Tushman, M., &amp; Romanelli, E. (1985). Organizational evolution: A metamorphosis model of convergence and reorientation. </w:t>
      </w:r>
      <w:r w:rsidRPr="00102E77">
        <w:rPr>
          <w:i/>
          <w:sz w:val="20"/>
          <w:szCs w:val="20"/>
        </w:rPr>
        <w:t>Research in Organizational Behavior, 7</w:t>
      </w:r>
      <w:r w:rsidRPr="00102E77">
        <w:rPr>
          <w:sz w:val="20"/>
          <w:szCs w:val="20"/>
        </w:rPr>
        <w:t xml:space="preserve">, 171-222. </w:t>
      </w:r>
    </w:p>
    <w:p w14:paraId="2688D05D" w14:textId="77777777" w:rsidR="00134405" w:rsidRPr="00102E77" w:rsidRDefault="00134405" w:rsidP="00134405">
      <w:pPr>
        <w:pStyle w:val="EndNoteBibliography"/>
        <w:rPr>
          <w:sz w:val="20"/>
          <w:szCs w:val="20"/>
        </w:rPr>
      </w:pPr>
      <w:r w:rsidRPr="00102E77">
        <w:rPr>
          <w:sz w:val="20"/>
          <w:szCs w:val="20"/>
        </w:rPr>
        <w:t xml:space="preserve">Ulrich, D., Kerr, S., &amp; Ashkenas, R. N. (2002). </w:t>
      </w:r>
      <w:r w:rsidRPr="00102E77">
        <w:rPr>
          <w:i/>
          <w:sz w:val="20"/>
          <w:szCs w:val="20"/>
        </w:rPr>
        <w:t>The GE work-out: How to implement GE's revolutionary method for busting bureaucracy and attacking organizational problems--fast!</w:t>
      </w:r>
      <w:r w:rsidRPr="00102E77">
        <w:rPr>
          <w:sz w:val="20"/>
          <w:szCs w:val="20"/>
        </w:rPr>
        <w:t xml:space="preserve"> New York: McGraw-Hill.</w:t>
      </w:r>
    </w:p>
    <w:p w14:paraId="5D75460B" w14:textId="77777777" w:rsidR="00134405" w:rsidRPr="00102E77" w:rsidRDefault="00134405" w:rsidP="00134405">
      <w:pPr>
        <w:pStyle w:val="EndNoteBibliography"/>
        <w:rPr>
          <w:sz w:val="20"/>
          <w:szCs w:val="20"/>
        </w:rPr>
      </w:pPr>
      <w:r w:rsidRPr="00102E77">
        <w:rPr>
          <w:sz w:val="20"/>
          <w:szCs w:val="20"/>
        </w:rPr>
        <w:t xml:space="preserve">Vaill, P. B. (2002). Visionary leadership. In A. R. Cohen (Ed.), </w:t>
      </w:r>
      <w:r w:rsidRPr="00102E77">
        <w:rPr>
          <w:i/>
          <w:sz w:val="20"/>
          <w:szCs w:val="20"/>
        </w:rPr>
        <w:t>The portable MBA in management</w:t>
      </w:r>
      <w:r w:rsidRPr="00102E77">
        <w:rPr>
          <w:sz w:val="20"/>
          <w:szCs w:val="20"/>
        </w:rPr>
        <w:t xml:space="preserve"> (2nd ed., pp. 17-47). New York: John Wiley.</w:t>
      </w:r>
    </w:p>
    <w:p w14:paraId="1CC8900E" w14:textId="77777777" w:rsidR="00134405" w:rsidRPr="00102E77" w:rsidRDefault="00134405" w:rsidP="00134405">
      <w:pPr>
        <w:pStyle w:val="EndNoteBibliography"/>
        <w:rPr>
          <w:sz w:val="20"/>
          <w:szCs w:val="20"/>
        </w:rPr>
      </w:pPr>
      <w:r w:rsidRPr="00102E77">
        <w:rPr>
          <w:sz w:val="20"/>
          <w:szCs w:val="20"/>
        </w:rPr>
        <w:t xml:space="preserve">Vroom, V. H., &amp; Yetton, P. W. (1973). </w:t>
      </w:r>
      <w:r w:rsidRPr="00102E77">
        <w:rPr>
          <w:i/>
          <w:sz w:val="20"/>
          <w:szCs w:val="20"/>
        </w:rPr>
        <w:t>Leadership and decision-making</w:t>
      </w:r>
      <w:r w:rsidRPr="00102E77">
        <w:rPr>
          <w:sz w:val="20"/>
          <w:szCs w:val="20"/>
        </w:rPr>
        <w:t>. [Pittsburgh]: University of Pittsburgh Press.</w:t>
      </w:r>
    </w:p>
    <w:p w14:paraId="3F739C63" w14:textId="77777777" w:rsidR="00134405" w:rsidRPr="00102E77" w:rsidRDefault="00134405" w:rsidP="00134405">
      <w:pPr>
        <w:pStyle w:val="EndNoteBibliography"/>
        <w:rPr>
          <w:sz w:val="20"/>
          <w:szCs w:val="20"/>
        </w:rPr>
      </w:pPr>
      <w:r w:rsidRPr="00102E77">
        <w:rPr>
          <w:sz w:val="20"/>
          <w:szCs w:val="20"/>
        </w:rPr>
        <w:t xml:space="preserve">Wagner, L., &amp; Hager, M. (1998). Board members beware! Warning signs of a dysfunctional organization. </w:t>
      </w:r>
      <w:r w:rsidRPr="00102E77">
        <w:rPr>
          <w:i/>
          <w:sz w:val="20"/>
          <w:szCs w:val="20"/>
        </w:rPr>
        <w:t>Nonprofit World, 16</w:t>
      </w:r>
      <w:r w:rsidRPr="00102E77">
        <w:rPr>
          <w:sz w:val="20"/>
          <w:szCs w:val="20"/>
        </w:rPr>
        <w:t xml:space="preserve">(2), 18-21. </w:t>
      </w:r>
    </w:p>
    <w:p w14:paraId="206D9C47" w14:textId="77777777" w:rsidR="00134405" w:rsidRPr="00102E77" w:rsidRDefault="00134405" w:rsidP="00134405">
      <w:pPr>
        <w:pStyle w:val="EndNoteBibliography"/>
        <w:rPr>
          <w:sz w:val="20"/>
          <w:szCs w:val="20"/>
        </w:rPr>
      </w:pPr>
      <w:r w:rsidRPr="00102E77">
        <w:rPr>
          <w:sz w:val="20"/>
          <w:szCs w:val="20"/>
        </w:rPr>
        <w:t xml:space="preserve">Walton, M. (1986). </w:t>
      </w:r>
      <w:r w:rsidRPr="00102E77">
        <w:rPr>
          <w:i/>
          <w:sz w:val="20"/>
          <w:szCs w:val="20"/>
        </w:rPr>
        <w:t>The Deming management method</w:t>
      </w:r>
      <w:r w:rsidRPr="00102E77">
        <w:rPr>
          <w:sz w:val="20"/>
          <w:szCs w:val="20"/>
        </w:rPr>
        <w:t xml:space="preserve"> (1st ed.). New York: Dodd, Mead.</w:t>
      </w:r>
    </w:p>
    <w:p w14:paraId="68B72C1A" w14:textId="77777777" w:rsidR="00134405" w:rsidRPr="00102E77" w:rsidRDefault="00134405" w:rsidP="00134405">
      <w:pPr>
        <w:pStyle w:val="EndNoteBibliography"/>
        <w:rPr>
          <w:sz w:val="20"/>
          <w:szCs w:val="20"/>
        </w:rPr>
      </w:pPr>
      <w:r w:rsidRPr="00102E77">
        <w:rPr>
          <w:sz w:val="20"/>
          <w:szCs w:val="20"/>
        </w:rPr>
        <w:t xml:space="preserve">Wedig, G. J. (1994). Risk, leverage, donations and dividends-in-kind: A theory of nonprofit financial behavior. </w:t>
      </w:r>
      <w:r w:rsidRPr="00102E77">
        <w:rPr>
          <w:i/>
          <w:sz w:val="20"/>
          <w:szCs w:val="20"/>
        </w:rPr>
        <w:t>International Review of Economics and Finance, 3</w:t>
      </w:r>
      <w:r w:rsidRPr="00102E77">
        <w:rPr>
          <w:sz w:val="20"/>
          <w:szCs w:val="20"/>
        </w:rPr>
        <w:t xml:space="preserve">(3), 257-278. </w:t>
      </w:r>
    </w:p>
    <w:p w14:paraId="07532A63" w14:textId="77777777" w:rsidR="00134405" w:rsidRPr="00102E77" w:rsidRDefault="00134405" w:rsidP="00134405">
      <w:pPr>
        <w:pStyle w:val="EndNoteBibliography"/>
        <w:rPr>
          <w:sz w:val="20"/>
          <w:szCs w:val="20"/>
        </w:rPr>
      </w:pPr>
      <w:r w:rsidRPr="00102E77">
        <w:rPr>
          <w:sz w:val="20"/>
          <w:szCs w:val="20"/>
        </w:rPr>
        <w:t xml:space="preserve">Weisbrod, B. A. (2002). An agenda for quantitative evaluation of the nonprofit sector. In P. Flynn &amp; V. A. Hodgkinson (Eds.), </w:t>
      </w:r>
      <w:r w:rsidRPr="00102E77">
        <w:rPr>
          <w:i/>
          <w:sz w:val="20"/>
          <w:szCs w:val="20"/>
        </w:rPr>
        <w:t>Measuring the impact of the nonprofit sector</w:t>
      </w:r>
      <w:r w:rsidRPr="00102E77">
        <w:rPr>
          <w:sz w:val="20"/>
          <w:szCs w:val="20"/>
        </w:rPr>
        <w:t xml:space="preserve"> (pp. 273-290). New York: Kluwer Academic/Plenum </w:t>
      </w:r>
    </w:p>
    <w:p w14:paraId="05557027" w14:textId="77777777" w:rsidR="00134405" w:rsidRPr="00102E77" w:rsidRDefault="00134405" w:rsidP="00134405">
      <w:pPr>
        <w:pStyle w:val="EndNoteBibliography"/>
        <w:rPr>
          <w:sz w:val="20"/>
          <w:szCs w:val="20"/>
        </w:rPr>
      </w:pPr>
      <w:r w:rsidRPr="00102E77">
        <w:rPr>
          <w:sz w:val="20"/>
          <w:szCs w:val="20"/>
        </w:rPr>
        <w:t xml:space="preserve">Wheatley, M. (1999). </w:t>
      </w:r>
      <w:r w:rsidRPr="00102E77">
        <w:rPr>
          <w:i/>
          <w:sz w:val="20"/>
          <w:szCs w:val="20"/>
        </w:rPr>
        <w:t>Leadership and the new science: Discovering order in a chaotic world</w:t>
      </w:r>
      <w:r w:rsidRPr="00102E77">
        <w:rPr>
          <w:sz w:val="20"/>
          <w:szCs w:val="20"/>
        </w:rPr>
        <w:t xml:space="preserve"> (2nd ed.). San Francisco: Berrett-Koehler </w:t>
      </w:r>
    </w:p>
    <w:p w14:paraId="71C70516" w14:textId="77777777" w:rsidR="00134405" w:rsidRPr="00102E77" w:rsidRDefault="00134405" w:rsidP="00134405">
      <w:pPr>
        <w:pStyle w:val="EndNoteBibliography"/>
        <w:rPr>
          <w:sz w:val="20"/>
          <w:szCs w:val="20"/>
        </w:rPr>
      </w:pPr>
      <w:r w:rsidRPr="00102E77">
        <w:rPr>
          <w:sz w:val="20"/>
          <w:szCs w:val="20"/>
        </w:rPr>
        <w:t xml:space="preserve">Wiener, S. J., Kirsch, A. D., &amp; McCormack, M. T. (2002). </w:t>
      </w:r>
      <w:r w:rsidRPr="00102E77">
        <w:rPr>
          <w:i/>
          <w:sz w:val="20"/>
          <w:szCs w:val="20"/>
        </w:rPr>
        <w:t>Balancing the scales: Measuring the roles and contributions of nonprofit organizations and religious congregations</w:t>
      </w:r>
      <w:r w:rsidRPr="00102E77">
        <w:rPr>
          <w:sz w:val="20"/>
          <w:szCs w:val="20"/>
        </w:rPr>
        <w:t>. Washington: Independent Sector.</w:t>
      </w:r>
    </w:p>
    <w:p w14:paraId="0B856BD1" w14:textId="5DAB415B" w:rsidR="00134405" w:rsidRPr="00102E77" w:rsidRDefault="00134405" w:rsidP="00134405">
      <w:pPr>
        <w:pStyle w:val="EndNoteBibliography"/>
        <w:rPr>
          <w:sz w:val="20"/>
          <w:szCs w:val="20"/>
        </w:rPr>
      </w:pPr>
      <w:r w:rsidRPr="00102E77">
        <w:rPr>
          <w:sz w:val="20"/>
          <w:szCs w:val="20"/>
        </w:rPr>
        <w:t xml:space="preserve">Wolfred, T., Allison, M., &amp; Masaoka, J. (1999). </w:t>
      </w:r>
      <w:r w:rsidRPr="00102E77">
        <w:rPr>
          <w:i/>
          <w:sz w:val="20"/>
          <w:szCs w:val="20"/>
        </w:rPr>
        <w:t>Leadership lost: A study on executive director tenure and experience</w:t>
      </w:r>
      <w:r w:rsidRPr="00102E77">
        <w:rPr>
          <w:sz w:val="20"/>
          <w:szCs w:val="20"/>
        </w:rPr>
        <w:t xml:space="preserve">. Retrieved from San Francisco: </w:t>
      </w:r>
      <w:hyperlink r:id="rId48" w:history="1">
        <w:r w:rsidRPr="00102E77">
          <w:rPr>
            <w:rStyle w:val="Hyperlink"/>
            <w:sz w:val="20"/>
            <w:szCs w:val="20"/>
          </w:rPr>
          <w:t>www.compansspoint.org</w:t>
        </w:r>
      </w:hyperlink>
    </w:p>
    <w:p w14:paraId="6480EA9D" w14:textId="77777777" w:rsidR="00134405" w:rsidRPr="00102E77" w:rsidRDefault="00134405" w:rsidP="00134405">
      <w:pPr>
        <w:pStyle w:val="EndNoteBibliography"/>
        <w:rPr>
          <w:sz w:val="20"/>
          <w:szCs w:val="20"/>
        </w:rPr>
      </w:pPr>
      <w:r w:rsidRPr="00102E77">
        <w:rPr>
          <w:sz w:val="20"/>
          <w:szCs w:val="20"/>
        </w:rPr>
        <w:t xml:space="preserve">Worth, M. J. (2009). </w:t>
      </w:r>
      <w:r w:rsidRPr="00102E77">
        <w:rPr>
          <w:i/>
          <w:sz w:val="20"/>
          <w:szCs w:val="20"/>
        </w:rPr>
        <w:t>Nonprofit management: Principles and practice</w:t>
      </w:r>
      <w:r w:rsidRPr="00102E77">
        <w:rPr>
          <w:sz w:val="20"/>
          <w:szCs w:val="20"/>
        </w:rPr>
        <w:t>. Los Angeles: SAGE Publications.</w:t>
      </w:r>
    </w:p>
    <w:p w14:paraId="05CD5CAE" w14:textId="7C1CF713" w:rsidR="00134405" w:rsidRPr="00102E77" w:rsidRDefault="00134405" w:rsidP="00134405">
      <w:pPr>
        <w:pStyle w:val="EndNoteBibliography"/>
        <w:rPr>
          <w:sz w:val="20"/>
          <w:szCs w:val="20"/>
        </w:rPr>
      </w:pPr>
      <w:r w:rsidRPr="00102E77">
        <w:rPr>
          <w:sz w:val="20"/>
          <w:szCs w:val="20"/>
        </w:rPr>
        <w:t xml:space="preserve">Yelp. (2004-2014).   Retrieved from </w:t>
      </w:r>
      <w:hyperlink r:id="rId49" w:history="1">
        <w:r w:rsidRPr="00102E77">
          <w:rPr>
            <w:rStyle w:val="Hyperlink"/>
            <w:sz w:val="20"/>
            <w:szCs w:val="20"/>
          </w:rPr>
          <w:t>www.yelp.com</w:t>
        </w:r>
      </w:hyperlink>
    </w:p>
    <w:p w14:paraId="098DD2D2" w14:textId="77777777" w:rsidR="00134405" w:rsidRPr="00102E77" w:rsidRDefault="00134405" w:rsidP="00134405">
      <w:pPr>
        <w:pStyle w:val="EndNoteBibliography"/>
        <w:rPr>
          <w:sz w:val="20"/>
          <w:szCs w:val="20"/>
        </w:rPr>
      </w:pPr>
      <w:r w:rsidRPr="00102E77">
        <w:rPr>
          <w:sz w:val="20"/>
          <w:szCs w:val="20"/>
        </w:rPr>
        <w:t xml:space="preserve">Yoshioka, C., &amp; Ashcraft, R. (2008). </w:t>
      </w:r>
      <w:r w:rsidRPr="00102E77">
        <w:rPr>
          <w:i/>
          <w:sz w:val="20"/>
          <w:szCs w:val="20"/>
        </w:rPr>
        <w:t>Arizona giving and volunteering</w:t>
      </w:r>
      <w:r w:rsidRPr="00102E77">
        <w:rPr>
          <w:sz w:val="20"/>
          <w:szCs w:val="20"/>
        </w:rPr>
        <w:t xml:space="preserve">. Retrieved from Phoenix: </w:t>
      </w:r>
    </w:p>
    <w:p w14:paraId="692A06D3" w14:textId="77777777" w:rsidR="00134405" w:rsidRPr="00102E77" w:rsidRDefault="00134405" w:rsidP="00134405">
      <w:pPr>
        <w:pStyle w:val="EndNoteBibliography"/>
        <w:rPr>
          <w:sz w:val="20"/>
          <w:szCs w:val="20"/>
        </w:rPr>
      </w:pPr>
      <w:r w:rsidRPr="00102E77">
        <w:rPr>
          <w:sz w:val="20"/>
          <w:szCs w:val="20"/>
        </w:rPr>
        <w:t xml:space="preserve">Yukl, G. (2002). </w:t>
      </w:r>
      <w:r w:rsidRPr="00102E77">
        <w:rPr>
          <w:i/>
          <w:sz w:val="20"/>
          <w:szCs w:val="20"/>
        </w:rPr>
        <w:t>Leadership in organizations</w:t>
      </w:r>
      <w:r w:rsidRPr="00102E77">
        <w:rPr>
          <w:sz w:val="20"/>
          <w:szCs w:val="20"/>
        </w:rPr>
        <w:t xml:space="preserve"> (5th ed.). Upper Saddle River, NJ: Prentice Hall.</w:t>
      </w:r>
    </w:p>
    <w:p w14:paraId="583B05EF" w14:textId="77777777" w:rsidR="00134405" w:rsidRPr="00102E77" w:rsidRDefault="00134405" w:rsidP="00134405">
      <w:pPr>
        <w:pStyle w:val="EndNoteBibliography"/>
        <w:rPr>
          <w:sz w:val="20"/>
          <w:szCs w:val="20"/>
        </w:rPr>
      </w:pPr>
      <w:r w:rsidRPr="00102E77">
        <w:rPr>
          <w:sz w:val="20"/>
          <w:szCs w:val="20"/>
        </w:rPr>
        <w:t xml:space="preserve">Yukl, G. (2010). </w:t>
      </w:r>
      <w:r w:rsidRPr="00102E77">
        <w:rPr>
          <w:i/>
          <w:sz w:val="20"/>
          <w:szCs w:val="20"/>
        </w:rPr>
        <w:t>Leadership in organizations</w:t>
      </w:r>
      <w:r w:rsidRPr="00102E77">
        <w:rPr>
          <w:sz w:val="20"/>
          <w:szCs w:val="20"/>
        </w:rPr>
        <w:t xml:space="preserve"> (7th ed.). Upper Saddle River, N.J.: Prentice Hall.</w:t>
      </w:r>
    </w:p>
    <w:p w14:paraId="3DAA41F1" w14:textId="28C2E795" w:rsidR="002B233A" w:rsidRDefault="009B2A09" w:rsidP="001C4EFE">
      <w:r w:rsidRPr="00102E77">
        <w:fldChar w:fldCharType="end"/>
      </w:r>
      <w:bookmarkStart w:id="458" w:name="_Toc444854761"/>
    </w:p>
    <w:p w14:paraId="5E251BE2" w14:textId="1C5D6AB6" w:rsidR="00554F5A" w:rsidRPr="00A70228" w:rsidRDefault="00554F5A" w:rsidP="00F117EB">
      <w:pPr>
        <w:pStyle w:val="Header"/>
        <w:widowControl/>
      </w:pPr>
      <w:bookmarkStart w:id="459" w:name="_Toc475040126"/>
      <w:r>
        <w:t>Endnotes</w:t>
      </w:r>
      <w:bookmarkEnd w:id="458"/>
      <w:bookmarkEnd w:id="459"/>
    </w:p>
    <w:sectPr w:rsidR="00554F5A" w:rsidRPr="00A70228" w:rsidSect="00B43C6B">
      <w:headerReference w:type="even" r:id="rId50"/>
      <w:headerReference w:type="default" r:id="rId51"/>
      <w:footerReference w:type="even" r:id="rId52"/>
      <w:headerReference w:type="first" r:id="rId53"/>
      <w:footnotePr>
        <w:numFmt w:val="upperLetter"/>
        <w:numRestart w:val="eachPage"/>
      </w:footnotePr>
      <w:endnotePr>
        <w:numFmt w:val="decimal"/>
      </w:endnotePr>
      <w:pgSz w:w="12240" w:h="15840" w:code="1"/>
      <w:pgMar w:top="1440" w:right="1440" w:bottom="1440" w:left="1440" w:header="864" w:footer="864" w:gutter="0"/>
      <w:cols w:space="720"/>
      <w:noEndnote/>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9" w:author="Author" w:initials="A">
    <w:p w14:paraId="7607E7F0" w14:textId="1BD0422F" w:rsidR="00F072D4" w:rsidRDefault="00F072D4">
      <w:pPr>
        <w:pStyle w:val="CommentText"/>
      </w:pPr>
      <w:r>
        <w:rPr>
          <w:rStyle w:val="CommentReference"/>
        </w:rPr>
        <w:annotationRef/>
      </w:r>
      <w:r>
        <w:t>Beef this up with the three questions and an explanation of how the capital structure works. Sort of a section on how to read the balance sheet and where the stuff came from, etc.</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07E7F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961D1E" w14:textId="77777777" w:rsidR="00B87633" w:rsidRDefault="00B87633" w:rsidP="001448E0"/>
  </w:endnote>
  <w:endnote w:type="continuationSeparator" w:id="0">
    <w:p w14:paraId="440DD2D9" w14:textId="77777777" w:rsidR="00B87633" w:rsidRPr="00C11DF8" w:rsidRDefault="00B87633" w:rsidP="001448E0">
      <w:pPr>
        <w:pStyle w:val="Footer"/>
      </w:pPr>
    </w:p>
  </w:endnote>
  <w:endnote w:id="1">
    <w:p w14:paraId="2E399DB7" w14:textId="09E38FCE" w:rsidR="00F072D4" w:rsidRPr="0056343A" w:rsidRDefault="00F072D4" w:rsidP="009241D9">
      <w:pPr>
        <w:rPr>
          <w:sz w:val="20"/>
          <w:szCs w:val="20"/>
        </w:rPr>
      </w:pPr>
      <w:r w:rsidRPr="003B5EED">
        <w:rPr>
          <w:rStyle w:val="EndnoteReference"/>
          <w:rFonts w:cs="Arial"/>
          <w:szCs w:val="20"/>
        </w:rPr>
        <w:endnoteRef/>
      </w:r>
      <w:r w:rsidRPr="003B5EED">
        <w:t xml:space="preserve"> </w:t>
      </w:r>
      <w:r w:rsidRPr="0056343A">
        <w:rPr>
          <w:sz w:val="20"/>
          <w:szCs w:val="20"/>
        </w:rPr>
        <w:fldChar w:fldCharType="begin"/>
      </w:r>
      <w:r>
        <w:rPr>
          <w:sz w:val="20"/>
          <w:szCs w:val="20"/>
        </w:rPr>
        <w:instrText xml:space="preserve"> ADDIN EN.CITE &lt;EndNote&gt;&lt;Cite&gt;&lt;Author&gt;Peters&lt;/Author&gt;&lt;Year&gt;2001&lt;/Year&gt;&lt;RecNum&gt;23&lt;/RecNum&gt;&lt;Pages&gt;4&lt;/Pages&gt;&lt;DisplayText&gt;(Jeanne Peters &amp;amp; Wolfred, 2001, p. 4)&lt;/DisplayText&gt;&lt;record&gt;&lt;rec-number&gt;23&lt;/rec-number&gt;&lt;foreign-keys&gt;&lt;key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Pr>
          <w:noProof/>
          <w:sz w:val="20"/>
          <w:szCs w:val="20"/>
        </w:rPr>
        <w:t>(Jeanne Peters &amp; Wolfred, 2001, p. 4)</w:t>
      </w:r>
      <w:r w:rsidRPr="0056343A">
        <w:rPr>
          <w:sz w:val="20"/>
          <w:szCs w:val="20"/>
        </w:rPr>
        <w:fldChar w:fldCharType="end"/>
      </w:r>
    </w:p>
  </w:endnote>
  <w:endnote w:id="2">
    <w:p w14:paraId="7364426E" w14:textId="61D8A943"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Pr>
          <w:sz w:val="20"/>
          <w:szCs w:val="20"/>
        </w:rPr>
        <w:instrText xml:space="preserve"> ADDIN EN.CITE &lt;EndNote&gt;&lt;Cite&gt;&lt;Author&gt;Peters&lt;/Author&gt;&lt;Year&gt;2001&lt;/Year&gt;&lt;RecNum&gt;23&lt;/RecNum&gt;&lt;Pages&gt;21&lt;/Pages&gt;&lt;DisplayText&gt;(Jeanne Peters &amp;amp; Wolfred, 2001, p. 21)&lt;/DisplayText&gt;&lt;record&gt;&lt;rec-number&gt;23&lt;/rec-number&gt;&lt;foreign-keys&gt;&lt;key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Pr>
          <w:noProof/>
          <w:sz w:val="20"/>
          <w:szCs w:val="20"/>
        </w:rPr>
        <w:t>(Jeanne Peters &amp; Wolfred, 2001, p. 21)</w:t>
      </w:r>
      <w:r w:rsidRPr="0056343A">
        <w:rPr>
          <w:sz w:val="20"/>
          <w:szCs w:val="20"/>
        </w:rPr>
        <w:fldChar w:fldCharType="end"/>
      </w:r>
    </w:p>
  </w:endnote>
  <w:endnote w:id="3">
    <w:p w14:paraId="685564B4" w14:textId="77777777"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PEVuZE5vdGU+PENpdGU+PEF1dGhvcj5EZWVzPC9BdXRob3I+PFllYXI+MjAwMTwvWWVhcj48UmVj
TnVtPjMyMTwvUmVjTnVtPjxEaXNwbGF5VGV4dD4oQ2FydmVyLCAxOTk3OyBDaGFpdCwgSG9sbGFu
ZCwgJmFtcDsgVGF5bG9yLCAxOTk2OyBEZWVzLCBFY29ub215LCAmYW1wOyBFbWVyc29uLCAyMDAx
OyBQLiBMaWdodCwgMjAwMmIpPC9EaXNwbGF5VGV4dD48cmVjb3JkPjxyZWMtbnVtYmVyPjMyMTwv
cmVjLW51bWJlcj48Zm9yZWlnbi1rZXlzPjxrZXkgYXBwPSJFTiIgZGItaWQ9InJ6MDA1d3ZhZncw
c3NkZWY5NWNwdHZ2aXZ6MnRyZGU1enR0cyIgdGltZXN0YW1wPSIwIj4zMjE8L2tleT48L2ZvcmVp
Z24ta2V5cz48cmVmLXR5cGUgbmFtZT0iQm9vayI+NjwvcmVmLXR5cGU+PGNvbnRyaWJ1dG9ycz48
YXV0aG9ycz48YXV0aG9yPkRlZXMsIEouIEdyZWdvcnk8L2F1dGhvcj48YXV0aG9yPkVjb25vbXks
IFBldGVyPC9hdXRob3I+PGF1dGhvcj5FbWVyc29uLCBKZWQ8L2F1dGhvcj48L2F1dGhvcnM+PC9j
b250cmlidXRvcnM+PHRpdGxlcz48dGl0bGU+RW50ZXJwcmlzaW5nIG5vbnByb2ZpdHM6IEEgdG9v
bGtpdCBmb3Igc29jaWFsIGVudHJlcHJlbmV1cnM8L3RpdGxlPjxzZWNvbmRhcnktdGl0bGU+V2ls
ZXkgbm9ucHJvZml0IGxhdywgZmluYW5jZSwgYW5kIG1hbmFnZW1lbnQgc2VyaWVzPC9zZWNvbmRh
cnktdGl0bGU+PC90aXRsZXM+PHBhZ2VzPnh4aWksIDMzMCBwLjwvcGFnZXM+PGtleXdvcmRzPjxr
ZXl3b3JkPk5vbnByb2ZpdCBvcmdhbml6YXRpb25zIE1hbmFnZW1lbnQgSGFuZGJvb2tzLCBtYW51
YWxzLCBldGMuPC9rZXl3b3JkPjxrZXl3b3JkPlNvY2lhbCBhY3Rpb24gSGFuZGJvb2tzLCBtYW51
YWxzLCBldGMuPC9rZXl3b3JkPjwva2V5d29yZHM+PGRhdGVzPjx5ZWFyPjIwMDE8L3llYXI+PC9k
YXRlcz48cHViLWxvY2F0aW9uPk5ldyBZb3JrPC9wdWItbG9jYXRpb24+PHB1Ymxpc2hlcj5XaWxl
eTwvcHVibGlzaGVyPjxpc2JuPjA0NzEzOTczNTAgKGFsay4gcGFwZXIpPC9pc2JuPjxjYWxsLW51
bT5IRDYyLjYgLkQ0NCAyMDAxJiN4RDs2NTgvLjA0ODwvY2FsbC1udW0+PHVybHM+PHJlbGF0ZWQt
dXJscz48dXJsPmh0dHA6Ly93d3cubG9jLmdvdi9jYXRkaXIvZGVzY3JpcHRpb24vd2lsZXkwMzUv
MDAwNjUyODcuaHRtbDwvdXJsPjx1cmw+aHR0cDovL3d3dy5sb2MuZ292L2NhdGRpci90b2Mvb25p
eDA2LzAwMDY1Mjg3Lmh0bWw8L3VybD48L3JlbGF0ZWQtdXJscz48L3VybHM+PC9yZWNvcmQ+PC9D
aXRlPjxDaXRlPjxBdXRob3I+Q2FydmVyPC9BdXRob3I+PFllYXI+MTk5NzwvWWVhcj48UmVjTnVt
PjE0PC9SZWNOdW0+PHJlY29yZD48cmVjLW51bWJlcj4xNDwvcmVjLW51bWJlcj48Zm9yZWlnbi1r
ZXlzPjxrZXkgYXBwPSJFTiIgZGItaWQ9InJ6MDA1d3ZhZncwc3NkZWY5NWNwdHZ2aXZ6MnRyZGU1
enR0cyIgdGltZXN0YW1wPSIwIj4xNDwva2V5PjwvZm9yZWlnbi1rZXlzPjxyZWYtdHlwZSBuYW1l
PSJCb29rIj42PC9yZWYtdHlwZT48Y29udHJpYnV0b3JzPjxhdXRob3JzPjxhdXRob3I+Sm9obiBD
YXJ2ZXI8L2F1dGhvcj48L2F1dGhvcnM+PC9jb250cmlidXRvcnM+PHRpdGxlcz48dGl0bGU+Qm9h
cmRzIHRoYXQgbWFrZSBhIGRpZmZlcmVuY2U8L3RpdGxlPjwvdGl0bGVzPjxkYXRlcz48eWVhcj4x
OTk3PC95ZWFyPjwvZGF0ZXM+PHB1Yi1sb2NhdGlvbj5TYW4gRnJhbmNpc2NvPC9wdWItbG9jYXRp
b24+PHB1Ymxpc2hlcj5Kb3NzZXktQmFzczwvcHVibGlzaGVyPjx1cmxzPjwvdXJscz48L3JlY29y
ZD48L0NpdGU+PENpdGU+PEF1dGhvcj5DaGFpdDwvQXV0aG9yPjxZZWFyPjE5OTY8L1llYXI+PFJl
Y051bT4xNTwvUmVjTnVtPjxyZWNvcmQ+PHJlYy1udW1iZXI+MTU8L3JlYy1udW1iZXI+PGZvcmVp
Z24ta2V5cz48a2V5IGFwcD0iRU4iIGRiLWlkPSJyejAwNXd2YWZ3MHNzZGVmOTVjcHR2dml2ejJ0
cmRlNXp0dHMiIHRpbWVzdGFtcD0iMCI+MTU8L2tleT48L2ZvcmVpZ24ta2V5cz48cmVmLXR5cGUg
bmFtZT0iQm9vayI+NjwvcmVmLXR5cGU+PGNvbnRyaWJ1dG9ycz48YXV0aG9ycz48YXV0aG9yPlJp
Y2hhcmQgQ2hhaXQ8L2F1dGhvcj48YXV0aG9yPlRob21hcyBIb2xsYW5kPC9hdXRob3I+PGF1dGhv
cj5CYXJiYXJhIFRheWxvcjwvYXV0aG9yPjwvYXV0aG9ycz48L2NvbnRyaWJ1dG9ycz48dGl0bGVz
Pjx0aXRsZT5JbXByb3ZpbmcgdGhlIHBlcmZvcm1hbmNlIG9mIGdvdmVybmluZyBib2FyZHM8L3Rp
dGxlPjwvdGl0bGVzPjxkYXRlcz48eWVhcj4xOTk2PC95ZWFyPjwvZGF0ZXM+PHB1Yi1sb2NhdGlv
bj5QaG9lbml4LCBBWjwvcHViLWxvY2F0aW9uPjxwdWJsaXNoZXI+T3J5eCBQcmVzczwvcHVibGlz
aGVyPjx1cmxzPjwvdXJscz48L3JlY29yZD48L0NpdGU+PENpdGU+PEF1dGhvcj5MaWdodDwvQXV0
aG9yPjxZZWFyPjIwMDI8L1llYXI+PFJlY051bT4yMjU8L1JlY051bT48cmVjb3JkPjxyZWMtbnVt
YmVyPjIyNTwvcmVjLW51bWJlcj48Zm9yZWlnbi1rZXlzPjxrZXkgYXBwPSJFTiIgZGItaWQ9InJ6
MDA1d3ZhZncwc3NkZWY5NWNwdHZ2aXZ6MnRyZGU1enR0cyIgdGltZXN0YW1wPSIwIj4yMjU8L2tl
eT48L2ZvcmVpZ24ta2V5cz48cmVmLXR5cGUgbmFtZT0iQm9vayI+NjwvcmVmLXR5cGU+PGNvbnRy
aWJ1dG9ycz48YXV0aG9ycz48YXV0aG9yPlBhdWwgTGlnaHQ8L2F1dGhvcj48L2F1dGhvcnM+PC9j
b250cmlidXRvcnM+PHRpdGxlcz48dGl0bGU+UGF0aHdheXMgdG8gbm9ucHJvZml0IGV4Y2VsbGVu
Y2U8L3RpdGxlPjwvdGl0bGVzPjxwYWdlcz5peCwgMTg4IHAuPC9wYWdlcz48a2V5d29yZHM+PGtl
eXdvcmQ+Tm9ucHJvZml0IG9yZ2FuaXphdGlvbnMgTWFuYWdlbWVudC48L2tleXdvcmQ+PGtleXdv
cmQ+T3JnYW5pemF0aW9uYWwgZWZmZWN0aXZlbmVzcy48L2tleXdvcmQ+PGtleXdvcmQ+TGVhZGVy
c2hpcC48L2tleXdvcmQ+PC9rZXl3b3Jkcz48ZGF0ZXM+PHllYXI+MjAwMjwveWVhcj48L2RhdGVz
PjxwdWItbG9jYXRpb24+V2FzaGluZ3RvbjwvcHViLWxvY2F0aW9uPjxwdWJsaXNoZXI+QnJvb2tp
bmdzIEluc3RpdHV0aW9uIFByZXNzPC9wdWJsaXNoZXI+PGlzYm4+MDgxNTcwNjI1MSAocGJrLiBh
bGsuIHBhcGVyKTwvaXNibj48Y2FsbC1udW0+SEQ2Mi42IC5MNTQzIDIwMDImI3hEOzY1OC8uMDQ4
PC9jYWxsLW51bT48dXJscz48L3VybHM+PC9yZWNvcmQ+PC9DaXRlPjwvRW5kTm90ZT4A
</w:fldData>
        </w:fldChar>
      </w:r>
      <w:r w:rsidRPr="0056343A">
        <w:rPr>
          <w:sz w:val="20"/>
          <w:szCs w:val="20"/>
        </w:rPr>
        <w:instrText xml:space="preserve"> ADDIN EN.CITE </w:instrText>
      </w:r>
      <w:r w:rsidRPr="0056343A">
        <w:rPr>
          <w:sz w:val="20"/>
          <w:szCs w:val="20"/>
        </w:rPr>
        <w:fldChar w:fldCharType="begin">
          <w:fldData xml:space="preserve">PEVuZE5vdGU+PENpdGU+PEF1dGhvcj5EZWVzPC9BdXRob3I+PFllYXI+MjAwMTwvWWVhcj48UmVj
TnVtPjMyMTwvUmVjTnVtPjxEaXNwbGF5VGV4dD4oQ2FydmVyLCAxOTk3OyBDaGFpdCwgSG9sbGFu
ZCwgJmFtcDsgVGF5bG9yLCAxOTk2OyBEZWVzLCBFY29ub215LCAmYW1wOyBFbWVyc29uLCAyMDAx
OyBQLiBMaWdodCwgMjAwMmIpPC9EaXNwbGF5VGV4dD48cmVjb3JkPjxyZWMtbnVtYmVyPjMyMTwv
cmVjLW51bWJlcj48Zm9yZWlnbi1rZXlzPjxrZXkgYXBwPSJFTiIgZGItaWQ9InJ6MDA1d3ZhZncw
c3NkZWY5NWNwdHZ2aXZ6MnRyZGU1enR0cyIgdGltZXN0YW1wPSIwIj4zMjE8L2tleT48L2ZvcmVp
Z24ta2V5cz48cmVmLXR5cGUgbmFtZT0iQm9vayI+NjwvcmVmLXR5cGU+PGNvbnRyaWJ1dG9ycz48
YXV0aG9ycz48YXV0aG9yPkRlZXMsIEouIEdyZWdvcnk8L2F1dGhvcj48YXV0aG9yPkVjb25vbXks
IFBldGVyPC9hdXRob3I+PGF1dGhvcj5FbWVyc29uLCBKZWQ8L2F1dGhvcj48L2F1dGhvcnM+PC9j
b250cmlidXRvcnM+PHRpdGxlcz48dGl0bGU+RW50ZXJwcmlzaW5nIG5vbnByb2ZpdHM6IEEgdG9v
bGtpdCBmb3Igc29jaWFsIGVudHJlcHJlbmV1cnM8L3RpdGxlPjxzZWNvbmRhcnktdGl0bGU+V2ls
ZXkgbm9ucHJvZml0IGxhdywgZmluYW5jZSwgYW5kIG1hbmFnZW1lbnQgc2VyaWVzPC9zZWNvbmRh
cnktdGl0bGU+PC90aXRsZXM+PHBhZ2VzPnh4aWksIDMzMCBwLjwvcGFnZXM+PGtleXdvcmRzPjxr
ZXl3b3JkPk5vbnByb2ZpdCBvcmdhbml6YXRpb25zIE1hbmFnZW1lbnQgSGFuZGJvb2tzLCBtYW51
YWxzLCBldGMuPC9rZXl3b3JkPjxrZXl3b3JkPlNvY2lhbCBhY3Rpb24gSGFuZGJvb2tzLCBtYW51
YWxzLCBldGMuPC9rZXl3b3JkPjwva2V5d29yZHM+PGRhdGVzPjx5ZWFyPjIwMDE8L3llYXI+PC9k
YXRlcz48cHViLWxvY2F0aW9uPk5ldyBZb3JrPC9wdWItbG9jYXRpb24+PHB1Ymxpc2hlcj5XaWxl
eTwvcHVibGlzaGVyPjxpc2JuPjA0NzEzOTczNTAgKGFsay4gcGFwZXIpPC9pc2JuPjxjYWxsLW51
bT5IRDYyLjYgLkQ0NCAyMDAxJiN4RDs2NTgvLjA0ODwvY2FsbC1udW0+PHVybHM+PHJlbGF0ZWQt
dXJscz48dXJsPmh0dHA6Ly93d3cubG9jLmdvdi9jYXRkaXIvZGVzY3JpcHRpb24vd2lsZXkwMzUv
MDAwNjUyODcuaHRtbDwvdXJsPjx1cmw+aHR0cDovL3d3dy5sb2MuZ292L2NhdGRpci90b2Mvb25p
eDA2LzAwMDY1Mjg3Lmh0bWw8L3VybD48L3JlbGF0ZWQtdXJscz48L3VybHM+PC9yZWNvcmQ+PC9D
aXRlPjxDaXRlPjxBdXRob3I+Q2FydmVyPC9BdXRob3I+PFllYXI+MTk5NzwvWWVhcj48UmVjTnVt
PjE0PC9SZWNOdW0+PHJlY29yZD48cmVjLW51bWJlcj4xNDwvcmVjLW51bWJlcj48Zm9yZWlnbi1r
ZXlzPjxrZXkgYXBwPSJFTiIgZGItaWQ9InJ6MDA1d3ZhZncwc3NkZWY5NWNwdHZ2aXZ6MnRyZGU1
enR0cyIgdGltZXN0YW1wPSIwIj4xNDwva2V5PjwvZm9yZWlnbi1rZXlzPjxyZWYtdHlwZSBuYW1l
PSJCb29rIj42PC9yZWYtdHlwZT48Y29udHJpYnV0b3JzPjxhdXRob3JzPjxhdXRob3I+Sm9obiBD
YXJ2ZXI8L2F1dGhvcj48L2F1dGhvcnM+PC9jb250cmlidXRvcnM+PHRpdGxlcz48dGl0bGU+Qm9h
cmRzIHRoYXQgbWFrZSBhIGRpZmZlcmVuY2U8L3RpdGxlPjwvdGl0bGVzPjxkYXRlcz48eWVhcj4x
OTk3PC95ZWFyPjwvZGF0ZXM+PHB1Yi1sb2NhdGlvbj5TYW4gRnJhbmNpc2NvPC9wdWItbG9jYXRp
b24+PHB1Ymxpc2hlcj5Kb3NzZXktQmFzczwvcHVibGlzaGVyPjx1cmxzPjwvdXJscz48L3JlY29y
ZD48L0NpdGU+PENpdGU+PEF1dGhvcj5DaGFpdDwvQXV0aG9yPjxZZWFyPjE5OTY8L1llYXI+PFJl
Y051bT4xNTwvUmVjTnVtPjxyZWNvcmQ+PHJlYy1udW1iZXI+MTU8L3JlYy1udW1iZXI+PGZvcmVp
Z24ta2V5cz48a2V5IGFwcD0iRU4iIGRiLWlkPSJyejAwNXd2YWZ3MHNzZGVmOTVjcHR2dml2ejJ0
cmRlNXp0dHMiIHRpbWVzdGFtcD0iMCI+MTU8L2tleT48L2ZvcmVpZ24ta2V5cz48cmVmLXR5cGUg
bmFtZT0iQm9vayI+NjwvcmVmLXR5cGU+PGNvbnRyaWJ1dG9ycz48YXV0aG9ycz48YXV0aG9yPlJp
Y2hhcmQgQ2hhaXQ8L2F1dGhvcj48YXV0aG9yPlRob21hcyBIb2xsYW5kPC9hdXRob3I+PGF1dGhv
cj5CYXJiYXJhIFRheWxvcjwvYXV0aG9yPjwvYXV0aG9ycz48L2NvbnRyaWJ1dG9ycz48dGl0bGVz
Pjx0aXRsZT5JbXByb3ZpbmcgdGhlIHBlcmZvcm1hbmNlIG9mIGdvdmVybmluZyBib2FyZHM8L3Rp
dGxlPjwvdGl0bGVzPjxkYXRlcz48eWVhcj4xOTk2PC95ZWFyPjwvZGF0ZXM+PHB1Yi1sb2NhdGlv
bj5QaG9lbml4LCBBWjwvcHViLWxvY2F0aW9uPjxwdWJsaXNoZXI+T3J5eCBQcmVzczwvcHVibGlz
aGVyPjx1cmxzPjwvdXJscz48L3JlY29yZD48L0NpdGU+PENpdGU+PEF1dGhvcj5MaWdodDwvQXV0
aG9yPjxZZWFyPjIwMDI8L1llYXI+PFJlY051bT4yMjU8L1JlY051bT48cmVjb3JkPjxyZWMtbnVt
YmVyPjIyNTwvcmVjLW51bWJlcj48Zm9yZWlnbi1rZXlzPjxrZXkgYXBwPSJFTiIgZGItaWQ9InJ6
MDA1d3ZhZncwc3NkZWY5NWNwdHZ2aXZ6MnRyZGU1enR0cyIgdGltZXN0YW1wPSIwIj4yMjU8L2tl
eT48L2ZvcmVpZ24ta2V5cz48cmVmLXR5cGUgbmFtZT0iQm9vayI+NjwvcmVmLXR5cGU+PGNvbnRy
aWJ1dG9ycz48YXV0aG9ycz48YXV0aG9yPlBhdWwgTGlnaHQ8L2F1dGhvcj48L2F1dGhvcnM+PC9j
b250cmlidXRvcnM+PHRpdGxlcz48dGl0bGU+UGF0aHdheXMgdG8gbm9ucHJvZml0IGV4Y2VsbGVu
Y2U8L3RpdGxlPjwvdGl0bGVzPjxwYWdlcz5peCwgMTg4IHAuPC9wYWdlcz48a2V5d29yZHM+PGtl
eXdvcmQ+Tm9ucHJvZml0IG9yZ2FuaXphdGlvbnMgTWFuYWdlbWVudC48L2tleXdvcmQ+PGtleXdv
cmQ+T3JnYW5pemF0aW9uYWwgZWZmZWN0aXZlbmVzcy48L2tleXdvcmQ+PGtleXdvcmQ+TGVhZGVy
c2hpcC48L2tleXdvcmQ+PC9rZXl3b3Jkcz48ZGF0ZXM+PHllYXI+MjAwMjwveWVhcj48L2RhdGVz
PjxwdWItbG9jYXRpb24+V2FzaGluZ3RvbjwvcHViLWxvY2F0aW9uPjxwdWJsaXNoZXI+QnJvb2tp
bmdzIEluc3RpdHV0aW9uIFByZXNzPC9wdWJsaXNoZXI+PGlzYm4+MDgxNTcwNjI1MSAocGJrLiBh
bGsuIHBhcGVyKTwvaXNibj48Y2FsbC1udW0+SEQ2Mi42IC5MNTQzIDIwMDImI3hEOzY1OC8uMDQ4
PC9jYWxsLW51bT48dXJscz48L3VybHM+PC9yZWNvcmQ+PC9DaXRlPjwvRW5kTm90ZT4A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(Carver, 1997; Chait, Holland, &amp; Taylor, 1996; Dees, Economy, &amp; Emerson, 2001; P. Light, 2002b)</w:t>
      </w:r>
      <w:r w:rsidRPr="0056343A">
        <w:rPr>
          <w:sz w:val="20"/>
          <w:szCs w:val="20"/>
        </w:rPr>
        <w:fldChar w:fldCharType="end"/>
      </w:r>
    </w:p>
  </w:endnote>
  <w:endnote w:id="4">
    <w:p w14:paraId="2F053937" w14:textId="0ED60D95"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Pr>
          <w:sz w:val="20"/>
          <w:szCs w:val="20"/>
        </w:rPr>
        <w:instrText xml:space="preserve"> ADDIN EN.CITE &lt;EndNote&gt;&lt;Cite&gt;&lt;Author&gt;Peters&lt;/Author&gt;&lt;Year&gt;2001&lt;/Year&gt;&lt;RecNum&gt;23&lt;/RecNum&gt;&lt;Pages&gt;14&lt;/Pages&gt;&lt;DisplayText&gt;(Jeanne Peters &amp;amp; Wolfred, 2001, p. 14)&lt;/DisplayText&gt;&lt;record&gt;&lt;rec-number&gt;23&lt;/rec-number&gt;&lt;foreign-keys&gt;&lt;key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Pr>
          <w:noProof/>
          <w:sz w:val="20"/>
          <w:szCs w:val="20"/>
        </w:rPr>
        <w:t>(Jeanne Peters &amp; Wolfred, 2001, p. 14)</w:t>
      </w:r>
      <w:r w:rsidRPr="0056343A">
        <w:rPr>
          <w:sz w:val="20"/>
          <w:szCs w:val="20"/>
        </w:rPr>
        <w:fldChar w:fldCharType="end"/>
      </w:r>
    </w:p>
  </w:endnote>
  <w:endnote w:id="5">
    <w:p w14:paraId="7670B510" w14:textId="3708DD63"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Pr>
          <w:sz w:val="20"/>
          <w:szCs w:val="20"/>
        </w:rPr>
        <w:instrText xml:space="preserve"> ADDIN EN.CITE &lt;EndNote&gt;&lt;Cite&gt;&lt;Author&gt;Peters&lt;/Author&gt;&lt;Year&gt;2001&lt;/Year&gt;&lt;RecNum&gt;23&lt;/RecNum&gt;&lt;Pages&gt;20&lt;/Pages&gt;&lt;DisplayText&gt;(Jeanne Peters &amp;amp; Wolfred, 2001, p. 20)&lt;/DisplayText&gt;&lt;record&gt;&lt;rec-number&gt;23&lt;/rec-number&gt;&lt;foreign-keys&gt;&lt;key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Pr>
          <w:noProof/>
          <w:sz w:val="20"/>
          <w:szCs w:val="20"/>
        </w:rPr>
        <w:t>(Jeanne Peters &amp; Wolfred, 2001, p. 20)</w:t>
      </w:r>
      <w:r w:rsidRPr="0056343A">
        <w:rPr>
          <w:sz w:val="20"/>
          <w:szCs w:val="20"/>
        </w:rPr>
        <w:fldChar w:fldCharType="end"/>
      </w:r>
    </w:p>
  </w:endnote>
  <w:endnote w:id="6">
    <w:p w14:paraId="5CDF2EF5" w14:textId="77777777"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&lt;EndNote&gt;&lt;Cite&gt;&lt;Author&gt;Light&lt;/Author&gt;&lt;Year&gt;2002&lt;/Year&gt;&lt;RecNum&gt;229&lt;/RecNum&gt;&lt;Pages&gt;9-10&lt;/Pages&gt;&lt;DisplayText&gt;(P. Light, 2002a, pp. 9-10)&lt;/DisplayText&gt;&lt;record&gt;&lt;rec-number&gt;229&lt;/rec-number&gt;&lt;foreign-keys&gt;&lt;key app="EN" db-id="rz005wvafw0ssdef95cptvvivz2trde5ztts" timestamp="0"&gt;229&lt;/key&gt;&lt;/foreign-keys&gt;&lt;ref-type name="Journal Article"&gt;17&lt;/ref-type&gt;&lt;contributors&gt;&lt;authors&gt;&lt;author&gt;Paul Light&lt;/author&gt;&lt;/authors&gt;&lt;/contributors&gt;&lt;titles&gt;&lt;title&gt;The content of their character: The state of the nonprofit workforce&lt;/title&gt;&lt;secondary-title&gt;The Nonprofit Quarterly&lt;/secondary-title&gt;&lt;/titles&gt;&lt;periodical&gt;&lt;full-title&gt;The Nonprofit Quarterly&lt;/full-title&gt;&lt;/periodical&gt;&lt;pages&gt;6-16&lt;/pages&gt;&lt;volume&gt;9&lt;/volume&gt;&lt;number&gt;3&lt;/number&gt;&lt;dates&gt;&lt;year&gt;2002&lt;/year&gt;&lt;pub-dates&gt;&lt;date&gt;Fall 2002&lt;/date&gt;&lt;/pub-dates&gt;&lt;/dates&gt;&lt;urls&gt;&lt;/urls&gt;&lt;/record&gt;&lt;/Cite&gt;&lt;/EndNote&gt;</w:instrText>
      </w:r>
      <w:r w:rsidRPr="0056343A">
        <w:rPr>
          <w:sz w:val="20"/>
          <w:szCs w:val="20"/>
        </w:rPr>
        <w:fldChar w:fldCharType="separate"/>
      </w:r>
      <w:r w:rsidRPr="0056343A">
        <w:rPr>
          <w:noProof/>
          <w:sz w:val="20"/>
          <w:szCs w:val="20"/>
        </w:rPr>
        <w:t>(P. Light, 2002a, pp. 9-10)</w:t>
      </w:r>
      <w:r w:rsidRPr="0056343A">
        <w:rPr>
          <w:sz w:val="20"/>
          <w:szCs w:val="20"/>
        </w:rPr>
        <w:fldChar w:fldCharType="end"/>
      </w:r>
    </w:p>
  </w:endnote>
  <w:endnote w:id="7">
    <w:p w14:paraId="7919487D" w14:textId="77777777"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&lt;EndNote&gt;&lt;Cite&gt;&lt;Author&gt;Light&lt;/Author&gt;&lt;Year&gt;2002&lt;/Year&gt;&lt;RecNum&gt;229&lt;/RecNum&gt;&lt;Pages&gt;10&lt;/Pages&gt;&lt;DisplayText&gt;(P. Light, 2002a, p. 10)&lt;/DisplayText&gt;&lt;record&gt;&lt;rec-number&gt;229&lt;/rec-number&gt;&lt;foreign-keys&gt;&lt;key app="EN" db-id="rz005wvafw0ssdef95cptvvivz2trde5ztts" timestamp="0"&gt;229&lt;/key&gt;&lt;/foreign-keys&gt;&lt;ref-type name="Journal Article"&gt;17&lt;/ref-type&gt;&lt;contributors&gt;&lt;authors&gt;&lt;author&gt;Paul Light&lt;/author&gt;&lt;/authors&gt;&lt;/contributors&gt;&lt;titles&gt;&lt;title&gt;The content of their character: The state of the nonprofit workforce&lt;/title&gt;&lt;secondary-title&gt;The Nonprofit Quarterly&lt;/secondary-title&gt;&lt;/titles&gt;&lt;periodical&gt;&lt;full-title&gt;The Nonprofit Quarterly&lt;/full-title&gt;&lt;/periodical&gt;&lt;pages&gt;6-16&lt;/pages&gt;&lt;volume&gt;9&lt;/volume&gt;&lt;number&gt;3&lt;/number&gt;&lt;dates&gt;&lt;year&gt;2002&lt;/year&gt;&lt;pub-dates&gt;&lt;date&gt;Fall 2002&lt;/date&gt;&lt;/pub-dates&gt;&lt;/dates&gt;&lt;urls&gt;&lt;/urls&gt;&lt;/record&gt;&lt;/Cite&gt;&lt;/EndNote&gt;</w:instrText>
      </w:r>
      <w:r w:rsidRPr="0056343A">
        <w:rPr>
          <w:sz w:val="20"/>
          <w:szCs w:val="20"/>
        </w:rPr>
        <w:fldChar w:fldCharType="separate"/>
      </w:r>
      <w:r w:rsidRPr="0056343A">
        <w:rPr>
          <w:noProof/>
          <w:sz w:val="20"/>
          <w:szCs w:val="20"/>
        </w:rPr>
        <w:t>(P. Light, 2002a, p. 10)</w:t>
      </w:r>
      <w:r w:rsidRPr="0056343A">
        <w:rPr>
          <w:sz w:val="20"/>
          <w:szCs w:val="20"/>
        </w:rPr>
        <w:fldChar w:fldCharType="end"/>
      </w:r>
    </w:p>
  </w:endnote>
  <w:endnote w:id="8">
    <w:p w14:paraId="59FEDB4B" w14:textId="77777777"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&lt;EndNote&gt;&lt;Cite&gt;&lt;Author&gt;Brenner&lt;/Author&gt;&lt;Year&gt;2008&lt;/Year&gt;&lt;RecNum&gt;1042&lt;/RecNum&gt;&lt;Pages&gt;8&lt;/Pages&gt;&lt;DisplayText&gt;(Brenner, 2008, p. 8)&lt;/DisplayText&gt;&lt;record&gt;&lt;rec-number&gt;1042&lt;/rec-number&gt;&lt;foreign-keys&gt;&lt;key app="EN" db-id="rz005wvafw0ssdef95cptvvivz2trde5ztts" timestamp="0"&gt;1042&lt;/key&gt;&lt;/foreign-keys&gt;&lt;ref-type name="Magazine Article"&gt;19&lt;/ref-type&gt;&lt;contributors&gt;&lt;authors&gt;&lt;author&gt;Lynn Brenner&lt;/author&gt;&lt;/authors&gt;&lt;/contributors&gt;&lt;titles&gt;&lt;title&gt;How does your salary stack up&lt;/title&gt;&lt;secondary-title&gt;Parade&lt;/secondary-title&gt;&lt;/titles&gt;&lt;pages&gt;6-17&lt;/pages&gt;&lt;edition&gt;April 13&lt;/edition&gt;&lt;dates&gt;&lt;year&gt;2008&lt;/year&gt;&lt;/dates&gt;&lt;pub-location&gt;New York&lt;/pub-location&gt;&lt;publisher&gt;Parade&lt;/publisher&gt;&lt;urls&gt;&lt;/urls&gt;&lt;/record&gt;&lt;/Cite&gt;&lt;/EndNote&gt;</w:instrText>
      </w:r>
      <w:r w:rsidRPr="0056343A">
        <w:rPr>
          <w:sz w:val="20"/>
          <w:szCs w:val="20"/>
        </w:rPr>
        <w:fldChar w:fldCharType="separate"/>
      </w:r>
      <w:r w:rsidRPr="0056343A">
        <w:rPr>
          <w:noProof/>
          <w:sz w:val="20"/>
          <w:szCs w:val="20"/>
        </w:rPr>
        <w:t>(Brenner, 2008, p. 8)</w:t>
      </w:r>
      <w:r w:rsidRPr="0056343A">
        <w:rPr>
          <w:sz w:val="20"/>
          <w:szCs w:val="20"/>
        </w:rPr>
        <w:fldChar w:fldCharType="end"/>
      </w:r>
    </w:p>
  </w:endnote>
  <w:endnote w:id="9">
    <w:p w14:paraId="212FBE10" w14:textId="5C676DD4"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Pr>
          <w:sz w:val="20"/>
          <w:szCs w:val="20"/>
        </w:rPr>
        <w:instrText xml:space="preserve"> ADDIN EN.CITE &lt;EndNote&gt;&lt;Cite&gt;&lt;Author&gt;Peters&lt;/Author&gt;&lt;Year&gt;2001&lt;/Year&gt;&lt;RecNum&gt;23&lt;/RecNum&gt;&lt;DisplayText&gt;(Jeanne Peters &amp;amp; Wolfred, 2001)&lt;/DisplayText&gt;&lt;record&gt;&lt;rec-number&gt;23&lt;/rec-number&gt;&lt;foreign-keys&gt;&lt;key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Pr>
          <w:noProof/>
          <w:sz w:val="20"/>
          <w:szCs w:val="20"/>
        </w:rPr>
        <w:t>(Jeanne Peters &amp; Wolfred, 2001)</w:t>
      </w:r>
      <w:r w:rsidRPr="0056343A">
        <w:rPr>
          <w:sz w:val="20"/>
          <w:szCs w:val="20"/>
        </w:rPr>
        <w:fldChar w:fldCharType="end"/>
      </w:r>
    </w:p>
  </w:endnote>
  <w:endnote w:id="10">
    <w:p w14:paraId="3F9B4248" w14:textId="77777777"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ExcludeAuth="1"&gt;&lt;Year&gt;2008&lt;/Year&gt;&lt;RecNum&gt;1043&lt;/RecNum&gt;&lt;DisplayText&gt;(&amp;quot;How the economy looks to you,&amp;quot; 2008)&lt;/DisplayText&gt;&lt;record&gt;&lt;rec-number&gt;1043&lt;/rec-number&gt;&lt;foreign-keys&gt;&lt;key app="EN" db-id="rz005wvafw0ssdef95cptvvivz2trde5ztts" timestamp="0"&gt;1043&lt;/key&gt;&lt;/foreign-keys&gt;&lt;ref-type name="Generic"&gt;13&lt;/ref-type&gt;&lt;contributors&gt;&lt;/contributors&gt;&lt;titles&gt;&lt;title&gt;How the economy looks to you&lt;/title&gt;&lt;secondary-title&gt;Parade&lt;/secondary-title&gt;&lt;/titles&gt;&lt;pages&gt;12&lt;/pages&gt;&lt;edition&gt;April 13&lt;/edition&gt;&lt;section&gt;12&lt;/section&gt;&lt;dates&gt;&lt;year&gt;2008&lt;/year&gt;&lt;/dates&gt;&lt;pub-location&gt;New York&lt;/pub-location&gt;&lt;publisher&gt;Parade&lt;/publisher&gt;&lt;urls&gt;&lt;/urls&gt;&lt;/record&gt;&lt;/Cite&gt;&lt;/EndNote&gt;</w:instrText>
      </w:r>
      <w:r w:rsidRPr="0056343A">
        <w:rPr>
          <w:sz w:val="20"/>
          <w:szCs w:val="20"/>
        </w:rPr>
        <w:fldChar w:fldCharType="separate"/>
      </w:r>
      <w:r w:rsidRPr="0056343A">
        <w:rPr>
          <w:noProof/>
          <w:sz w:val="20"/>
          <w:szCs w:val="20"/>
        </w:rPr>
        <w:t>("How the economy looks to you," 2008)</w:t>
      </w:r>
      <w:r w:rsidRPr="0056343A">
        <w:rPr>
          <w:sz w:val="20"/>
          <w:szCs w:val="20"/>
        </w:rPr>
        <w:fldChar w:fldCharType="end"/>
      </w:r>
    </w:p>
  </w:endnote>
  <w:endnote w:id="11">
    <w:p w14:paraId="424A8F29" w14:textId="77777777"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&lt;EndNote&gt;&lt;Cite&gt;&lt;Author&gt;Handy&lt;/Author&gt;&lt;Year&gt;1998&lt;/Year&gt;&lt;RecNum&gt;314&lt;/RecNum&gt;&lt;Pages&gt;xix&lt;/Pages&gt;&lt;DisplayText&gt;(Handy, 1998, p. xix)&lt;/DisplayText&gt;&lt;record&gt;&lt;rec-number&gt;314&lt;/rec-number&gt;&lt;foreign-keys&gt;&lt;key app="EN" db-id="rz005wvafw0ssdef95cptvvivz2trde5ztts" timestamp="0"&gt;314&lt;/key&gt;&lt;/foreign-keys&gt;&lt;ref-type name="Book"&gt;6&lt;/ref-type&gt;&lt;contributors&gt;&lt;authors&gt;&lt;author&gt;Handy, Charles B.&lt;/author&gt;&lt;/authors&gt;&lt;/contributors&gt;&lt;titles&gt;&lt;title&gt;The hungry spirit: Beyond capitalism: A quest for purpose in the modern world&lt;/title&gt;&lt;/titles&gt;&lt;pages&gt;xix, 267 p.&lt;/pages&gt;&lt;edition&gt;1st&lt;/edition&gt;&lt;keywords&gt;&lt;keyword&gt;Capitalism Moral and ethical aspects.&lt;/keyword&gt;&lt;keyword&gt;Values.&lt;/keyword&gt;&lt;keyword&gt;Individualism.&lt;/keyword&gt;&lt;/keywords&gt;&lt;dates&gt;&lt;year&gt;1998&lt;/year&gt;&lt;/dates&gt;&lt;pub-location&gt;New York&lt;/pub-location&gt;&lt;publisher&gt;Broadway Books&lt;/publisher&gt;&lt;isbn&gt;0767901878 (hc)&lt;/isbn&gt;&lt;call-num&gt;HB501 .H339 1998&amp;#xD;330.12/2&lt;/call-num&gt;&lt;urls&gt;&lt;related-urls&gt;&lt;url&gt;http://www.loc.gov/catdir/description/random043/97034273.html&lt;/url&gt;&lt;/related-urls&gt;&lt;/urls&gt;&lt;/record&gt;&lt;/Cite&gt;&lt;/EndNote&gt;</w:instrText>
      </w:r>
      <w:r w:rsidRPr="0056343A">
        <w:rPr>
          <w:sz w:val="20"/>
          <w:szCs w:val="20"/>
        </w:rPr>
        <w:fldChar w:fldCharType="separate"/>
      </w:r>
      <w:r w:rsidRPr="0056343A">
        <w:rPr>
          <w:noProof/>
          <w:sz w:val="20"/>
          <w:szCs w:val="20"/>
        </w:rPr>
        <w:t>(Handy, 1998, p. xix)</w:t>
      </w:r>
      <w:r w:rsidRPr="0056343A">
        <w:rPr>
          <w:sz w:val="20"/>
          <w:szCs w:val="20"/>
        </w:rPr>
        <w:fldChar w:fldCharType="end"/>
      </w:r>
    </w:p>
  </w:endnote>
  <w:endnote w:id="12">
    <w:p w14:paraId="4162EAEA" w14:textId="77777777"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&lt;EndNote&gt;&lt;Cite&gt;&lt;Author&gt;Drucker&lt;/Author&gt;&lt;Year&gt;1990&lt;/Year&gt;&lt;RecNum&gt;16&lt;/RecNum&gt;&lt;Pages&gt;152&lt;/Pages&gt;&lt;DisplayText&gt;(Drucker, 1990, p. 152)&lt;/DisplayText&gt;&lt;record&gt;&lt;rec-number&gt;16&lt;/rec-number&gt;&lt;foreign-keys&gt;&lt;key app="EN" db-id="rz005wvafw0ssdef95cptvvivz2trde5ztts" timestamp="0"&gt;16&lt;/key&gt;&lt;/foreign-keys&gt;&lt;ref-type name="Book"&gt;6&lt;/ref-type&gt;&lt;contributors&gt;&lt;authors&gt;&lt;author&gt;Peter F Drucker&lt;/author&gt;&lt;/authors&gt;&lt;/contributors&gt;&lt;titles&gt;&lt;title&gt;Managing the non-profit organization&lt;/title&gt;&lt;/titles&gt;&lt;dates&gt;&lt;year&gt;1990&lt;/year&gt;&lt;/dates&gt;&lt;pub-location&gt;New York&lt;/pub-location&gt;&lt;publisher&gt;HarperCollins&lt;/publisher&gt;&lt;urls&gt;&lt;/urls&gt;&lt;/record&gt;&lt;/Cite&gt;&lt;/EndNote&gt;</w:instrText>
      </w:r>
      <w:r w:rsidRPr="0056343A">
        <w:rPr>
          <w:sz w:val="20"/>
          <w:szCs w:val="20"/>
        </w:rPr>
        <w:fldChar w:fldCharType="separate"/>
      </w:r>
      <w:r w:rsidRPr="0056343A">
        <w:rPr>
          <w:noProof/>
          <w:sz w:val="20"/>
          <w:szCs w:val="20"/>
        </w:rPr>
        <w:t>(Drucker, 1990, p. 152)</w:t>
      </w:r>
      <w:r w:rsidRPr="0056343A">
        <w:rPr>
          <w:sz w:val="20"/>
          <w:szCs w:val="20"/>
        </w:rPr>
        <w:fldChar w:fldCharType="end"/>
      </w:r>
    </w:p>
  </w:endnote>
  <w:endnote w:id="13">
    <w:p w14:paraId="0ADAF6BE" w14:textId="77777777"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&lt;EndNote&gt;&lt;Cite&gt;&lt;Author&gt;Anthony&lt;/Author&gt;&lt;Year&gt;2010&lt;/Year&gt;&lt;RecNum&gt;1192&lt;/RecNum&gt;&lt;DisplayText&gt;(Anthony, 2010)&lt;/DisplayText&gt;&lt;record&gt;&lt;rec-number&gt;1192&lt;/rec-number&gt;&lt;foreign-keys&gt;&lt;key app="EN" db-id="rz005wvafw0ssdef95cptvvivz2trde5ztts" timestamp="0"&gt;1192&lt;/key&gt;&lt;/foreign-keys&gt;&lt;ref-type name="Electronic Article"&gt;43&lt;/ref-type&gt;&lt;contributors&gt;&lt;authors&gt;&lt;author&gt;Scott Anthony&lt;/author&gt;&lt;/authors&gt;&lt;/contributors&gt;&lt;titles&gt;&lt;title&gt;How to kill innovation: Keep asking questions &lt;/title&gt;&lt;/titles&gt;&lt;volume&gt;2010&lt;/volume&gt;&lt;number&gt;March 1&lt;/number&gt;&lt;dates&gt;&lt;year&gt;2010&lt;/year&gt;&lt;/dates&gt;&lt;pub-location&gt;New York&lt;/pub-location&gt;&lt;publisher&gt;Bloomberg.com&lt;/publisher&gt;&lt;urls&gt;&lt;related-urls&gt;&lt;url&gt;http://www.bloomberg.com/apps/harvardbusiness?sid=Hdce46ee0bd8fdb46e5b60dd41038aacf&lt;/url&gt;&lt;/related-urls&gt;&lt;/urls&gt;&lt;/record&gt;&lt;/Cite&gt;&lt;/EndNote&gt;</w:instrText>
      </w:r>
      <w:r w:rsidRPr="0056343A">
        <w:rPr>
          <w:sz w:val="20"/>
          <w:szCs w:val="20"/>
        </w:rPr>
        <w:fldChar w:fldCharType="separate"/>
      </w:r>
      <w:r w:rsidRPr="0056343A">
        <w:rPr>
          <w:noProof/>
          <w:sz w:val="20"/>
          <w:szCs w:val="20"/>
        </w:rPr>
        <w:t>(Anthony, 2010)</w:t>
      </w:r>
      <w:r w:rsidRPr="0056343A">
        <w:rPr>
          <w:sz w:val="20"/>
          <w:szCs w:val="20"/>
        </w:rPr>
        <w:fldChar w:fldCharType="end"/>
      </w:r>
      <w:r w:rsidRPr="0056343A">
        <w:rPr>
          <w:sz w:val="20"/>
          <w:szCs w:val="20"/>
        </w:rPr>
        <w:t>. The General’s actual quote was “No plan of battle ever survives contact with the enemy.”</w:t>
      </w:r>
    </w:p>
  </w:endnote>
  <w:endnote w:id="14">
    <w:p w14:paraId="0D388170" w14:textId="77777777"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&lt;EndNote&gt;&lt;Cite&gt;&lt;Author&gt;Hill&lt;/Author&gt;&lt;Year&gt;2001&lt;/Year&gt;&lt;RecNum&gt;1286&lt;/RecNum&gt;&lt;Pages&gt;72&lt;/Pages&gt;&lt;DisplayText&gt;(Hill &amp;amp; Wooden, 2001, p. 72)&lt;/DisplayText&gt;&lt;record&gt;&lt;rec-number&gt;1286&lt;/rec-number&gt;&lt;foreign-keys&gt;&lt;key app="EN" db-id="rz005wvafw0ssdef95cptvvivz2trde5ztts" timestamp="0"&gt;1286&lt;/key&gt;&lt;/foreign-keys&gt;&lt;ref-type name="Book"&gt;6&lt;/ref-type&gt;&lt;contributors&gt;&lt;authors&gt;&lt;author&gt;Hill, Andrew&lt;/author&gt;&lt;author&gt;Wooden, John&lt;/author&gt;&lt;/authors&gt;&lt;/contributors&gt;&lt;titles&gt;&lt;title&gt;Be quick--but don&amp;apos;t hurry: Learning success from the teachings of a lifetime&lt;/title&gt;&lt;/titles&gt;&lt;pages&gt;192 p.&lt;/pages&gt;&lt;keywords&gt;&lt;keyword&gt;Leadership Handbooks, manuals, etc.&lt;/keyword&gt;&lt;keyword&gt;Success Handbooks, manuals, etc.&lt;/keyword&gt;&lt;keyword&gt;Success in business Handbooks, manuals, etc.&lt;/keyword&gt;&lt;/keywords&gt;&lt;dates&gt;&lt;year&gt;2001&lt;/year&gt;&lt;/dates&gt;&lt;pub-location&gt;New York&lt;/pub-location&gt;&lt;publisher&gt;Simon &amp;amp; Schuster&lt;/publisher&gt;&lt;isbn&gt;0743213882&lt;/isbn&gt;&lt;accession-num&gt;12255906&lt;/accession-num&gt;&lt;call-num&gt;Jefferson or Adams Building Reading Rooms HD57.7; .H54 2001&lt;/call-num&gt;&lt;urls&gt;&lt;related-urls&gt;&lt;url&gt;http://www.loc.gov/catdir/bios/simon052/00068791.html&lt;/url&gt;&lt;url&gt;http://www.loc.gov/catdir/description/simon032/00068791.html&lt;/url&gt;&lt;/related-urls&gt;&lt;/urls&gt;&lt;/record&gt;&lt;/Cite&gt;&lt;/EndNote&gt;</w:instrText>
      </w:r>
      <w:r w:rsidRPr="0056343A">
        <w:rPr>
          <w:sz w:val="20"/>
          <w:szCs w:val="20"/>
        </w:rPr>
        <w:fldChar w:fldCharType="separate"/>
      </w:r>
      <w:r w:rsidRPr="0056343A">
        <w:rPr>
          <w:noProof/>
          <w:sz w:val="20"/>
          <w:szCs w:val="20"/>
        </w:rPr>
        <w:t>(Hill &amp; Wooden, 2001, p. 72)</w:t>
      </w:r>
      <w:r w:rsidRPr="0056343A">
        <w:rPr>
          <w:sz w:val="20"/>
          <w:szCs w:val="20"/>
        </w:rPr>
        <w:fldChar w:fldCharType="end"/>
      </w:r>
    </w:p>
  </w:endnote>
  <w:endnote w:id="15">
    <w:p w14:paraId="4BCA51D2" w14:textId="77777777"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&lt;EndNote&gt;&lt;Cite&gt;&lt;Author&gt;Mintzberg&lt;/Author&gt;&lt;Year&gt;1998&lt;/Year&gt;&lt;RecNum&gt;223&lt;/RecNum&gt;&lt;Pages&gt;11&lt;/Pages&gt;&lt;DisplayText&gt;(Mintzberg, Ahlstrand, &amp;amp; Lampel, 1998, p. 11)&lt;/DisplayText&gt;&lt;record&gt;&lt;rec-number&gt;223&lt;/rec-number&gt;&lt;foreign-keys&gt;&lt;key app="EN" db-id="rz005wvafw0ssdef95cptvvivz2trde5ztts" timestamp="0"&gt;223&lt;/key&gt;&lt;/foreign-keys&gt;&lt;ref-type name="Book"&gt;6&lt;/ref-type&gt;&lt;contributors&gt;&lt;authors&gt;&lt;author&gt;Mintzberg, Henry&lt;/author&gt;&lt;author&gt;Ahlstrand, Bruce W.&lt;/author&gt;&lt;author&gt;Lampel, Joseph&lt;/author&gt;&lt;/authors&gt;&lt;/contributors&gt;&lt;titles&gt;&lt;title&gt;Strategy safari: A guided tour through the wilds of strategic management&lt;/title&gt;&lt;/titles&gt;&lt;pages&gt;x, 406 p.&lt;/pages&gt;&lt;keywords&gt;&lt;keyword&gt;Strategic planning.&lt;/keyword&gt;&lt;/keywords&gt;&lt;dates&gt;&lt;year&gt;1998&lt;/year&gt;&lt;/dates&gt;&lt;pub-location&gt;New York&lt;/pub-location&gt;&lt;publisher&gt;Free Press&lt;/publisher&gt;&lt;isbn&gt;0684847434 (hardcover)&lt;/isbn&gt;&lt;call-num&gt;HD30.28 .M564 1998&amp;#xD;658.4/012&lt;/call-num&gt;&lt;urls&gt;&lt;related-urls&gt;&lt;url&gt;http://www.loc.gov/catdir/description/simon031/98009694.html&lt;/url&gt;&lt;/related-urls&gt;&lt;/urls&gt;&lt;/record&gt;&lt;/Cite&gt;&lt;/EndNote&gt;</w:instrText>
      </w:r>
      <w:r w:rsidRPr="0056343A">
        <w:rPr>
          <w:sz w:val="20"/>
          <w:szCs w:val="20"/>
        </w:rPr>
        <w:fldChar w:fldCharType="separate"/>
      </w:r>
      <w:r w:rsidRPr="0056343A">
        <w:rPr>
          <w:noProof/>
          <w:sz w:val="20"/>
          <w:szCs w:val="20"/>
        </w:rPr>
        <w:t>(Mintzberg, Ahlstrand, &amp; Lampel, 1998, p. 11)</w:t>
      </w:r>
      <w:r w:rsidRPr="0056343A">
        <w:rPr>
          <w:sz w:val="20"/>
          <w:szCs w:val="20"/>
        </w:rPr>
        <w:fldChar w:fldCharType="end"/>
      </w:r>
    </w:p>
  </w:endnote>
  <w:endnote w:id="16">
    <w:p w14:paraId="2BB1BE9B" w14:textId="77777777"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&lt;EndNote&gt;&lt;Cite&gt;&lt;Author&gt;Frank&lt;/Author&gt;&lt;Year&gt;2001&lt;/Year&gt;&lt;RecNum&gt;165&lt;/RecNum&gt;&lt;Pages&gt;791&lt;/Pages&gt;&lt;DisplayText&gt;(Frank, 2001, p. 791)&lt;/DisplayText&gt;&lt;record&gt;&lt;rec-number&gt;165&lt;/rec-number&gt;&lt;foreign-keys&gt;&lt;key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791)</w:t>
      </w:r>
      <w:r w:rsidRPr="0056343A">
        <w:rPr>
          <w:sz w:val="20"/>
          <w:szCs w:val="20"/>
        </w:rPr>
        <w:fldChar w:fldCharType="end"/>
      </w:r>
    </w:p>
  </w:endnote>
  <w:endnote w:id="17">
    <w:p w14:paraId="5CEA0790" w14:textId="77777777"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&lt;EndNote&gt;&lt;Cite&gt;&lt;Author&gt;Peters&lt;/Author&gt;&lt;Year&gt;1982&lt;/Year&gt;&lt;RecNum&gt;40&lt;/RecNum&gt;&lt;Pages&gt;13&lt;/Pages&gt;&lt;DisplayText&gt;(T. J. Peters &amp;amp; Waterman, 1982, p. 13)&lt;/DisplayText&gt;&lt;record&gt;&lt;rec-number&gt;40&lt;/rec-number&gt;&lt;foreign-keys&gt;&lt;key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56343A">
        <w:rPr>
          <w:sz w:val="20"/>
          <w:szCs w:val="20"/>
        </w:rPr>
        <w:fldChar w:fldCharType="separate"/>
      </w:r>
      <w:r w:rsidRPr="0056343A">
        <w:rPr>
          <w:noProof/>
          <w:sz w:val="20"/>
          <w:szCs w:val="20"/>
        </w:rPr>
        <w:t>(T. J. Peters &amp; Waterman, 1982, p. 13)</w:t>
      </w:r>
      <w:r w:rsidRPr="0056343A">
        <w:rPr>
          <w:sz w:val="20"/>
          <w:szCs w:val="20"/>
        </w:rPr>
        <w:fldChar w:fldCharType="end"/>
      </w:r>
    </w:p>
  </w:endnote>
  <w:endnote w:id="18">
    <w:p w14:paraId="1931158D" w14:textId="77777777"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&lt;EndNote&gt;&lt;Cite&gt;&lt;Author&gt;Miller&lt;/Author&gt;&lt;Year&gt;1960&lt;/Year&gt;&lt;RecNum&gt;1038&lt;/RecNum&gt;&lt;DisplayText&gt;(G. A. Miller, Galanter, &amp;amp; Pribram, 1960)&lt;/DisplayText&gt;&lt;record&gt;&lt;rec-number&gt;1038&lt;/rec-number&gt;&lt;foreign-keys&gt;&lt;key app="EN" db-id="rz005wvafw0ssdef95cptvvivz2trde5ztts" timestamp="0"&gt;1038&lt;/key&gt;&lt;/foreign-keys&gt;&lt;ref-type name="Book"&gt;6&lt;/ref-type&gt;&lt;contributors&gt;&lt;authors&gt;&lt;author&gt;Miller, George A.&lt;/author&gt;&lt;author&gt;Galanter, Eugene&lt;/author&gt;&lt;author&gt;Pribram, Karl H.&lt;/author&gt;&lt;/authors&gt;&lt;/contributors&gt;&lt;titles&gt;&lt;title&gt;Plans and the structure of behavior&lt;/title&gt;&lt;/titles&gt;&lt;pages&gt;xxix, 226 p.&lt;/pages&gt;&lt;keywords&gt;&lt;keyword&gt;Cognition.&lt;/keyword&gt;&lt;keyword&gt;Action theory.&lt;/keyword&gt;&lt;keyword&gt;TOTE units.&lt;/keyword&gt;&lt;/keywords&gt;&lt;dates&gt;&lt;year&gt;1960&lt;/year&gt;&lt;/dates&gt;&lt;pub-location&gt;New York&lt;/pub-location&gt;&lt;publisher&gt;Holt, Reinhart, and Winston&lt;/publisher&gt;&lt;isbn&gt;0937431001&lt;/isbn&gt;&lt;call-num&gt;Jefferson or Adams Bldg General or Area Studies Reading Rms BF311 .M52 1986&lt;/call-num&gt;&lt;urls&gt;&lt;/urls&gt;&lt;/record&gt;&lt;/Cite&gt;&lt;/EndNote&gt;</w:instrText>
      </w:r>
      <w:r w:rsidRPr="0056343A">
        <w:rPr>
          <w:sz w:val="20"/>
          <w:szCs w:val="20"/>
        </w:rPr>
        <w:fldChar w:fldCharType="separate"/>
      </w:r>
      <w:r w:rsidRPr="0056343A">
        <w:rPr>
          <w:noProof/>
          <w:sz w:val="20"/>
          <w:szCs w:val="20"/>
        </w:rPr>
        <w:t>(G. A. Miller, Galanter, &amp; Pribram, 1960)</w:t>
      </w:r>
      <w:r w:rsidRPr="0056343A">
        <w:rPr>
          <w:sz w:val="20"/>
          <w:szCs w:val="20"/>
        </w:rPr>
        <w:fldChar w:fldCharType="end"/>
      </w:r>
    </w:p>
  </w:endnote>
  <w:endnote w:id="19">
    <w:p w14:paraId="0B148DD4" w14:textId="77777777"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&lt;EndNote&gt;&lt;Cite&gt;&lt;Author&gt;Lester&lt;/Author&gt;&lt;Year&gt;1995&lt;/Year&gt;&lt;RecNum&gt;1037&lt;/RecNum&gt;&lt;Pages&gt;72&lt;/Pages&gt;&lt;DisplayText&gt;(Lester, 1995, p. 72)&lt;/DisplayText&gt;&lt;record&gt;&lt;rec-number&gt;1037&lt;/rec-number&gt;&lt;foreign-keys&gt;&lt;key app="EN" db-id="rz005wvafw0ssdef95cptvvivz2trde5ztts" timestamp="0"&gt;1037&lt;/key&gt;&lt;/foreign-keys&gt;&lt;ref-type name="Book"&gt;6&lt;/ref-type&gt;&lt;contributors&gt;&lt;authors&gt;&lt;author&gt;Lester, David&lt;/author&gt;&lt;/authors&gt;&lt;/contributors&gt;&lt;titles&gt;&lt;title&gt;Theories of personality: A systems approach&lt;/title&gt;&lt;/titles&gt;&lt;pages&gt;xii, 179 p.&lt;/pages&gt;&lt;keywords&gt;&lt;keyword&gt;Personality.&lt;/keyword&gt;&lt;/keywords&gt;&lt;dates&gt;&lt;year&gt;1995&lt;/year&gt;&lt;/dates&gt;&lt;pub-location&gt;Washington, DC&lt;/pub-location&gt;&lt;publisher&gt;Taylor &amp;amp; Francis&lt;/publisher&gt;&lt;isbn&gt;1560323507 (cloth alk. paper)&amp;#xD;1560323515 (pbk. alk. paper)&lt;/isbn&gt;&lt;call-num&gt;Jefferson or Adams Bldg General or Area Studies Reading Rms BF698 .L3975 1995&amp;#xD;Main or Science/Business Reading Rms - STORED OFFSITE BF698 .L3975 1995&lt;/call-num&gt;&lt;urls&gt;&lt;related-urls&gt;&lt;url&gt;http://www.loc.gov/catdir/enhancements/fy0653/95019902-d.html&lt;/url&gt;&lt;/related-urls&gt;&lt;/urls&gt;&lt;/record&gt;&lt;/Cite&gt;&lt;/EndNote&gt;</w:instrText>
      </w:r>
      <w:r w:rsidRPr="0056343A">
        <w:rPr>
          <w:sz w:val="20"/>
          <w:szCs w:val="20"/>
        </w:rPr>
        <w:fldChar w:fldCharType="separate"/>
      </w:r>
      <w:r w:rsidRPr="0056343A">
        <w:rPr>
          <w:noProof/>
          <w:sz w:val="20"/>
          <w:szCs w:val="20"/>
        </w:rPr>
        <w:t>(Lester, 1995, p. 72)</w:t>
      </w:r>
      <w:r w:rsidRPr="0056343A">
        <w:rPr>
          <w:sz w:val="20"/>
          <w:szCs w:val="20"/>
        </w:rPr>
        <w:fldChar w:fldCharType="end"/>
      </w:r>
    </w:p>
  </w:endnote>
  <w:endnote w:id="20">
    <w:p w14:paraId="2E91BC0F" w14:textId="77777777"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&lt;EndNote&gt;&lt;Cite&gt;&lt;Author&gt;Burns&lt;/Author&gt;&lt;Year&gt;1978&lt;/Year&gt;&lt;RecNum&gt;38&lt;/RecNum&gt;&lt;Pages&gt;455&lt;/Pages&gt;&lt;DisplayText&gt;(Burns, 1978, p. 455)&lt;/DisplayText&gt;&lt;record&gt;&lt;rec-number&gt;38&lt;/rec-number&gt;&lt;foreign-keys&gt;&lt;key app="EN" db-id="rz005wvafw0ssdef95cptvvivz2trde5ztts" timestamp="0"&gt;38&lt;/key&gt;&lt;/foreign-keys&gt;&lt;ref-type name="Book"&gt;6&lt;/ref-type&gt;&lt;contributors&gt;&lt;authors&gt;&lt;author&gt;Burns, James MacGregor&lt;/author&gt;&lt;/authors&gt;&lt;/contributors&gt;&lt;titles&gt;&lt;title&gt;Leadership&lt;/title&gt;&lt;/titles&gt;&lt;pages&gt;ix, 530 p.&lt;/pages&gt;&lt;edition&gt;1st&lt;/edition&gt;&lt;keywords&gt;&lt;keyword&gt;Leadership.&lt;/keyword&gt;&lt;/keywords&gt;&lt;dates&gt;&lt;year&gt;1978&lt;/year&gt;&lt;/dates&gt;&lt;pub-location&gt;New York&lt;/pub-location&gt;&lt;publisher&gt;Harper &amp;amp; Row&lt;/publisher&gt;&lt;isbn&gt;0060105887&lt;/isbn&gt;&lt;call-num&gt;HM141 .B847 1978&amp;#xD;301.15/53&lt;/call-num&gt;&lt;urls&gt;&lt;/urls&gt;&lt;/record&gt;&lt;/Cite&gt;&lt;/EndNote&gt;</w:instrText>
      </w:r>
      <w:r w:rsidRPr="0056343A">
        <w:rPr>
          <w:sz w:val="20"/>
          <w:szCs w:val="20"/>
        </w:rPr>
        <w:fldChar w:fldCharType="separate"/>
      </w:r>
      <w:r w:rsidRPr="0056343A">
        <w:rPr>
          <w:noProof/>
          <w:sz w:val="20"/>
          <w:szCs w:val="20"/>
        </w:rPr>
        <w:t>(Burns, 1978, p. 455)</w:t>
      </w:r>
      <w:r w:rsidRPr="0056343A">
        <w:rPr>
          <w:sz w:val="20"/>
          <w:szCs w:val="20"/>
        </w:rPr>
        <w:fldChar w:fldCharType="end"/>
      </w:r>
    </w:p>
  </w:endnote>
  <w:endnote w:id="21">
    <w:p w14:paraId="27E84E36" w14:textId="77777777"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PEVuZE5vdGU+PENpdGU+PEF1dGhvcj5IZWlmZXR6PC9BdXRob3I+PFllYXI+MTk5NDwvWWVhcj48
UmVjTnVtPjQ3PC9SZWNOdW0+PERpc3BsYXlUZXh0PihIZWlmZXR6LCAxOTk0OyBOb3J0aG91c2Us
IDIwMDE7IFl1a2wsIDIwMDIpPC9EaXNwbGF5VGV4dD48cmVjb3JkPjxyZWMtbnVtYmVyPjQ3PC9y
ZWMtbnVtYmVyPjxmb3JlaWduLWtleXM+PGtleSBhcHA9IkVOIiBkYi1pZD0icnowMDV3dmFmdzBz
c2RlZjk1Y3B0dnZpdnoydHJkZTV6dHRzIiB0aW1lc3RhbXA9IjAiPjQ3PC9rZXk+PC9mb3JlaWdu
LWtleXM+PHJlZi10eXBlIG5hbWU9IkJvb2siPjY8L3JlZi10eXBlPjxjb250cmlidXRvcnM+PGF1
dGhvcnM+PGF1dGhvcj5IZWlmZXR6LCBSb25hbGQgQS48L2F1dGhvcj48L2F1dGhvcnM+PC9jb250
cmlidXRvcnM+PHRpdGxlcz48dGl0bGU+TGVhZGVyc2hpcCB3aXRob3V0IGVhc3kgYW5zd2Vyczwv
dGl0bGU+PC90aXRsZXM+PHBhZ2VzPnhpLCAzNDggcC48L3BhZ2VzPjxrZXl3b3Jkcz48a2V5d29y
ZD5MZWFkZXJzaGlwLjwva2V5d29yZD48L2tleXdvcmRzPjxkYXRlcz48eWVhcj4xOTk0PC95ZWFy
PjwvZGF0ZXM+PHB1Yi1sb2NhdGlvbj5Cb3N0b248L3B1Yi1sb2NhdGlvbj48cHVibGlzaGVyPkJl
bGtuYXAgUHJlc3Mgb2YgSGFydmFyZCBVbml2ZXJzaXR5IFByZXNzPC9wdWJsaXNoZXI+PGlzYm4+
MDY3NDUxODU4NiAoYWNpZC1mcmVlIHBhcGVyKTwvaXNibj48Y2FsbC1udW0+SE0xNDEgLkgzODUg
MTk5NCYjeEQ7MzAzLjMvNDwvY2FsbC1udW0+PHVybHM+PC91cmxzPjwvcmVjb3JkPjwvQ2l0ZT48
Q2l0ZT48QXV0aG9yPk5vcnRob3VzZTwvQXV0aG9yPjxZZWFyPjIwMDE8L1llYXI+PFJlY051bT40
MjwvUmVjTnVtPjxyZWNvcmQ+PHJlYy1udW1iZXI+NDI8L3JlYy1udW1iZXI+PGZvcmVpZ24ta2V5
cz48a2V5IGFwcD0iRU4iIGRiLWlkPSJyejAwNXd2YWZ3MHNzZGVmOTVjcHR2dml2ejJ0cmRlNXp0
dHMiIHRpbWVzdGFtcD0iMCI+NDI8L2tleT48L2ZvcmVpZ24ta2V5cz48cmVmLXR5cGUgbmFtZT0i
Qm9vayI+NjwvcmVmLXR5cGU+PGNvbnRyaWJ1dG9ycz48YXV0aG9ycz48YXV0aG9yPk5vcnRob3Vz
ZSwgUGV0ZXIgR3V5PC9hdXRob3I+PC9hdXRob3JzPjwvY29udHJpYnV0b3JzPjx0aXRsZXM+PHRp
dGxlPkxlYWRlcnNoaXA6IFRoZW9yeSBhbmQgcHJhY3RpY2U8L3RpdGxlPjwvdGl0bGVzPjxwYWdl
cz54dmlpaSwgMjk0IHAuPC9wYWdlcz48ZWRpdGlvbj4ybmQ8L2VkaXRpb24+PGtleXdvcmRzPjxr
ZXl3b3JkPkxlYWRlcnNoaXAuPC9rZXl3b3JkPjxrZXl3b3JkPkxlYWRlcnNoaXAgQ2FzZSBzdHVk
aWVzLjwva2V5d29yZD48L2tleXdvcmRzPjxkYXRlcz48eWVhcj4yMDAxPC95ZWFyPjwvZGF0ZXM+
PHB1Yi1sb2NhdGlvbj5UaG91c2FuZCBPYWtzLCBDQTwvcHViLWxvY2F0aW9uPjxwdWJsaXNoZXI+
U2FnZTwvcHVibGlzaGVyPjxpc2JuPjA3NjE5MTkyNTIgKGNsb3RoIGFsay4gcGFwZXIpJiN4RDsw
NzYxOTE5MjYwIChwYXBlciBhbGsuIHBhcGVyKTwvaXNibj48Y2FsbC1udW0+SE0xMjYxIC5ONjcg
MjAwMSYjeEQ7MzAzLjMvNDwvY2FsbC1udW0+PHVybHM+PC91cmxzPjwvcmVjb3JkPjwvQ2l0ZT48
Q2l0ZT48QXV0aG9yPll1a2w8L0F1dGhvcj48WWVhcj4yMDAyPC9ZZWFyPjxSZWNOdW0+NDU8L1Jl
Y051bT48cmVjb3JkPjxyZWMtbnVtYmVyPjQ1PC9yZWMtbnVtYmVyPjxmb3JlaWduLWtleXM+PGtl
eSBhcHA9IkVOIiBkYi1pZD0icnowMDV3dmFmdzBzc2RlZjk1Y3B0dnZpdnoydHJkZTV6dHRzIiB0
aW1lc3RhbXA9IjAiPjQ1PC9rZXk+PC9mb3JlaWduLWtleXM+PHJlZi10eXBlIG5hbWU9IkJvb2si
PjY8L3JlZi10eXBlPjxjb250cmlidXRvcnM+PGF1dGhvcnM+PGF1dGhvcj5ZdWtsLCBHYXJ5PC9h
dXRob3I+PC9hdXRob3JzPjwvY29udHJpYnV0b3JzPjx0aXRsZXM+PHRpdGxlPkxlYWRlcnNoaXAg
aW4gb3JnYW5pemF0aW9uczwvdGl0bGU+PC90aXRsZXM+PHBhZ2VzPnhpeCwgNTA4IHAuPC9wYWdl
cz48ZWRpdGlvbj41dGg8L2VkaXRpb24+PGtleXdvcmRzPjxrZXl3b3JkPkxlYWRlcnNoaXAuPC9r
ZXl3b3JkPjxrZXl3b3JkPkRlY2lzaW9uIG1ha2luZy48L2tleXdvcmQ+PGtleXdvcmQ+T3JnYW5p
emF0aW9uLjwva2V5d29yZD48L2tleXdvcmRzPjxkYXRlcz48eWVhcj4yMDAyPC95ZWFyPjwvZGF0
ZXM+PHB1Yi1sb2NhdGlvbj5VcHBlciBTYWRkbGUgUml2ZXIsIE5KPC9wdWItbG9jYXRpb24+PHB1
Ymxpc2hlcj5QcmVudGljZSBIYWxsPC9wdWJsaXNoZXI+PGlzYm4+MDEzMDMyMzEyODwvaXNibj48
Y2FsbC1udW0+SEQ1Ny43IC5ZODUgMjAwMiYjeEQ7MzAzLjMvNDwvY2FsbC1udW0+PHVybHM+PC91
cmxzPjwvcmVjb3JkPjwvQ2l0ZT48L0VuZE5vdGU+AG==
</w:fldData>
        </w:fldChar>
      </w:r>
      <w:r w:rsidRPr="0056343A">
        <w:rPr>
          <w:sz w:val="20"/>
          <w:szCs w:val="20"/>
        </w:rPr>
        <w:instrText xml:space="preserve"> ADDIN EN.CITE </w:instrText>
      </w:r>
      <w:r w:rsidRPr="0056343A">
        <w:rPr>
          <w:sz w:val="20"/>
          <w:szCs w:val="20"/>
        </w:rPr>
        <w:fldChar w:fldCharType="begin">
          <w:fldData xml:space="preserve">PEVuZE5vdGU+PENpdGU+PEF1dGhvcj5IZWlmZXR6PC9BdXRob3I+PFllYXI+MTk5NDwvWWVhcj48
UmVjTnVtPjQ3PC9SZWNOdW0+PERpc3BsYXlUZXh0PihIZWlmZXR6LCAxOTk0OyBOb3J0aG91c2Us
IDIwMDE7IFl1a2wsIDIwMDIpPC9EaXNwbGF5VGV4dD48cmVjb3JkPjxyZWMtbnVtYmVyPjQ3PC9y
ZWMtbnVtYmVyPjxmb3JlaWduLWtleXM+PGtleSBhcHA9IkVOIiBkYi1pZD0icnowMDV3dmFmdzBz
c2RlZjk1Y3B0dnZpdnoydHJkZTV6dHRzIiB0aW1lc3RhbXA9IjAiPjQ3PC9rZXk+PC9mb3JlaWdu
LWtleXM+PHJlZi10eXBlIG5hbWU9IkJvb2siPjY8L3JlZi10eXBlPjxjb250cmlidXRvcnM+PGF1
dGhvcnM+PGF1dGhvcj5IZWlmZXR6LCBSb25hbGQgQS48L2F1dGhvcj48L2F1dGhvcnM+PC9jb250
cmlidXRvcnM+PHRpdGxlcz48dGl0bGU+TGVhZGVyc2hpcCB3aXRob3V0IGVhc3kgYW5zd2Vyczwv
dGl0bGU+PC90aXRsZXM+PHBhZ2VzPnhpLCAzNDggcC48L3BhZ2VzPjxrZXl3b3Jkcz48a2V5d29y
ZD5MZWFkZXJzaGlwLjwva2V5d29yZD48L2tleXdvcmRzPjxkYXRlcz48eWVhcj4xOTk0PC95ZWFy
PjwvZGF0ZXM+PHB1Yi1sb2NhdGlvbj5Cb3N0b248L3B1Yi1sb2NhdGlvbj48cHVibGlzaGVyPkJl
bGtuYXAgUHJlc3Mgb2YgSGFydmFyZCBVbml2ZXJzaXR5IFByZXNzPC9wdWJsaXNoZXI+PGlzYm4+
MDY3NDUxODU4NiAoYWNpZC1mcmVlIHBhcGVyKTwvaXNibj48Y2FsbC1udW0+SE0xNDEgLkgzODUg
MTk5NCYjeEQ7MzAzLjMvNDwvY2FsbC1udW0+PHVybHM+PC91cmxzPjwvcmVjb3JkPjwvQ2l0ZT48
Q2l0ZT48QXV0aG9yPk5vcnRob3VzZTwvQXV0aG9yPjxZZWFyPjIwMDE8L1llYXI+PFJlY051bT40
MjwvUmVjTnVtPjxyZWNvcmQ+PHJlYy1udW1iZXI+NDI8L3JlYy1udW1iZXI+PGZvcmVpZ24ta2V5
cz48a2V5IGFwcD0iRU4iIGRiLWlkPSJyejAwNXd2YWZ3MHNzZGVmOTVjcHR2dml2ejJ0cmRlNXp0
dHMiIHRpbWVzdGFtcD0iMCI+NDI8L2tleT48L2ZvcmVpZ24ta2V5cz48cmVmLXR5cGUgbmFtZT0i
Qm9vayI+NjwvcmVmLXR5cGU+PGNvbnRyaWJ1dG9ycz48YXV0aG9ycz48YXV0aG9yPk5vcnRob3Vz
ZSwgUGV0ZXIgR3V5PC9hdXRob3I+PC9hdXRob3JzPjwvY29udHJpYnV0b3JzPjx0aXRsZXM+PHRp
dGxlPkxlYWRlcnNoaXA6IFRoZW9yeSBhbmQgcHJhY3RpY2U8L3RpdGxlPjwvdGl0bGVzPjxwYWdl
cz54dmlpaSwgMjk0IHAuPC9wYWdlcz48ZWRpdGlvbj4ybmQ8L2VkaXRpb24+PGtleXdvcmRzPjxr
ZXl3b3JkPkxlYWRlcnNoaXAuPC9rZXl3b3JkPjxrZXl3b3JkPkxlYWRlcnNoaXAgQ2FzZSBzdHVk
aWVzLjwva2V5d29yZD48L2tleXdvcmRzPjxkYXRlcz48eWVhcj4yMDAxPC95ZWFyPjwvZGF0ZXM+
PHB1Yi1sb2NhdGlvbj5UaG91c2FuZCBPYWtzLCBDQTwvcHViLWxvY2F0aW9uPjxwdWJsaXNoZXI+
U2FnZTwvcHVibGlzaGVyPjxpc2JuPjA3NjE5MTkyNTIgKGNsb3RoIGFsay4gcGFwZXIpJiN4RDsw
NzYxOTE5MjYwIChwYXBlciBhbGsuIHBhcGVyKTwvaXNibj48Y2FsbC1udW0+SE0xMjYxIC5ONjcg
MjAwMSYjeEQ7MzAzLjMvNDwvY2FsbC1udW0+PHVybHM+PC91cmxzPjwvcmVjb3JkPjwvQ2l0ZT48
Q2l0ZT48QXV0aG9yPll1a2w8L0F1dGhvcj48WWVhcj4yMDAyPC9ZZWFyPjxSZWNOdW0+NDU8L1Jl
Y051bT48cmVjb3JkPjxyZWMtbnVtYmVyPjQ1PC9yZWMtbnVtYmVyPjxmb3JlaWduLWtleXM+PGtl
eSBhcHA9IkVOIiBkYi1pZD0icnowMDV3dmFmdzBzc2RlZjk1Y3B0dnZpdnoydHJkZTV6dHRzIiB0
aW1lc3RhbXA9IjAiPjQ1PC9rZXk+PC9mb3JlaWduLWtleXM+PHJlZi10eXBlIG5hbWU9IkJvb2si
PjY8L3JlZi10eXBlPjxjb250cmlidXRvcnM+PGF1dGhvcnM+PGF1dGhvcj5ZdWtsLCBHYXJ5PC9h
dXRob3I+PC9hdXRob3JzPjwvY29udHJpYnV0b3JzPjx0aXRsZXM+PHRpdGxlPkxlYWRlcnNoaXAg
aW4gb3JnYW5pemF0aW9uczwvdGl0bGU+PC90aXRsZXM+PHBhZ2VzPnhpeCwgNTA4IHAuPC9wYWdl
cz48ZWRpdGlvbj41dGg8L2VkaXRpb24+PGtleXdvcmRzPjxrZXl3b3JkPkxlYWRlcnNoaXAuPC9r
ZXl3b3JkPjxrZXl3b3JkPkRlY2lzaW9uIG1ha2luZy48L2tleXdvcmQ+PGtleXdvcmQ+T3JnYW5p
emF0aW9uLjwva2V5d29yZD48L2tleXdvcmRzPjxkYXRlcz48eWVhcj4yMDAyPC95ZWFyPjwvZGF0
ZXM+PHB1Yi1sb2NhdGlvbj5VcHBlciBTYWRkbGUgUml2ZXIsIE5KPC9wdWItbG9jYXRpb24+PHB1
Ymxpc2hlcj5QcmVudGljZSBIYWxsPC9wdWJsaXNoZXI+PGlzYm4+MDEzMDMyMzEyODwvaXNibj48
Y2FsbC1udW0+SEQ1Ny43IC5ZODUgMjAwMiYjeEQ7MzAzLjMvNDwvY2FsbC1udW0+PHVybHM+PC91
cmxzPjwvcmVjb3JkPjwvQ2l0ZT48L0VuZE5vdGU+AG==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(Heifetz, 1994; Northouse, 2001; Yukl, 2002)</w:t>
      </w:r>
      <w:r w:rsidRPr="0056343A">
        <w:rPr>
          <w:sz w:val="20"/>
          <w:szCs w:val="20"/>
        </w:rPr>
        <w:fldChar w:fldCharType="end"/>
      </w:r>
    </w:p>
  </w:endnote>
  <w:endnote w:id="22">
    <w:p w14:paraId="160D4164" w14:textId="77777777"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ExcludeAuth="1"&gt;&lt;Year&gt;2013&lt;/Year&gt;&lt;RecNum&gt;1539&lt;/RecNum&gt;&lt;DisplayText&gt;(&amp;quot;Management Tools - Top 10 Management Tools,&amp;quot; 2013)&lt;/DisplayText&gt;&lt;record&gt;&lt;rec-number&gt;1539&lt;/rec-number&gt;&lt;foreign-keys&gt;&lt;key app="EN" db-id="rz005wvafw0ssdef95cptvvivz2trde5ztts" timestamp="1474064868"&gt;1539&lt;/key&gt;&lt;/foreign-keys&gt;&lt;ref-type name="Web Page"&gt;12&lt;/ref-type&gt;&lt;contributors&gt;&lt;/contributors&gt;&lt;titles&gt;&lt;title&gt;Management Tools - Top 10 Management Tools&lt;/title&gt;&lt;/titles&gt;&lt;volume&gt;2013&lt;/volume&gt;&lt;number&gt;7/2&lt;/number&gt;&lt;dates&gt;&lt;year&gt;2013&lt;/year&gt;&lt;/dates&gt;&lt;pub-location&gt;Boston&lt;/pub-location&gt;&lt;publisher&gt;Bain &amp;amp; Company&lt;/publisher&gt;&lt;urls&gt;&lt;related-urls&gt;&lt;url&gt;http://www.bain.com/management_tools/BainTopTenTools/default.asp&lt;/url&gt;&lt;/related-urls&gt;&lt;/urls&gt;&lt;/record&gt;&lt;/Cite&gt;&lt;/EndNote&gt;</w:instrText>
      </w:r>
      <w:r w:rsidRPr="0056343A">
        <w:rPr>
          <w:sz w:val="20"/>
          <w:szCs w:val="20"/>
        </w:rPr>
        <w:fldChar w:fldCharType="separate"/>
      </w:r>
      <w:r w:rsidRPr="0056343A">
        <w:rPr>
          <w:noProof/>
          <w:sz w:val="20"/>
          <w:szCs w:val="20"/>
        </w:rPr>
        <w:t>("Management Tools - Top 10 Management Tools," 2013)</w:t>
      </w:r>
      <w:r w:rsidRPr="0056343A">
        <w:rPr>
          <w:sz w:val="20"/>
          <w:szCs w:val="20"/>
        </w:rPr>
        <w:fldChar w:fldCharType="end"/>
      </w:r>
    </w:p>
  </w:endnote>
  <w:endnote w:id="23">
    <w:p w14:paraId="15924FA7" w14:textId="77777777"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&lt;EndNote&gt;&lt;Cite&gt;&lt;Author&gt;Light&lt;/Author&gt;&lt;Year&gt;2002&lt;/Year&gt;&lt;RecNum&gt;225&lt;/RecNum&gt;&lt;Pages&gt;171-176&lt;/Pages&gt;&lt;DisplayText&gt;(P. Light, 2002b, pp. 171-176)&lt;/DisplayText&gt;&lt;record&gt;&lt;rec-number&gt;225&lt;/rec-number&gt;&lt;foreign-keys&gt;&lt;key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rsidRPr="0056343A">
        <w:rPr>
          <w:sz w:val="20"/>
          <w:szCs w:val="20"/>
        </w:rPr>
        <w:fldChar w:fldCharType="separate"/>
      </w:r>
      <w:r w:rsidRPr="0056343A">
        <w:rPr>
          <w:noProof/>
          <w:sz w:val="20"/>
          <w:szCs w:val="20"/>
        </w:rPr>
        <w:t>(P. Light, 2002b, pp. 171-176)</w:t>
      </w:r>
      <w:r w:rsidRPr="0056343A">
        <w:rPr>
          <w:sz w:val="20"/>
          <w:szCs w:val="20"/>
        </w:rPr>
        <w:fldChar w:fldCharType="end"/>
      </w:r>
    </w:p>
  </w:endnote>
  <w:endnote w:id="24">
    <w:p w14:paraId="29068798" w14:textId="77777777"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&lt;EndNote&gt;&lt;Cite&gt;&lt;Author&gt;Wiener&lt;/Author&gt;&lt;Year&gt;2002&lt;/Year&gt;&lt;RecNum&gt;103&lt;/RecNum&gt;&lt;Pages&gt;68&lt;/Pages&gt;&lt;DisplayText&gt;(Wiener, Kirsch, &amp;amp; McCormack, 2002, p. 68)&lt;/DisplayText&gt;&lt;record&gt;&lt;rec-number&gt;103&lt;/rec-number&gt;&lt;foreign-keys&gt;&lt;key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rPr>
        <w:fldChar w:fldCharType="separate"/>
      </w:r>
      <w:r w:rsidRPr="0056343A">
        <w:rPr>
          <w:noProof/>
          <w:sz w:val="20"/>
          <w:szCs w:val="20"/>
        </w:rPr>
        <w:t>(Wiener, Kirsch, &amp; McCormack, 2002, p. 68)</w:t>
      </w:r>
      <w:r w:rsidRPr="0056343A">
        <w:rPr>
          <w:sz w:val="20"/>
          <w:szCs w:val="20"/>
        </w:rPr>
        <w:fldChar w:fldCharType="end"/>
      </w:r>
    </w:p>
  </w:endnote>
  <w:endnote w:id="25">
    <w:p w14:paraId="7A8CA875" w14:textId="77777777" w:rsidR="00F072D4" w:rsidRPr="0056343A" w:rsidRDefault="00F072D4" w:rsidP="009241D9">
      <w:pPr>
        <w:rPr>
          <w:sz w:val="20"/>
          <w:szCs w:val="20"/>
          <w:lang w:val="fr-FR"/>
        </w:rPr>
      </w:pPr>
      <w:r w:rsidRPr="0056343A">
        <w:rPr>
          <w:rStyle w:val="EndnoteReference"/>
          <w:rFonts w:cs="Arial"/>
          <w:szCs w:val="20"/>
        </w:rPr>
        <w:endnoteRef/>
      </w:r>
      <w:r w:rsidRPr="0056343A">
        <w:rPr>
          <w:sz w:val="20"/>
          <w:szCs w:val="20"/>
          <w:lang w:val="fr-FR"/>
        </w:rPr>
        <w:t xml:space="preserve"> </w:t>
      </w:r>
      <w:r w:rsidRPr="0056343A">
        <w:rPr>
          <w:sz w:val="20"/>
          <w:szCs w:val="20"/>
          <w:lang w:val="fr-FR"/>
        </w:rPr>
        <w:fldChar w:fldCharType="begin"/>
      </w:r>
      <w:r w:rsidRPr="0056343A">
        <w:rPr>
          <w:sz w:val="20"/>
          <w:szCs w:val="20"/>
          <w:lang w:val="fr-FR"/>
        </w:rPr>
        <w:instrText xml:space="preserve"> ADDIN EN.CITE &lt;EndNote&gt;&lt;Cite&gt;&lt;Author&gt;Wiener&lt;/Author&gt;&lt;Year&gt;2002&lt;/Year&gt;&lt;RecNum&gt;103&lt;/RecNum&gt;&lt;Pages&gt;26&lt;/Pages&gt;&lt;DisplayText&gt;(Wiener et al., 2002, p. 26)&lt;/DisplayText&gt;&lt;record&gt;&lt;rec-number&gt;103&lt;/rec-number&gt;&lt;foreign-keys&gt;&lt;key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lang w:val="fr-FR"/>
        </w:rPr>
        <w:fldChar w:fldCharType="separate"/>
      </w:r>
      <w:r w:rsidRPr="0056343A">
        <w:rPr>
          <w:noProof/>
          <w:sz w:val="20"/>
          <w:szCs w:val="20"/>
          <w:lang w:val="fr-FR"/>
        </w:rPr>
        <w:t>(Wiener et al., 2002, p. 26)</w:t>
      </w:r>
      <w:r w:rsidRPr="0056343A">
        <w:rPr>
          <w:sz w:val="20"/>
          <w:szCs w:val="20"/>
          <w:lang w:val="fr-FR"/>
        </w:rPr>
        <w:fldChar w:fldCharType="end"/>
      </w:r>
    </w:p>
  </w:endnote>
  <w:endnote w:id="26">
    <w:p w14:paraId="01279355" w14:textId="77777777"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&lt;EndNote&gt;&lt;Cite&gt;&lt;Author&gt;Mintzberg&lt;/Author&gt;&lt;Year&gt;1994&lt;/Year&gt;&lt;RecNum&gt;95&lt;/RecNum&gt;&lt;Pages&gt;6-7&lt;/Pages&gt;&lt;DisplayText&gt;(Mintzberg, 1994b, pp. 6-7)&lt;/DisplayText&gt;&lt;record&gt;&lt;rec-number&gt;95&lt;/rec-number&gt;&lt;foreign-keys&gt;&lt;key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6-7)</w:t>
      </w:r>
      <w:r w:rsidRPr="0056343A">
        <w:rPr>
          <w:sz w:val="20"/>
          <w:szCs w:val="20"/>
        </w:rPr>
        <w:fldChar w:fldCharType="end"/>
      </w:r>
    </w:p>
  </w:endnote>
  <w:endnote w:id="27">
    <w:p w14:paraId="664BDD0C" w14:textId="77777777"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&lt;EndNote&gt;&lt;Cite&gt;&lt;Author&gt;Mintzberg&lt;/Author&gt;&lt;Year&gt;1994&lt;/Year&gt;&lt;RecNum&gt;95&lt;/RecNum&gt;&lt;Pages&gt;36 italics as written&lt;/Pages&gt;&lt;DisplayText&gt;(Mintzberg, 1994b, p. 36 italics as written)&lt;/DisplayText&gt;&lt;record&gt;&lt;rec-number&gt;95&lt;/rec-number&gt;&lt;foreign-keys&gt;&lt;key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36 italics as written)</w:t>
      </w:r>
      <w:r w:rsidRPr="0056343A">
        <w:rPr>
          <w:sz w:val="20"/>
          <w:szCs w:val="20"/>
        </w:rPr>
        <w:fldChar w:fldCharType="end"/>
      </w:r>
    </w:p>
  </w:endnote>
  <w:endnote w:id="28">
    <w:p w14:paraId="076C05E8" w14:textId="77777777" w:rsidR="00F072D4" w:rsidRPr="0056343A" w:rsidRDefault="00F072D4"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&lt;EndNote&gt;&lt;Cite&gt;&lt;Author&gt;Mintzberg&lt;/Author&gt;&lt;Year&gt;1994&lt;/Year&gt;&lt;RecNum&gt;95&lt;/RecNum&gt;&lt;Pages&gt;38-39 italics as written`, bolding removed&lt;/Pages&gt;&lt;DisplayText&gt;(Mintzberg, 1994b, pp. 38-39 italics as written, bolding removed)&lt;/DisplayText&gt;&lt;record&gt;&lt;rec-number&gt;95&lt;/rec-number&gt;&lt;foreign-keys&gt;&lt;key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38-39 italics as written, bolding removed)</w:t>
      </w:r>
      <w:r w:rsidRPr="0056343A">
        <w:rPr>
          <w:sz w:val="20"/>
          <w:szCs w:val="20"/>
        </w:rPr>
        <w:fldChar w:fldCharType="end"/>
      </w:r>
    </w:p>
  </w:endnote>
  <w:endnote w:id="29">
    <w:p w14:paraId="58C5723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&lt;EndNote&gt;&lt;Cite&gt;&lt;Author&gt;Light&lt;/Author&gt;&lt;Year&gt;1998&lt;/Year&gt;&lt;RecNum&gt;211&lt;/RecNum&gt;&lt;Pages&gt;16&lt;/Pages&gt;&lt;DisplayText&gt;(P. Light, 1998, p. 16)&lt;/DisplayText&gt;&lt;record&gt;&lt;rec-number&gt;211&lt;/rec-number&gt;&lt;foreign-keys&gt;&lt;key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56343A">
        <w:rPr>
          <w:sz w:val="20"/>
          <w:szCs w:val="20"/>
        </w:rPr>
        <w:fldChar w:fldCharType="separate"/>
      </w:r>
      <w:r w:rsidRPr="0056343A">
        <w:rPr>
          <w:noProof/>
          <w:sz w:val="20"/>
          <w:szCs w:val="20"/>
        </w:rPr>
        <w:t>(P. Light, 1998, p. 16)</w:t>
      </w:r>
      <w:r w:rsidRPr="0056343A">
        <w:rPr>
          <w:sz w:val="20"/>
          <w:szCs w:val="20"/>
        </w:rPr>
        <w:fldChar w:fldCharType="end"/>
      </w:r>
    </w:p>
  </w:endnote>
  <w:endnote w:id="30">
    <w:p w14:paraId="29BB3E2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&lt;EndNote&gt;&lt;Cite&gt;&lt;Author&gt;Kaplan&lt;/Author&gt;&lt;Year&gt;1996&lt;/Year&gt;&lt;RecNum&gt;258&lt;/RecNum&gt;&lt;Pages&gt;82&lt;/Pages&gt;&lt;DisplayText&gt;(Robert S Kaplan &amp;amp; Norton, 1996, p. 82)&lt;/DisplayText&gt;&lt;record&gt;&lt;rec-number&gt;258&lt;/rec-number&gt;&lt;foreign-keys&gt;&lt;key app="EN" db-id="rz005wvafw0ssdef95cptvvivz2trde5ztts" timestamp="0"&gt;258&lt;/key&gt;&lt;/foreign-keys&gt;&lt;ref-type name="Journal Article"&gt;17&lt;/ref-type&gt;&lt;contributors&gt;&lt;authors&gt;&lt;author&gt;Kaplan, Robert S&lt;/author&gt;&lt;author&gt;Norton, David P&lt;/author&gt;&lt;/authors&gt;&lt;/contributors&gt;&lt;titles&gt;&lt;title&gt;Using the balanced scorecard as a strategic management system&lt;/title&gt;&lt;secondary-title&gt;Harvard Business Review&lt;/secondary-title&gt;&lt;/titles&gt;&lt;periodical&gt;&lt;full-title&gt;Harvard Business Review&lt;/full-title&gt;&lt;/periodical&gt;&lt;pages&gt;75&lt;/pages&gt;&lt;volume&gt;74&lt;/volume&gt;&lt;number&gt;1&lt;/number&gt;&lt;keywords&gt;&lt;keyword&gt;Systems management&lt;/keyword&gt;&lt;keyword&gt;Strategic planning&lt;/keyword&gt;&lt;keyword&gt;Organizational behavior&lt;/keyword&gt;&lt;keyword&gt;Methods&lt;/keyword&gt;&lt;keyword&gt;Corporate management&lt;/keyword&gt;&lt;keyword&gt;Management&lt;/keyword&gt;&lt;keyword&gt;Financial performance&lt;/keyword&gt;&lt;keyword&gt;Business growth&lt;/keyword&gt;&lt;/keywords&gt;&lt;dates&gt;&lt;year&gt;1996&lt;/year&gt;&lt;pub-dates&gt;&lt;date&gt;Jan/Feb 1996&lt;/date&gt;&lt;/pub-dates&gt;&lt;/dates&gt;&lt;isbn&gt;00178012&lt;/isbn&gt;&lt;urls&gt;&lt;/urls&gt;&lt;/record&gt;&lt;/Cite&gt;&lt;/EndNote&gt;</w:instrText>
      </w:r>
      <w:r w:rsidRPr="0056343A">
        <w:rPr>
          <w:sz w:val="20"/>
          <w:szCs w:val="20"/>
        </w:rPr>
        <w:fldChar w:fldCharType="separate"/>
      </w:r>
      <w:r w:rsidRPr="0056343A">
        <w:rPr>
          <w:noProof/>
          <w:sz w:val="20"/>
          <w:szCs w:val="20"/>
        </w:rPr>
        <w:t>(Robert S Kaplan &amp; Norton, 1996, p. 82)</w:t>
      </w:r>
      <w:r w:rsidRPr="0056343A">
        <w:rPr>
          <w:sz w:val="20"/>
          <w:szCs w:val="20"/>
        </w:rPr>
        <w:fldChar w:fldCharType="end"/>
      </w:r>
    </w:p>
  </w:endnote>
  <w:endnote w:id="31">
    <w:p w14:paraId="0F4C7BB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&lt;EndNote&gt;&lt;Cite&gt;&lt;Author&gt;Hopkins&lt;/Author&gt;&lt;Year&gt;2002&lt;/Year&gt;&lt;RecNum&gt;254&lt;/RecNum&gt;&lt;Pages&gt;11&lt;/Pages&gt;&lt;DisplayText&gt;(Hopkins &amp;amp; Hyde, 2002, p. 11)&lt;/DisplayText&gt;&lt;record&gt;&lt;rec-number&gt;254&lt;/rec-number&gt;&lt;foreign-keys&gt;&lt;key app="EN" db-id="rz005wvafw0ssdef95cptvvivz2trde5ztts" timestamp="0"&gt;254&lt;/key&gt;&lt;/foreign-keys&gt;&lt;ref-type name="Journal Article"&gt;17&lt;/ref-type&gt;&lt;contributors&gt;&lt;authors&gt;&lt;author&gt;Karen M Hopkins&lt;/author&gt;&lt;author&gt;Cheryl Hyde&lt;/author&gt;&lt;/authors&gt;&lt;/contributors&gt;&lt;titles&gt;&lt;title&gt;The human service managerial dilemma: New expectations, chronic challenges and old solutions&lt;/title&gt;&lt;secondary-title&gt;Administration in Social Work&lt;/secondary-title&gt;&lt;/titles&gt;&lt;pages&gt;1-15&lt;/pages&gt;&lt;volume&gt;26&lt;/volume&gt;&lt;number&gt;3&lt;/number&gt;&lt;keywords&gt;&lt;keyword&gt;Studies&lt;/keyword&gt;&lt;keyword&gt;Social services&lt;/keyword&gt;&lt;keyword&gt;Management development&lt;/keyword&gt;&lt;keyword&gt;Organizational change&lt;/keyword&gt;&lt;keyword&gt;Strategic management&lt;/keyword&gt;&lt;keyword&gt;Regression analysis&lt;/keyword&gt;&lt;keyword&gt;Managers&lt;/keyword&gt;&lt;/keywords&gt;&lt;dates&gt;&lt;year&gt;2002&lt;/year&gt;&lt;/dates&gt;&lt;isbn&gt;03643107&lt;/isbn&gt;&lt;urls&gt;&lt;/urls&gt;&lt;/record&gt;&lt;/Cite&gt;&lt;/EndNote&gt;</w:instrText>
      </w:r>
      <w:r w:rsidRPr="0056343A">
        <w:rPr>
          <w:sz w:val="20"/>
          <w:szCs w:val="20"/>
        </w:rPr>
        <w:fldChar w:fldCharType="separate"/>
      </w:r>
      <w:r w:rsidRPr="0056343A">
        <w:rPr>
          <w:noProof/>
          <w:sz w:val="20"/>
          <w:szCs w:val="20"/>
        </w:rPr>
        <w:t>(Hopkins &amp; Hyde, 2002, p. 11)</w:t>
      </w:r>
      <w:r w:rsidRPr="0056343A">
        <w:rPr>
          <w:sz w:val="20"/>
          <w:szCs w:val="20"/>
        </w:rPr>
        <w:fldChar w:fldCharType="end"/>
      </w:r>
    </w:p>
  </w:endnote>
  <w:endnote w:id="32">
    <w:p w14:paraId="0434017E"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&lt;EndNote&gt;&lt;Cite&gt;&lt;Author&gt;Hopkins&lt;/Author&gt;&lt;Year&gt;2002&lt;/Year&gt;&lt;RecNum&gt;254&lt;/RecNum&gt;&lt;Pages&gt;11&lt;/Pages&gt;&lt;DisplayText&gt;(Hopkins &amp;amp; Hyde, 2002, p. 11)&lt;/DisplayText&gt;&lt;record&gt;&lt;rec-number&gt;254&lt;/rec-number&gt;&lt;foreign-keys&gt;&lt;key app="EN" db-id="rz005wvafw0ssdef95cptvvivz2trde5ztts" timestamp="0"&gt;254&lt;/key&gt;&lt;/foreign-keys&gt;&lt;ref-type name="Journal Article"&gt;17&lt;/ref-type&gt;&lt;contributors&gt;&lt;authors&gt;&lt;author&gt;Karen M Hopkins&lt;/author&gt;&lt;author&gt;Cheryl Hyde&lt;/author&gt;&lt;/authors&gt;&lt;/contributors&gt;&lt;titles&gt;&lt;title&gt;The human service managerial dilemma: New expectations, chronic challenges and old solutions&lt;/title&gt;&lt;secondary-title&gt;Administration in Social Work&lt;/secondary-title&gt;&lt;/titles&gt;&lt;pages&gt;1-15&lt;/pages&gt;&lt;volume&gt;26&lt;/volume&gt;&lt;number&gt;3&lt;/number&gt;&lt;keywords&gt;&lt;keyword&gt;Studies&lt;/keyword&gt;&lt;keyword&gt;Social services&lt;/keyword&gt;&lt;keyword&gt;Management development&lt;/keyword&gt;&lt;keyword&gt;Organizational change&lt;/keyword&gt;&lt;keyword&gt;Strategic management&lt;/keyword&gt;&lt;keyword&gt;Regression analysis&lt;/keyword&gt;&lt;keyword&gt;Managers&lt;/keyword&gt;&lt;/keywords&gt;&lt;dates&gt;&lt;year&gt;2002&lt;/year&gt;&lt;/dates&gt;&lt;isbn&gt;03643107&lt;/isbn&gt;&lt;urls&gt;&lt;/urls&gt;&lt;/record&gt;&lt;/Cite&gt;&lt;/EndNote&gt;</w:instrText>
      </w:r>
      <w:r w:rsidRPr="0056343A">
        <w:rPr>
          <w:sz w:val="20"/>
          <w:szCs w:val="20"/>
        </w:rPr>
        <w:fldChar w:fldCharType="separate"/>
      </w:r>
      <w:r w:rsidRPr="0056343A">
        <w:rPr>
          <w:noProof/>
          <w:sz w:val="20"/>
          <w:szCs w:val="20"/>
        </w:rPr>
        <w:t>(Hopkins &amp; Hyde, 2002, p. 11)</w:t>
      </w:r>
      <w:r w:rsidRPr="0056343A">
        <w:rPr>
          <w:sz w:val="20"/>
          <w:szCs w:val="20"/>
        </w:rPr>
        <w:fldChar w:fldCharType="end"/>
      </w:r>
    </w:p>
  </w:endnote>
  <w:endnote w:id="33">
    <w:p w14:paraId="5A29ED9A"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&lt;EndNote&gt;&lt;Cite&gt;&lt;Author&gt;Mintzberg&lt;/Author&gt;&lt;Year&gt;1994&lt;/Year&gt;&lt;RecNum&gt;95&lt;/RecNum&gt;&lt;Pages&gt;324&lt;/Pages&gt;&lt;DisplayText&gt;(Mintzberg, 1994b, p. 324)&lt;/DisplayText&gt;&lt;record&gt;&lt;rec-number&gt;95&lt;/rec-number&gt;&lt;foreign-keys&gt;&lt;key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324)</w:t>
      </w:r>
      <w:r w:rsidRPr="0056343A">
        <w:rPr>
          <w:sz w:val="20"/>
          <w:szCs w:val="20"/>
        </w:rPr>
        <w:fldChar w:fldCharType="end"/>
      </w:r>
    </w:p>
  </w:endnote>
  <w:endnote w:id="34">
    <w:p w14:paraId="3C858A47" w14:textId="74FA878B"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&lt;EndNote&gt;&lt;Cite&gt;&lt;Author&gt;McKeever&lt;/Author&gt;&lt;Year&gt;2015&lt;/Year&gt;&lt;RecNum&gt;1537&lt;/RecNum&gt;&lt;DisplayText&gt;(McKeever, 2015)&lt;/DisplayText&gt;&lt;record&gt;&lt;rec-number&gt;1537&lt;/rec-number&gt;&lt;foreign-keys&gt;&lt;key app="EN" db-id="rz005wvafw0ssdef95cptvvivz2trde5ztts" timestamp="1472500638"&gt;1537&lt;/key&gt;&lt;/foreign-keys&gt;&lt;ref-type name="Report"&gt;27&lt;/ref-type&gt;&lt;contributors&gt;&lt;authors&gt;&lt;author&gt;Brice S. McKeever&lt;/author&gt;&lt;/authors&gt;&lt;tertiary-authors&gt;&lt;author&gt;Urban Institute&lt;/author&gt;&lt;/tertiary-authors&gt;&lt;/contributors&gt;&lt;titles&gt;&lt;title&gt;The nonprofit sector in brief 2015: Public charities, giving, and volunteering&lt;/title&gt;&lt;/titles&gt;&lt;pages&gt;16&lt;/pages&gt;&lt;dates&gt;&lt;year&gt;2015&lt;/year&gt;&lt;/dates&gt;&lt;pub-location&gt;Washington&lt;/pub-location&gt;&lt;publisher&gt;Urban Institute&lt;/publisher&gt;&lt;urls&gt;&lt;related-urls&gt;&lt;url&gt;http://www.urban.org/sites/default/files/alfresco/publication-pdfs/2000497-The-Nonprofit-Sector-in-Brief-2015-Public-Charities-Giving-and-Volunteering.pdf&lt;/url&gt;&lt;/related-urls&gt;&lt;/urls&gt;&lt;/record&gt;&lt;/Cite&gt;&lt;/EndNote&gt;</w:instrText>
      </w:r>
      <w:r w:rsidRPr="0056343A">
        <w:rPr>
          <w:sz w:val="20"/>
          <w:szCs w:val="20"/>
        </w:rPr>
        <w:fldChar w:fldCharType="separate"/>
      </w:r>
      <w:r w:rsidRPr="0056343A">
        <w:rPr>
          <w:noProof/>
          <w:sz w:val="20"/>
          <w:szCs w:val="20"/>
        </w:rPr>
        <w:t>(McKeever, 2015)</w:t>
      </w:r>
      <w:r w:rsidRPr="0056343A">
        <w:rPr>
          <w:sz w:val="20"/>
          <w:szCs w:val="20"/>
        </w:rPr>
        <w:fldChar w:fldCharType="end"/>
      </w:r>
    </w:p>
  </w:endnote>
  <w:endnote w:id="35">
    <w:p w14:paraId="6A16AC11" w14:textId="20A01952"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&lt;EndNote&gt;&lt;Cite&gt;&lt;Author&gt;Yoshioka&lt;/Author&gt;&lt;Year&gt;2008&lt;/Year&gt;&lt;RecNum&gt;1186&lt;/RecNum&gt;&lt;DisplayText&gt;(Yoshioka &amp;amp; Ashcraft, 2008)&lt;/DisplayText&gt;&lt;record&gt;&lt;rec-number&gt;1186&lt;/rec-number&gt;&lt;foreign-keys&gt;&lt;key app="EN" db-id="rz005wvafw0ssdef95cptvvivz2trde5ztts" timestamp="0"&gt;1186&lt;/key&gt;&lt;/foreign-keys&gt;&lt;ref-type name="Report"&gt;27&lt;/ref-type&gt;&lt;contributors&gt;&lt;authors&gt;&lt;author&gt;Carolton Yoshioka&lt;/author&gt;&lt;author&gt;Robert Ashcraft&lt;/author&gt;&lt;/authors&gt;&lt;/contributors&gt;&lt;titles&gt;&lt;title&gt;Arizona giving and volunteering&lt;/title&gt;&lt;/titles&gt;&lt;pages&gt;13&lt;/pages&gt;&lt;dates&gt;&lt;year&gt;2008&lt;/year&gt;&lt;/dates&gt;&lt;pub-location&gt;Phoenix&lt;/pub-location&gt;&lt;publisher&gt;ASU Lodestar Center for Philanthropy &amp;amp; Nonprofit Innovation&lt;/publisher&gt;&lt;urls&gt;&lt;/urls&gt;&lt;/record&gt;&lt;/Cite&gt;&lt;/EndNote&gt;</w:instrText>
      </w:r>
      <w:r w:rsidRPr="0056343A">
        <w:rPr>
          <w:sz w:val="20"/>
          <w:szCs w:val="20"/>
        </w:rPr>
        <w:fldChar w:fldCharType="separate"/>
      </w:r>
      <w:r w:rsidRPr="0056343A">
        <w:rPr>
          <w:noProof/>
          <w:sz w:val="20"/>
          <w:szCs w:val="20"/>
        </w:rPr>
        <w:t>(Yoshioka &amp; Ashcraft, 2008)</w:t>
      </w:r>
      <w:r w:rsidRPr="0056343A">
        <w:rPr>
          <w:sz w:val="20"/>
          <w:szCs w:val="20"/>
        </w:rPr>
        <w:fldChar w:fldCharType="end"/>
      </w:r>
      <w:r w:rsidRPr="0056343A">
        <w:rPr>
          <w:sz w:val="20"/>
          <w:szCs w:val="20"/>
        </w:rPr>
        <w:t xml:space="preserve"> This study of operating nonprofit organizations in Arizona found that 54 percent of the estimated 39,600 agencies operating in the state were not </w:t>
      </w:r>
      <w:r>
        <w:rPr>
          <w:sz w:val="20"/>
          <w:szCs w:val="20"/>
        </w:rPr>
        <w:t xml:space="preserve">in </w:t>
      </w:r>
      <w:r w:rsidRPr="0056343A">
        <w:rPr>
          <w:sz w:val="20"/>
          <w:szCs w:val="20"/>
        </w:rPr>
        <w:t xml:space="preserve">the National Center for Charitable Center database. The estimate included viable agencies only. Applying the ratio found in Arizona nationally yields a field of just over 3 million.  </w:t>
      </w:r>
    </w:p>
  </w:endnote>
  <w:endnote w:id="36">
    <w:p w14:paraId="02D4060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&lt;EndNote&gt;&lt;Cite&gt;&lt;Author&gt;Wiener&lt;/Author&gt;&lt;Year&gt;2002&lt;/Year&gt;&lt;RecNum&gt;103&lt;/RecNum&gt;&lt;Pages&gt;66&lt;/Pages&gt;&lt;DisplayText&gt;(Wiener et al., 2002, p. 66)&lt;/DisplayText&gt;&lt;record&gt;&lt;rec-number&gt;103&lt;/rec-number&gt;&lt;foreign-keys&gt;&lt;key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rPr>
        <w:fldChar w:fldCharType="separate"/>
      </w:r>
      <w:r w:rsidRPr="0056343A">
        <w:rPr>
          <w:noProof/>
          <w:sz w:val="20"/>
          <w:szCs w:val="20"/>
        </w:rPr>
        <w:t>(Wiener et al., 2002, p. 66)</w:t>
      </w:r>
      <w:r w:rsidRPr="0056343A">
        <w:rPr>
          <w:sz w:val="20"/>
          <w:szCs w:val="20"/>
        </w:rPr>
        <w:fldChar w:fldCharType="end"/>
      </w:r>
    </w:p>
  </w:endnote>
  <w:endnote w:id="37">
    <w:p w14:paraId="1AF926E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&lt;EndNote&gt;&lt;Cite&gt;&lt;Author&gt;Wolfred&lt;/Author&gt;&lt;Year&gt;1999&lt;/Year&gt;&lt;RecNum&gt;276&lt;/RecNum&gt;&lt;DisplayText&gt;(Wolfred, Allison, &amp;amp; Masaoka, 1999)&lt;/DisplayText&gt;&lt;record&gt;&lt;rec-number&gt;276&lt;/rec-number&gt;&lt;foreign-keys&gt;&lt;key app="EN" db-id="rz005wvafw0ssdef95cptvvivz2trde5ztts" timestamp="0"&gt;276&lt;/key&gt;&lt;/foreign-keys&gt;&lt;ref-type name="Report"&gt;27&lt;/ref-type&gt;&lt;contributors&gt;&lt;authors&gt;&lt;author&gt;Timothy Wolfred&lt;/author&gt;&lt;author&gt;Mike Allison&lt;/author&gt;&lt;author&gt;Jan Masaoka&lt;/author&gt;&lt;/authors&gt;&lt;/contributors&gt;&lt;titles&gt;&lt;title&gt;Leadership lost: A study on executive director tenure and experience&lt;/title&gt;&lt;/titles&gt;&lt;dates&gt;&lt;year&gt;1999&lt;/year&gt;&lt;pub-dates&gt;&lt;date&gt;March 1999&lt;/date&gt;&lt;/pub-dates&gt;&lt;/dates&gt;&lt;pub-location&gt;San Francisco&lt;/pub-location&gt;&lt;publisher&gt;CompassPoint Nonprofit Services&lt;/publisher&gt;&lt;urls&gt;&lt;related-urls&gt;&lt;url&gt;www.compansspoint.org&lt;/url&gt;&lt;/related-urls&gt;&lt;/urls&gt;&lt;/record&gt;&lt;/Cite&gt;&lt;/EndNote&gt;</w:instrText>
      </w:r>
      <w:r w:rsidRPr="0056343A">
        <w:rPr>
          <w:sz w:val="20"/>
          <w:szCs w:val="20"/>
        </w:rPr>
        <w:fldChar w:fldCharType="separate"/>
      </w:r>
      <w:r w:rsidRPr="0056343A">
        <w:rPr>
          <w:noProof/>
          <w:sz w:val="20"/>
          <w:szCs w:val="20"/>
        </w:rPr>
        <w:t>(Wolfred, Allison, &amp; Masaoka, 1999)</w:t>
      </w:r>
      <w:r w:rsidRPr="0056343A">
        <w:rPr>
          <w:sz w:val="20"/>
          <w:szCs w:val="20"/>
        </w:rPr>
        <w:fldChar w:fldCharType="end"/>
      </w:r>
    </w:p>
  </w:endnote>
  <w:endnote w:id="38">
    <w:p w14:paraId="6356EB6D"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&lt;EndNote&gt;&lt;Cite&gt;&lt;Author&gt;Bryson&lt;/Author&gt;&lt;Year&gt;1995&lt;/Year&gt;&lt;RecNum&gt;269&lt;/RecNum&gt;&lt;DisplayText&gt;(Bryson, 1995)&lt;/DisplayText&gt;&lt;record&gt;&lt;rec-number&gt;269&lt;/rec-number&gt;&lt;foreign-keys&gt;&lt;key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w:t>
      </w:r>
      <w:r w:rsidRPr="0056343A">
        <w:rPr>
          <w:sz w:val="20"/>
          <w:szCs w:val="20"/>
        </w:rPr>
        <w:fldChar w:fldCharType="end"/>
      </w:r>
    </w:p>
  </w:endnote>
  <w:endnote w:id="39">
    <w:p w14:paraId="18928E3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&lt;EndNote&gt;&lt;Cite&gt;&lt;Author&gt;Allison&lt;/Author&gt;&lt;Year&gt;1997&lt;/Year&gt;&lt;RecNum&gt;270&lt;/RecNum&gt;&lt;Pages&gt;52-53&lt;/Pages&gt;&lt;DisplayText&gt;(Allison &amp;amp; Kaye, 1997, pp. 52-53)&lt;/DisplayText&gt;&lt;record&gt;&lt;rec-number&gt;270&lt;/rec-number&gt;&lt;foreign-keys&gt;&lt;key app="EN" db-id="rz005wvafw0ssdef95cptvvivz2trde5ztts" timestamp="0"&gt;270&lt;/key&gt;&lt;/foreign-keys&gt;&lt;ref-type name="Book"&gt;6&lt;/ref-type&gt;&lt;contributors&gt;&lt;authors&gt;&lt;author&gt;Allison, Michael&lt;/author&gt;&lt;author&gt;Kaye, Jude&lt;/author&gt;&lt;/authors&gt;&lt;/contributors&gt;&lt;titles&gt;&lt;title&gt;Strategic planning for nonprofit organizations: A practical guide and workbook&lt;/title&gt;&lt;secondary-title&gt;Nonprofit law, finance, and management series&lt;/secondary-title&gt;&lt;/titles&gt;&lt;pages&gt;xxvi, 277 p.&lt;/pages&gt;&lt;keywords&gt;&lt;keyword&gt;Nonprofit organizations Management.&lt;/keyword&gt;&lt;keyword&gt;Strategic planning.&lt;/keyword&gt;&lt;/keywords&gt;&lt;dates&gt;&lt;year&gt;1997&lt;/year&gt;&lt;/dates&gt;&lt;pub-location&gt;New York&lt;/pub-location&gt;&lt;publisher&gt;Wiley&lt;/publisher&gt;&lt;isbn&gt;0471178322 (paper/disk alk. paper)&lt;/isbn&gt;&lt;call-num&gt;HD62.6 .A45 1997&amp;#xD;658.4/012&lt;/call-num&gt;&lt;urls&gt;&lt;related-urls&gt;&lt;url&gt;http://www.loc.gov/catdir/description/wiley032/97009145.html&lt;/url&gt;&lt;url&gt;http://www.loc.gov/catdir/toc/onix02/97009145.html&lt;/url&gt;&lt;/related-urls&gt;&lt;/urls&gt;&lt;/record&gt;&lt;/Cite&gt;&lt;/EndNote&gt;</w:instrText>
      </w:r>
      <w:r w:rsidRPr="0056343A">
        <w:rPr>
          <w:sz w:val="20"/>
          <w:szCs w:val="20"/>
        </w:rPr>
        <w:fldChar w:fldCharType="separate"/>
      </w:r>
      <w:r w:rsidRPr="0056343A">
        <w:rPr>
          <w:noProof/>
          <w:sz w:val="20"/>
          <w:szCs w:val="20"/>
        </w:rPr>
        <w:t>(Allison &amp; Kaye, 1997, pp. 52-53)</w:t>
      </w:r>
      <w:r w:rsidRPr="0056343A">
        <w:rPr>
          <w:sz w:val="20"/>
          <w:szCs w:val="20"/>
        </w:rPr>
        <w:fldChar w:fldCharType="end"/>
      </w:r>
    </w:p>
  </w:endnote>
  <w:endnote w:id="40">
    <w:p w14:paraId="496690B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&lt;EndNote&gt;&lt;Cite&gt;&lt;Author&gt;Barry&lt;/Author&gt;&lt;Year&gt;1997&lt;/Year&gt;&lt;RecNum&gt;343&lt;/RecNum&gt;&lt;DisplayText&gt;(Barry, 1997)&lt;/DisplayText&gt;&lt;record&gt;&lt;rec-number&gt;343&lt;/rec-number&gt;&lt;foreign-keys&gt;&lt;key app="EN" db-id="rz005wvafw0ssdef95cptvvivz2trde5ztts" timestamp="0"&gt;343&lt;/key&gt;&lt;/foreign-keys&gt;&lt;ref-type name="Book"&gt;6&lt;/ref-type&gt;&lt;contributors&gt;&lt;authors&gt;&lt;author&gt;Bryan W. Barry&lt;/author&gt;&lt;/authors&gt;&lt;/contributors&gt;&lt;titles&gt;&lt;title&gt;Strategic planning workbook for nonprofit organizations&lt;/title&gt;&lt;/titles&gt;&lt;dates&gt;&lt;year&gt;1997&lt;/year&gt;&lt;/dates&gt;&lt;pub-location&gt;St. Paul, MN&lt;/pub-location&gt;&lt;publisher&gt;Amherst H. Wilder Foundation&lt;/publisher&gt;&lt;urls&gt;&lt;/urls&gt;&lt;/record&gt;&lt;/Cite&gt;&lt;/EndNote&gt;</w:instrText>
      </w:r>
      <w:r w:rsidRPr="0056343A">
        <w:rPr>
          <w:sz w:val="20"/>
          <w:szCs w:val="20"/>
        </w:rPr>
        <w:fldChar w:fldCharType="separate"/>
      </w:r>
      <w:r w:rsidRPr="0056343A">
        <w:rPr>
          <w:noProof/>
          <w:sz w:val="20"/>
          <w:szCs w:val="20"/>
        </w:rPr>
        <w:t>(Barry, 1997)</w:t>
      </w:r>
      <w:r w:rsidRPr="0056343A">
        <w:rPr>
          <w:sz w:val="20"/>
          <w:szCs w:val="20"/>
        </w:rPr>
        <w:fldChar w:fldCharType="end"/>
      </w:r>
    </w:p>
  </w:endnote>
  <w:endnote w:id="41">
    <w:p w14:paraId="7ECBD52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&lt;EndNote&gt;&lt;Cite&gt;&lt;Author&gt;Bradford&lt;/Author&gt;&lt;Year&gt;2000&lt;/Year&gt;&lt;RecNum&gt;498&lt;/RecNum&gt;&lt;Pages&gt;30-31&lt;/Pages&gt;&lt;DisplayText&gt;(Bradford, Duncan, &amp;amp; Tarcy, 2000, pp. 30-31)&lt;/DisplayText&gt;&lt;record&gt;&lt;rec-number&gt;498&lt;/rec-number&gt;&lt;foreign-keys&gt;&lt;key app="EN" db-id="rz005wvafw0ssdef95cptvvivz2trde5ztts" timestamp="0"&gt;498&lt;/key&gt;&lt;/foreign-keys&gt;&lt;ref-type name="Book"&gt;6&lt;/ref-type&gt;&lt;contributors&gt;&lt;authors&gt;&lt;author&gt;Bradford, Robert&lt;/author&gt;&lt;author&gt;Duncan, J. Peter&lt;/author&gt;&lt;author&gt;Tarcy, Brian&lt;/author&gt;&lt;/authors&gt;&lt;/contributors&gt;&lt;titles&gt;&lt;title&gt;Simplified strategic planning: A no-nonsense guide for busy people who want results fast!&lt;/title&gt;&lt;/titles&gt;&lt;pages&gt;239 p.&lt;/pages&gt;&lt;edition&gt;1st&lt;/edition&gt;&lt;keywords&gt;&lt;keyword&gt;Strategic planning.&lt;/keyword&gt;&lt;/keywords&gt;&lt;dates&gt;&lt;year&gt;2000&lt;/year&gt;&lt;/dates&gt;&lt;pub-location&gt;Worcester, MA&lt;/pub-location&gt;&lt;publisher&gt;Chandler House Press&lt;/publisher&gt;&lt;isbn&gt;1886284466 (pbk.)&lt;/isbn&gt;&lt;call-num&gt;HD30.28 .B695 2000&amp;#xD;658.4/012&lt;/call-num&gt;&lt;urls&gt;&lt;/urls&gt;&lt;/record&gt;&lt;/Cite&gt;&lt;/EndNote&gt;</w:instrText>
      </w:r>
      <w:r w:rsidRPr="0056343A">
        <w:rPr>
          <w:sz w:val="20"/>
          <w:szCs w:val="20"/>
        </w:rPr>
        <w:fldChar w:fldCharType="separate"/>
      </w:r>
      <w:r w:rsidRPr="0056343A">
        <w:rPr>
          <w:noProof/>
          <w:sz w:val="20"/>
          <w:szCs w:val="20"/>
        </w:rPr>
        <w:t>(Bradford, Duncan, &amp; Tarcy, 2000, pp. 30-31)</w:t>
      </w:r>
      <w:r w:rsidRPr="0056343A">
        <w:rPr>
          <w:sz w:val="20"/>
          <w:szCs w:val="20"/>
        </w:rPr>
        <w:fldChar w:fldCharType="end"/>
      </w:r>
    </w:p>
  </w:endnote>
  <w:endnote w:id="42">
    <w:p w14:paraId="6CBC932D"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&lt;EndNote&gt;&lt;Cite&gt;&lt;Author&gt;Collins&lt;/Author&gt;&lt;Year&gt;1994&lt;/Year&gt;&lt;RecNum&gt;51&lt;/RecNum&gt;&lt;Pages&gt;9&lt;/Pages&gt;&lt;DisplayText&gt;(J. C. Collins &amp;amp; Porras, 1994, p. 9)&lt;/DisplayText&gt;&lt;record&gt;&lt;rec-number&gt;51&lt;/rec-number&gt;&lt;foreign-keys&gt;&lt;key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9)</w:t>
      </w:r>
      <w:r w:rsidRPr="0056343A">
        <w:rPr>
          <w:sz w:val="20"/>
          <w:szCs w:val="20"/>
        </w:rPr>
        <w:fldChar w:fldCharType="end"/>
      </w:r>
      <w:r w:rsidRPr="0056343A">
        <w:rPr>
          <w:sz w:val="20"/>
          <w:szCs w:val="20"/>
        </w:rPr>
        <w:t xml:space="preserve"> </w:t>
      </w:r>
    </w:p>
  </w:endnote>
  <w:endnote w:id="43">
    <w:p w14:paraId="1967221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&lt;EndNote&gt;&lt;Cite&gt;&lt;Author&gt;Schwenk&lt;/Author&gt;&lt;Year&gt;1993&lt;/Year&gt;&lt;RecNum&gt;423&lt;/RecNum&gt;&lt;Pages&gt;60&lt;/Pages&gt;&lt;DisplayText&gt;(Schwenk &amp;amp; Shrader, 1993, p. 60)&lt;/DisplayText&gt;&lt;record&gt;&lt;rec-number&gt;423&lt;/rec-number&gt;&lt;foreign-keys&gt;&lt;key app="EN" db-id="rz005wvafw0ssdef95cptvvivz2trde5ztts" timestamp="0"&gt;423&lt;/key&gt;&lt;/foreign-keys&gt;&lt;ref-type name="Journal Article"&gt;17&lt;/ref-type&gt;&lt;contributors&gt;&lt;authors&gt;&lt;author&gt;Schwenk, Charles R&lt;/author&gt;&lt;author&gt;Shrader, Charles B&lt;/author&gt;&lt;/authors&gt;&lt;/contributors&gt;&lt;titles&gt;&lt;title&gt;Effects of formal strategic planning on financial performance in small firms: A meta-analysis&lt;/title&gt;&lt;secondary-title&gt;Entrepreneurship Theory and Practice&lt;/secondary-title&gt;&lt;/titles&gt;&lt;pages&gt;53&lt;/pages&gt;&lt;volume&gt;17&lt;/volume&gt;&lt;number&gt;3&lt;/number&gt;&lt;keywords&gt;&lt;keyword&gt;Studies&lt;/keyword&gt;&lt;keyword&gt;Strategic planning&lt;/keyword&gt;&lt;keyword&gt;Statistical analysis&lt;/keyword&gt;&lt;keyword&gt;Small business&lt;/keyword&gt;&lt;keyword&gt;Performance&lt;/keyword&gt;&lt;keyword&gt;Impacts&lt;/keyword&gt;&lt;keyword&gt;Corporate profits&lt;/keyword&gt;&lt;keyword&gt;Corporate management&lt;/keyword&gt;&lt;/keywords&gt;&lt;dates&gt;&lt;year&gt;1993&lt;/year&gt;&lt;pub-dates&gt;&lt;date&gt;Spring 1993&lt;/date&gt;&lt;/pub-dates&gt;&lt;/dates&gt;&lt;isbn&gt;10422587&lt;/isbn&gt;&lt;urls&gt;&lt;/urls&gt;&lt;/record&gt;&lt;/Cite&gt;&lt;/EndNote&gt;</w:instrText>
      </w:r>
      <w:r w:rsidRPr="0056343A">
        <w:rPr>
          <w:sz w:val="20"/>
          <w:szCs w:val="20"/>
        </w:rPr>
        <w:fldChar w:fldCharType="separate"/>
      </w:r>
      <w:r w:rsidRPr="0056343A">
        <w:rPr>
          <w:noProof/>
          <w:sz w:val="20"/>
          <w:szCs w:val="20"/>
        </w:rPr>
        <w:t>(Schwenk &amp; Shrader, 1993, p. 60)</w:t>
      </w:r>
      <w:r w:rsidRPr="0056343A">
        <w:rPr>
          <w:sz w:val="20"/>
          <w:szCs w:val="20"/>
        </w:rPr>
        <w:fldChar w:fldCharType="end"/>
      </w:r>
    </w:p>
  </w:endnote>
  <w:endnote w:id="44">
    <w:p w14:paraId="249429E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&lt;EndNote&gt;&lt;Cite&gt;&lt;Author&gt;Bhide&lt;/Author&gt;&lt;Year&gt;1994&lt;/Year&gt;&lt;RecNum&gt;422&lt;/RecNum&gt;&lt;Prefix&gt;Quoted in &lt;/Prefix&gt;&lt;Pages&gt;150&lt;/Pages&gt;&lt;DisplayText&gt;(Quoted in Bhide, 1994, p. 150)&lt;/DisplayText&gt;&lt;record&gt;&lt;rec-number&gt;422&lt;/rec-number&gt;&lt;foreign-keys&gt;&lt;key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(Quoted in Bhide, 1994, p. 150)</w:t>
      </w:r>
      <w:r w:rsidRPr="0056343A">
        <w:rPr>
          <w:sz w:val="20"/>
          <w:szCs w:val="20"/>
        </w:rPr>
        <w:fldChar w:fldCharType="end"/>
      </w:r>
    </w:p>
  </w:endnote>
  <w:endnote w:id="45">
    <w:p w14:paraId="504E1FE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&lt;EndNote&gt;&lt;Cite&gt;&lt;Author&gt;Mintzberg&lt;/Author&gt;&lt;Year&gt;1994&lt;/Year&gt;&lt;RecNum&gt;95&lt;/RecNum&gt;&lt;Pages&gt;342&lt;/Pages&gt;&lt;DisplayText&gt;(Mintzberg, 1994b, p. 342)&lt;/DisplayText&gt;&lt;record&gt;&lt;rec-number&gt;95&lt;/rec-number&gt;&lt;foreign-keys&gt;&lt;key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342)</w:t>
      </w:r>
      <w:r w:rsidRPr="0056343A">
        <w:rPr>
          <w:sz w:val="20"/>
          <w:szCs w:val="20"/>
        </w:rPr>
        <w:fldChar w:fldCharType="end"/>
      </w:r>
    </w:p>
  </w:endnote>
  <w:endnote w:id="46">
    <w:p w14:paraId="602B4F0A"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&lt;EndNote&gt;&lt;Cite&gt;&lt;Author&gt;Mintzberg&lt;/Author&gt;&lt;Year&gt;1978&lt;/Year&gt;&lt;RecNum&gt;100&lt;/RecNum&gt;&lt;Pages&gt;943&lt;/Pages&gt;&lt;DisplayText&gt;(Mintzberg, 1978, p. 943)&lt;/DisplayText&gt;&lt;record&gt;&lt;rec-number&gt;100&lt;/rec-number&gt;&lt;foreign-keys&gt;&lt;key app="EN" db-id="rz005wvafw0ssdef95cptvvivz2trde5ztts" timestamp="0"&gt;100&lt;/key&gt;&lt;/foreign-keys&gt;&lt;ref-type name="Journal Article"&gt;17&lt;/ref-type&gt;&lt;contributors&gt;&lt;authors&gt;&lt;author&gt;Henry Mintzberg&lt;/author&gt;&lt;/authors&gt;&lt;/contributors&gt;&lt;titles&gt;&lt;title&gt;Patterns in strategy formation&lt;/title&gt;&lt;secondary-title&gt;Management Science&lt;/secondary-title&gt;&lt;/titles&gt;&lt;pages&gt;934-948&lt;/pages&gt;&lt;volume&gt;24&lt;/volume&gt;&lt;number&gt;9&lt;/number&gt;&lt;dates&gt;&lt;year&gt;1978&lt;/year&gt;&lt;pub-dates&gt;&lt;date&gt;May&lt;/date&gt;&lt;/pub-dates&gt;&lt;/dates&gt;&lt;urls&gt;&lt;/urls&gt;&lt;/record&gt;&lt;/Cite&gt;&lt;Cite&gt;&lt;Author&gt;Mintzberg&lt;/Author&gt;&lt;Year&gt;1978&lt;/Year&gt;&lt;RecNum&gt;100&lt;/RecNum&gt;&lt;Pages&gt;943&lt;/Pages&gt;&lt;record&gt;&lt;rec-number&gt;100&lt;/rec-number&gt;&lt;foreign-keys&gt;&lt;key app="EN" db-id="rz005wvafw0ssdef95cptvvivz2trde5ztts" timestamp="0"&gt;100&lt;/key&gt;&lt;/foreign-keys&gt;&lt;ref-type name="Journal Article"&gt;17&lt;/ref-type&gt;&lt;contributors&gt;&lt;authors&gt;&lt;author&gt;Henry Mintzberg&lt;/author&gt;&lt;/authors&gt;&lt;/contributors&gt;&lt;titles&gt;&lt;title&gt;Patterns in strategy formation&lt;/title&gt;&lt;secondary-title&gt;Management Science&lt;/secondary-title&gt;&lt;/titles&gt;&lt;pages&gt;934-948&lt;/pages&gt;&lt;volume&gt;24&lt;/volume&gt;&lt;number&gt;9&lt;/number&gt;&lt;dates&gt;&lt;year&gt;1978&lt;/year&gt;&lt;pub-dates&gt;&lt;date&gt;May&lt;/date&gt;&lt;/pub-dates&gt;&lt;/dates&gt;&lt;urls&gt;&lt;/urls&gt;&lt;/record&gt;&lt;/Cite&gt;&lt;/EndNote&gt;</w:instrText>
      </w:r>
      <w:r w:rsidRPr="0056343A">
        <w:rPr>
          <w:sz w:val="20"/>
          <w:szCs w:val="20"/>
        </w:rPr>
        <w:fldChar w:fldCharType="separate"/>
      </w:r>
      <w:r w:rsidRPr="0056343A">
        <w:rPr>
          <w:noProof/>
          <w:sz w:val="20"/>
          <w:szCs w:val="20"/>
        </w:rPr>
        <w:t>(Mintzberg, 1978, p. 943)</w:t>
      </w:r>
      <w:r w:rsidRPr="0056343A">
        <w:rPr>
          <w:sz w:val="20"/>
          <w:szCs w:val="20"/>
        </w:rPr>
        <w:fldChar w:fldCharType="end"/>
      </w:r>
    </w:p>
  </w:endnote>
  <w:endnote w:id="47">
    <w:p w14:paraId="7884163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&lt;EndNote&gt;&lt;Cite&gt;&lt;Author&gt;Kay&lt;/Author&gt;&lt;Year&gt;1995&lt;/Year&gt;&lt;RecNum&gt;61&lt;/RecNum&gt;&lt;Pages&gt;266&lt;/Pages&gt;&lt;DisplayText&gt;(Kay, 1995, p. 266)&lt;/DisplayText&gt;&lt;record&gt;&lt;rec-number&gt;61&lt;/rec-number&gt;&lt;foreign-keys&gt;&lt;key app="EN" db-id="rz005wvafw0ssdef95cptvvivz2trde5ztts" timestamp="0"&gt;61&lt;/key&gt;&lt;/foreign-keys&gt;&lt;ref-type name="Book"&gt;6&lt;/ref-type&gt;&lt;contributors&gt;&lt;authors&gt;&lt;author&gt;Kay, J. A.&lt;/author&gt;&lt;/authors&gt;&lt;/contributors&gt;&lt;titles&gt;&lt;title&gt;Why firms succeed&lt;/title&gt;&lt;/titles&gt;&lt;pages&gt;x, 315 p.&lt;/pages&gt;&lt;keywords&gt;&lt;keyword&gt;Corporations.&lt;/keyword&gt;&lt;keyword&gt;Industrial management.&lt;/keyword&gt;&lt;keyword&gt;Competition.&lt;/keyword&gt;&lt;keyword&gt;Success in business.&lt;/keyword&gt;&lt;/keywords&gt;&lt;dates&gt;&lt;year&gt;1995&lt;/year&gt;&lt;/dates&gt;&lt;pub-location&gt;New York&lt;/pub-location&gt;&lt;publisher&gt;Oxford University Press&lt;/publisher&gt;&lt;isbn&gt;0195087674 (acid-free paper)&lt;/isbn&gt;&lt;call-num&gt;HD2731 .K39 1995&amp;#xD;658&lt;/call-num&gt;&lt;urls&gt;&lt;/urls&gt;&lt;/record&gt;&lt;/Cite&gt;&lt;/EndNote&gt;</w:instrText>
      </w:r>
      <w:r w:rsidRPr="0056343A">
        <w:rPr>
          <w:sz w:val="20"/>
          <w:szCs w:val="20"/>
        </w:rPr>
        <w:fldChar w:fldCharType="separate"/>
      </w:r>
      <w:r w:rsidRPr="0056343A">
        <w:rPr>
          <w:noProof/>
          <w:sz w:val="20"/>
          <w:szCs w:val="20"/>
        </w:rPr>
        <w:t>(Kay, 1995, p. 266)</w:t>
      </w:r>
      <w:r w:rsidRPr="0056343A">
        <w:rPr>
          <w:sz w:val="20"/>
          <w:szCs w:val="20"/>
        </w:rPr>
        <w:fldChar w:fldCharType="end"/>
      </w:r>
    </w:p>
  </w:endnote>
  <w:endnote w:id="48">
    <w:p w14:paraId="7E54FED0"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&lt;EndNote&gt;&lt;Cite&gt;&lt;Author&gt;Collins&lt;/Author&gt;&lt;Year&gt;1994&lt;/Year&gt;&lt;RecNum&gt;51&lt;/RecNum&gt;&lt;Pages&gt;9&lt;/Pages&gt;&lt;DisplayText&gt;(J. C. Collins &amp;amp; Porras, 1994, p. 9)&lt;/DisplayText&gt;&lt;record&gt;&lt;rec-number&gt;51&lt;/rec-number&gt;&lt;foreign-keys&gt;&lt;key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9)</w:t>
      </w:r>
      <w:r w:rsidRPr="0056343A">
        <w:rPr>
          <w:sz w:val="20"/>
          <w:szCs w:val="20"/>
        </w:rPr>
        <w:fldChar w:fldCharType="end"/>
      </w:r>
      <w:r w:rsidRPr="0056343A">
        <w:rPr>
          <w:sz w:val="20"/>
          <w:szCs w:val="20"/>
        </w:rPr>
        <w:t xml:space="preserve"> </w:t>
      </w:r>
    </w:p>
  </w:endnote>
  <w:endnote w:id="49">
    <w:p w14:paraId="1DC072A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&lt;EndNote&gt;&lt;Cite&gt;&lt;Author&gt;Bossidy&lt;/Author&gt;&lt;Year&gt;2002&lt;/Year&gt;&lt;RecNum&gt;233&lt;/RecNum&gt;&lt;Pages&gt;15&lt;/Pages&gt;&lt;DisplayText&gt;(Bossidy, Charan, &amp;amp; Burck, 2002, p. 15)&lt;/DisplayText&gt;&lt;record&gt;&lt;rec-number&gt;233&lt;/rec-number&gt;&lt;foreign-keys&gt;&lt;key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Charan, &amp; Burck, 2002, p. 15)</w:t>
      </w:r>
      <w:r w:rsidRPr="0056343A">
        <w:rPr>
          <w:sz w:val="20"/>
          <w:szCs w:val="20"/>
        </w:rPr>
        <w:fldChar w:fldCharType="end"/>
      </w:r>
    </w:p>
  </w:endnote>
  <w:endnote w:id="50">
    <w:p w14:paraId="7AFBBC6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&lt;EndNote&gt;&lt;Cite&gt;&lt;Author&gt;Boyd&lt;/Author&gt;&lt;Year&gt;1991&lt;/Year&gt;&lt;RecNum&gt;101&lt;/RecNum&gt;&lt;Pages&gt;369&lt;/Pages&gt;&lt;DisplayText&gt;(Boyd, 1991, p. 369)&lt;/DisplayText&gt;&lt;record&gt;&lt;rec-number&gt;101&lt;/rec-number&gt;&lt;foreign-keys&gt;&lt;key app="EN" db-id="rz005wvafw0ssdef95cptvvivz2trde5ztts" timestamp="0"&gt;101&lt;/key&gt;&lt;/foreign-keys&gt;&lt;ref-type name="Journal Article"&gt;17&lt;/ref-type&gt;&lt;contributors&gt;&lt;authors&gt;&lt;author&gt;Brian K. Boyd&lt;/author&gt;&lt;/authors&gt;&lt;/contributors&gt;&lt;titles&gt;&lt;title&gt;Strategic planning and financial performance: A meta-analytic review&lt;/title&gt;&lt;secondary-title&gt;Journal of Management Studies&lt;/secondary-title&gt;&lt;/titles&gt;&lt;periodical&gt;&lt;full-title&gt;Journal of Management Studies&lt;/full-title&gt;&lt;/periodical&gt;&lt;pages&gt;353-374&lt;/pages&gt;&lt;volume&gt;28&lt;/volume&gt;&lt;number&gt;4&lt;/number&gt;&lt;dates&gt;&lt;year&gt;1991&lt;/year&gt;&lt;pub-dates&gt;&lt;date&gt;July&lt;/date&gt;&lt;/pub-dates&gt;&lt;/dates&gt;&lt;urls&gt;&lt;/urls&gt;&lt;/record&gt;&lt;/Cite&gt;&lt;/EndNote&gt;</w:instrText>
      </w:r>
      <w:r w:rsidRPr="0056343A">
        <w:rPr>
          <w:sz w:val="20"/>
          <w:szCs w:val="20"/>
        </w:rPr>
        <w:fldChar w:fldCharType="separate"/>
      </w:r>
      <w:r w:rsidRPr="0056343A">
        <w:rPr>
          <w:noProof/>
          <w:sz w:val="20"/>
          <w:szCs w:val="20"/>
        </w:rPr>
        <w:t>(Boyd, 1991, p. 369)</w:t>
      </w:r>
      <w:r w:rsidRPr="0056343A">
        <w:rPr>
          <w:sz w:val="20"/>
          <w:szCs w:val="20"/>
        </w:rPr>
        <w:fldChar w:fldCharType="end"/>
      </w:r>
    </w:p>
  </w:endnote>
  <w:endnote w:id="51">
    <w:p w14:paraId="26776A5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&lt;EndNote&gt;&lt;Cite&gt;&lt;Author&gt;Capon&lt;/Author&gt;&lt;Year&gt;1994&lt;/Year&gt;&lt;RecNum&gt;102&lt;/RecNum&gt;&lt;Pages&gt;109-110&lt;/Pages&gt;&lt;DisplayText&gt;(Capon, Farley, &amp;amp; Hulbert, 1994, pp. 109-110)&lt;/DisplayText&gt;&lt;record&gt;&lt;rec-number&gt;102&lt;/rec-number&gt;&lt;foreign-keys&gt;&lt;key app="EN" db-id="rz005wvafw0ssdef95cptvvivz2trde5ztts" timestamp="0"&gt;102&lt;/key&gt;&lt;/foreign-keys&gt;&lt;ref-type name="Journal Article"&gt;17&lt;/ref-type&gt;&lt;contributors&gt;&lt;authors&gt;&lt;author&gt;Noel Capon&lt;/author&gt;&lt;author&gt;John U. Farley&lt;/author&gt;&lt;author&gt;James M. Hulbert&lt;/author&gt;&lt;/authors&gt;&lt;/contributors&gt;&lt;titles&gt;&lt;title&gt;Strategic planning and financial performance : More evidence&lt;/title&gt;&lt;secondary-title&gt;The Journal of Management Studies&lt;/secondary-title&gt;&lt;/titles&gt;&lt;pages&gt;105-110&lt;/pages&gt;&lt;volume&gt;31&lt;/volume&gt;&lt;number&gt;1&lt;/number&gt;&lt;dates&gt;&lt;year&gt;1994&lt;/year&gt;&lt;pub-dates&gt;&lt;date&gt;January&lt;/date&gt;&lt;/pub-dates&gt;&lt;/dates&gt;&lt;urls&gt;&lt;/urls&gt;&lt;/record&gt;&lt;/Cite&gt;&lt;/EndNote&gt;</w:instrText>
      </w:r>
      <w:r w:rsidRPr="0056343A">
        <w:rPr>
          <w:sz w:val="20"/>
          <w:szCs w:val="20"/>
        </w:rPr>
        <w:fldChar w:fldCharType="separate"/>
      </w:r>
      <w:r w:rsidRPr="0056343A">
        <w:rPr>
          <w:noProof/>
          <w:sz w:val="20"/>
          <w:szCs w:val="20"/>
        </w:rPr>
        <w:t>(Capon, Farley, &amp; Hulbert, 1994, pp. 109-110)</w:t>
      </w:r>
      <w:r w:rsidRPr="0056343A">
        <w:rPr>
          <w:sz w:val="20"/>
          <w:szCs w:val="20"/>
        </w:rPr>
        <w:fldChar w:fldCharType="end"/>
      </w:r>
    </w:p>
  </w:endnote>
  <w:endnote w:id="52">
    <w:p w14:paraId="4E36C0E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&lt;EndNote&gt;&lt;Cite&gt;&lt;Author&gt;Miller&lt;/Author&gt;&lt;Year&gt;1994&lt;/Year&gt;&lt;RecNum&gt;267&lt;/RecNum&gt;&lt;Pages&gt;1662&lt;/Pages&gt;&lt;DisplayText&gt;(Chet Miller &amp;amp; Cardinal, 1994, p. 1662)&lt;/DisplayText&gt;&lt;record&gt;&lt;rec-number&gt;267&lt;/rec-number&gt;&lt;foreign-keys&gt;&lt;key app="EN" db-id="rz005wvafw0ssdef95cptvvivz2trde5ztts" timestamp="0"&gt;267&lt;/key&gt;&lt;/foreign-keys&gt;&lt;ref-type name="Journal Article"&gt;17&lt;/ref-type&gt;&lt;contributors&gt;&lt;authors&gt;&lt;author&gt;Miller, Chet&lt;/author&gt;&lt;author&gt;Cardinal, Laura&lt;/author&gt;&lt;/authors&gt;&lt;/contributors&gt;&lt;titles&gt;&lt;title&gt;Strategic planning and firm performance: A synthesis of more&lt;/title&gt;&lt;secondary-title&gt;Academy of Management Journal&lt;/secondary-title&gt;&lt;/titles&gt;&lt;periodical&gt;&lt;full-title&gt;Academy of Management Journal&lt;/full-title&gt;&lt;/periodical&gt;&lt;pages&gt;1649&lt;/pages&gt;&lt;volume&gt;37&lt;/volume&gt;&lt;number&gt;6&lt;/number&gt;&lt;keywords&gt;&lt;keyword&gt;Studies&lt;/keyword&gt;&lt;keyword&gt;Strategic planning&lt;/keyword&gt;&lt;keyword&gt;Regression analysis&lt;/keyword&gt;&lt;keyword&gt;Performance evaluation&lt;/keyword&gt;&lt;keyword&gt;Organizational behavior&lt;/keyword&gt;&lt;keyword&gt;Models&lt;/keyword&gt;&lt;/keywords&gt;&lt;dates&gt;&lt;year&gt;1994&lt;/year&gt;&lt;pub-dates&gt;&lt;date&gt;Dec 1994&lt;/date&gt;&lt;/pub-dates&gt;&lt;/dates&gt;&lt;isbn&gt;00014273&lt;/isbn&gt;&lt;urls&gt;&lt;/urls&gt;&lt;/record&gt;&lt;/Cite&gt;&lt;/EndNote&gt;</w:instrText>
      </w:r>
      <w:r w:rsidRPr="0056343A">
        <w:rPr>
          <w:sz w:val="20"/>
          <w:szCs w:val="20"/>
        </w:rPr>
        <w:fldChar w:fldCharType="separate"/>
      </w:r>
      <w:r w:rsidRPr="0056343A">
        <w:rPr>
          <w:noProof/>
          <w:sz w:val="20"/>
          <w:szCs w:val="20"/>
        </w:rPr>
        <w:t>(Chet Miller &amp; Cardinal, 1994, p. 1662)</w:t>
      </w:r>
      <w:r w:rsidRPr="0056343A">
        <w:rPr>
          <w:sz w:val="20"/>
          <w:szCs w:val="20"/>
        </w:rPr>
        <w:fldChar w:fldCharType="end"/>
      </w:r>
    </w:p>
  </w:endnote>
  <w:endnote w:id="53">
    <w:p w14:paraId="00E7887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&lt;EndNote&gt;&lt;Cite&gt;&lt;Author&gt;Herman&lt;/Author&gt;&lt;Year&gt;1999&lt;/Year&gt;&lt;RecNum&gt;290&lt;/RecNum&gt;&lt;Pages&gt;117&lt;/Pages&gt;&lt;DisplayText&gt;(Herman &amp;amp; Renz, 1999, p. 117)&lt;/DisplayText&gt;&lt;record&gt;&lt;rec-number&gt;290&lt;/rec-number&gt;&lt;foreign-keys&gt;&lt;key app="EN" db-id="rz005wvafw0ssdef95cptvvivz2trde5ztts" timestamp="0"&gt;290&lt;/key&gt;&lt;/foreign-keys&gt;&lt;ref-type name="Journal Article"&gt;17&lt;/ref-type&gt;&lt;contributors&gt;&lt;authors&gt;&lt;author&gt;Herman, Robert&lt;/author&gt;&lt;author&gt;Renz, David&lt;/author&gt;&lt;/authors&gt;&lt;/contributors&gt;&lt;titles&gt;&lt;title&gt;Theses on nonprofit organizational effectiveness&lt;/title&gt;&lt;secondary-title&gt;Nonprofit and Voluntary Sector Quarterly&lt;/secondary-title&gt;&lt;/titles&gt;&lt;periodical&gt;&lt;full-title&gt;Nonprofit and Voluntary Sector Quarterly&lt;/full-title&gt;&lt;/periodical&gt;&lt;pages&gt;107-126&lt;/pages&gt;&lt;volume&gt;28&lt;/volume&gt;&lt;number&gt;2&lt;/number&gt;&lt;keywords&gt;&lt;keyword&gt;Nonprofit organizations&lt;/keyword&gt;&lt;keyword&gt;Effectiveness&lt;/keyword&gt;&lt;/keywords&gt;&lt;dates&gt;&lt;year&gt;1999&lt;/year&gt;&lt;pub-dates&gt;&lt;date&gt;Jun 1999&lt;/date&gt;&lt;/pub-dates&gt;&lt;/dates&gt;&lt;isbn&gt;08997640&lt;/isbn&gt;&lt;urls&gt;&lt;/urls&gt;&lt;/record&gt;&lt;/Cite&gt;&lt;/EndNote&gt;</w:instrText>
      </w:r>
      <w:r w:rsidRPr="0056343A">
        <w:rPr>
          <w:sz w:val="20"/>
          <w:szCs w:val="20"/>
        </w:rPr>
        <w:fldChar w:fldCharType="separate"/>
      </w:r>
      <w:r w:rsidRPr="0056343A">
        <w:rPr>
          <w:noProof/>
          <w:sz w:val="20"/>
          <w:szCs w:val="20"/>
        </w:rPr>
        <w:t>(Herman &amp; Renz, 1999, p. 117)</w:t>
      </w:r>
      <w:r w:rsidRPr="0056343A">
        <w:rPr>
          <w:sz w:val="20"/>
          <w:szCs w:val="20"/>
        </w:rPr>
        <w:fldChar w:fldCharType="end"/>
      </w:r>
    </w:p>
  </w:endnote>
  <w:endnote w:id="54">
    <w:p w14:paraId="4D6AA900"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&lt;EndNote&gt;&lt;Cite&gt;&lt;Author&gt;Siciliano&lt;/Author&gt;&lt;Year&gt;1997&lt;/Year&gt;&lt;RecNum&gt;424&lt;/RecNum&gt;&lt;Pages&gt;387&lt;/Pages&gt;&lt;DisplayText&gt;(Siciliano, 1997, p. 387)&lt;/DisplayText&gt;&lt;record&gt;&lt;rec-number&gt;424&lt;/rec-number&gt;&lt;foreign-keys&gt;&lt;key app="EN" db-id="rz005wvafw0ssdef95cptvvivz2trde5ztts" timestamp="0"&gt;424&lt;/key&gt;&lt;/foreign-keys&gt;&lt;ref-type name="Journal Article"&gt;17&lt;/ref-type&gt;&lt;contributors&gt;&lt;authors&gt;&lt;author&gt;Julie I. Siciliano&lt;/author&gt;&lt;/authors&gt;&lt;/contributors&gt;&lt;titles&gt;&lt;title&gt;The relationship between formal planning and performance in nonprofit organizations&lt;/title&gt;&lt;secondary-title&gt;Nonprofit Management and Leadership&lt;/secondary-title&gt;&lt;/titles&gt;&lt;periodical&gt;&lt;full-title&gt;Nonprofit Management and Leadership&lt;/full-title&gt;&lt;/periodical&gt;&lt;pages&gt;387-403&lt;/pages&gt;&lt;volume&gt;7&lt;/volume&gt;&lt;number&gt;4&lt;/number&gt;&lt;dates&gt;&lt;year&gt;1997&lt;/year&gt;&lt;pub-dates&gt;&lt;date&gt;Summer 1997&lt;/date&gt;&lt;/pub-dates&gt;&lt;/dates&gt;&lt;urls&gt;&lt;/urls&gt;&lt;/record&gt;&lt;/Cite&gt;&lt;/EndNote&gt;</w:instrText>
      </w:r>
      <w:r w:rsidRPr="0056343A">
        <w:rPr>
          <w:sz w:val="20"/>
          <w:szCs w:val="20"/>
        </w:rPr>
        <w:fldChar w:fldCharType="separate"/>
      </w:r>
      <w:r w:rsidRPr="0056343A">
        <w:rPr>
          <w:noProof/>
          <w:sz w:val="20"/>
          <w:szCs w:val="20"/>
        </w:rPr>
        <w:t>(Siciliano, 1997, p. 387)</w:t>
      </w:r>
      <w:r w:rsidRPr="0056343A">
        <w:rPr>
          <w:sz w:val="20"/>
          <w:szCs w:val="20"/>
        </w:rPr>
        <w:fldChar w:fldCharType="end"/>
      </w:r>
    </w:p>
  </w:endnote>
  <w:endnote w:id="55">
    <w:p w14:paraId="55C372ED" w14:textId="46E79D3A"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&lt;EndNote&gt;&lt;Cite&gt;&lt;Author&gt;Stone&lt;/Author&gt;&lt;Year&gt;1999&lt;/Year&gt;&lt;RecNum&gt;336&lt;/RecNum&gt;&lt;Pages&gt;391&lt;/Pages&gt;&lt;DisplayText&gt;(Stone, Bigelow, &amp;amp; Crittenden, 1999, p. 391)&lt;/DisplayText&gt;&lt;record&gt;&lt;rec-number&gt;336&lt;/rec-number&gt;&lt;foreign-keys&gt;&lt;key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56343A">
        <w:rPr>
          <w:sz w:val="20"/>
          <w:szCs w:val="20"/>
        </w:rPr>
        <w:fldChar w:fldCharType="separate"/>
      </w:r>
      <w:r w:rsidRPr="0056343A">
        <w:rPr>
          <w:noProof/>
          <w:sz w:val="20"/>
          <w:szCs w:val="20"/>
        </w:rPr>
        <w:t>(Stone, Bigelow, &amp; Crittenden, 1999, p. 391)</w:t>
      </w:r>
      <w:r w:rsidRPr="0056343A">
        <w:rPr>
          <w:sz w:val="20"/>
          <w:szCs w:val="20"/>
        </w:rPr>
        <w:fldChar w:fldCharType="end"/>
      </w:r>
    </w:p>
  </w:endnote>
  <w:endnote w:id="56">
    <w:p w14:paraId="75525E1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&lt;EndNote&gt;&lt;Cite&gt;&lt;Author&gt;Mintzberg&lt;/Author&gt;&lt;Year&gt;1994&lt;/Year&gt;&lt;RecNum&gt;95&lt;/RecNum&gt;&lt;Pages&gt;333&lt;/Pages&gt;&lt;DisplayText&gt;(Mintzberg, 1994b, p. 333)&lt;/DisplayText&gt;&lt;record&gt;&lt;rec-number&gt;95&lt;/rec-number&gt;&lt;foreign-keys&gt;&lt;key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333)</w:t>
      </w:r>
      <w:r w:rsidRPr="0056343A">
        <w:rPr>
          <w:sz w:val="20"/>
          <w:szCs w:val="20"/>
        </w:rPr>
        <w:fldChar w:fldCharType="end"/>
      </w:r>
    </w:p>
  </w:endnote>
  <w:endnote w:id="57">
    <w:p w14:paraId="73F0514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&lt;EndNote&gt;&lt;Cite&gt;&lt;Author&gt;Myers&lt;/Author&gt;&lt;Year&gt;2000&lt;/Year&gt;&lt;RecNum&gt;266&lt;/RecNum&gt;&lt;Pages&gt;221&lt;/Pages&gt;&lt;DisplayText&gt;(Myers &amp;amp; Kitsuse, 2000, p. 221)&lt;/DisplayText&gt;&lt;record&gt;&lt;rec-number&gt;266&lt;/rec-number&gt;&lt;foreign-keys&gt;&lt;key app="EN" db-id="rz005wvafw0ssdef95cptvvivz2trde5ztts" timestamp="0"&gt;266&lt;/key&gt;&lt;/foreign-keys&gt;&lt;ref-type name="Journal Article"&gt;17&lt;/ref-type&gt;&lt;contributors&gt;&lt;authors&gt;&lt;author&gt;Dowell Myers&lt;/author&gt;&lt;author&gt;Alicia Kitsuse&lt;/author&gt;&lt;/authors&gt;&lt;/contributors&gt;&lt;titles&gt;&lt;title&gt;Constructing the future in planning: A survey of theories and tools&lt;/title&gt;&lt;secondary-title&gt;Journal of Planning Education and Research&lt;/secondary-title&gt;&lt;/titles&gt;&lt;pages&gt;221-231&lt;/pages&gt;&lt;volume&gt;19&lt;/volume&gt;&lt;dates&gt;&lt;year&gt;2000&lt;/year&gt;&lt;pub-dates&gt;&lt;date&gt;2000&lt;/date&gt;&lt;/pub-dates&gt;&lt;/dates&gt;&lt;urls&gt;&lt;/urls&gt;&lt;/record&gt;&lt;/Cite&gt;&lt;/EndNote&gt;</w:instrText>
      </w:r>
      <w:r w:rsidRPr="0056343A">
        <w:rPr>
          <w:sz w:val="20"/>
          <w:szCs w:val="20"/>
        </w:rPr>
        <w:fldChar w:fldCharType="separate"/>
      </w:r>
      <w:r w:rsidRPr="0056343A">
        <w:rPr>
          <w:noProof/>
          <w:sz w:val="20"/>
          <w:szCs w:val="20"/>
        </w:rPr>
        <w:t>(Myers &amp; Kitsuse, 2000, p. 221)</w:t>
      </w:r>
      <w:r w:rsidRPr="0056343A">
        <w:rPr>
          <w:sz w:val="20"/>
          <w:szCs w:val="20"/>
        </w:rPr>
        <w:fldChar w:fldCharType="end"/>
      </w:r>
    </w:p>
  </w:endnote>
  <w:endnote w:id="58">
    <w:p w14:paraId="656BD29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&lt;EndNote&gt;&lt;Cite&gt;&lt;Author&gt;Mintzberg&lt;/Author&gt;&lt;Year&gt;1994&lt;/Year&gt;&lt;RecNum&gt;95&lt;/RecNum&gt;&lt;Pages&gt;379&lt;/Pages&gt;&lt;DisplayText&gt;(Mintzberg, 1994b, p. 379)&lt;/DisplayText&gt;&lt;record&gt;&lt;rec-number&gt;95&lt;/rec-number&gt;&lt;foreign-keys&gt;&lt;key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379)</w:t>
      </w:r>
      <w:r w:rsidRPr="0056343A">
        <w:rPr>
          <w:sz w:val="20"/>
          <w:szCs w:val="20"/>
        </w:rPr>
        <w:fldChar w:fldCharType="end"/>
      </w:r>
    </w:p>
  </w:endnote>
  <w:endnote w:id="59">
    <w:p w14:paraId="2548BE9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&lt;EndNote&gt;&lt;Cite&gt;&lt;Author&gt;Allison&lt;/Author&gt;&lt;Year&gt;2005&lt;/Year&gt;&lt;RecNum&gt;1481&lt;/RecNum&gt;&lt;Pages&gt;3&lt;/Pages&gt;&lt;DisplayText&gt;(Allison &amp;amp; Kaye, 2005, p. 3)&lt;/DisplayText&gt;&lt;record&gt;&lt;rec-number&gt;1481&lt;/rec-number&gt;&lt;foreign-keys&gt;&lt;key app="EN" db-id="rz005wvafw0ssdef95cptvvivz2trde5ztts" timestamp="1370139357"&gt;1481&lt;/key&gt;&lt;/foreign-keys&gt;&lt;ref-type name="Book"&gt;6&lt;/ref-type&gt;&lt;contributors&gt;&lt;authors&gt;&lt;author&gt;Allison, Michael&lt;/author&gt;&lt;author&gt;Kaye, Jude&lt;/author&gt;&lt;/authors&gt;&lt;/contributors&gt;&lt;titles&gt;&lt;title&gt;Strategic planning for nonprofit organizations : a practical guide and workbook&lt;/title&gt;&lt;/titles&gt;&lt;pages&gt;xx, 458 p.&lt;/pages&gt;&lt;edition&gt;2nd&lt;/edition&gt;&lt;keywords&gt;&lt;keyword&gt;Nonprofit organizations Management.&lt;/keyword&gt;&lt;keyword&gt;Strategic planning.&lt;/keyword&gt;&lt;/keywords&gt;&lt;dates&gt;&lt;year&gt;2005&lt;/year&gt;&lt;/dates&gt;&lt;pub-location&gt;Hoboken, N.J.&lt;/pub-location&gt;&lt;publisher&gt;Wiley&lt;/publisher&gt;&lt;isbn&gt;9780471445814 (paper/CD)&amp;#xD;0471445819 (paper/CD)&lt;/isbn&gt;&lt;accession-num&gt;13659201&lt;/accession-num&gt;&lt;call-num&gt;Machine Readable Collections - STORED OFFSITE HD62.6; .A45 2005&amp;#xD;Jefferson or Adams Building Reading Rooms - STORED OFFSITE HD62.6; .A45 2005&lt;/call-num&gt;&lt;urls&gt;&lt;related-urls&gt;&lt;url&gt;Table of contents only http://www.loc.gov/catdir/toc/ecip0420/2004016486.html&lt;/url&gt;&lt;url&gt;Contributor biographical information http://www.loc.gov/catdir/enhancements/fy0616/2004016486-b.html&lt;/url&gt;&lt;url&gt;Publisher description http://www.loc.gov/catdir/enhancements/fy0616/2004016486-d.html&lt;/url&gt;&lt;/related-urls&gt;&lt;/urls&gt;&lt;/record&gt;&lt;/Cite&gt;&lt;/EndNote&gt;</w:instrText>
      </w:r>
      <w:r w:rsidRPr="0056343A">
        <w:rPr>
          <w:sz w:val="20"/>
          <w:szCs w:val="20"/>
        </w:rPr>
        <w:fldChar w:fldCharType="separate"/>
      </w:r>
      <w:r w:rsidRPr="0056343A">
        <w:rPr>
          <w:noProof/>
          <w:sz w:val="20"/>
          <w:szCs w:val="20"/>
        </w:rPr>
        <w:t>(Allison &amp; Kaye, 2005, p. 3)</w:t>
      </w:r>
      <w:r w:rsidRPr="0056343A">
        <w:rPr>
          <w:sz w:val="20"/>
          <w:szCs w:val="20"/>
        </w:rPr>
        <w:fldChar w:fldCharType="end"/>
      </w:r>
    </w:p>
  </w:endnote>
  <w:endnote w:id="60">
    <w:p w14:paraId="72C3B94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&lt;EndNote&gt;&lt;Cite&gt;&lt;Author&gt;Bryson&lt;/Author&gt;&lt;Year&gt;1996&lt;/Year&gt;&lt;RecNum&gt;271&lt;/RecNum&gt;&lt;DisplayText&gt;(Bryson &amp;amp; Alston, 1996)&lt;/DisplayText&gt;&lt;record&gt;&lt;rec-number&gt;271&lt;/rec-number&gt;&lt;foreign-keys&gt;&lt;key app="EN" db-id="rz005wvafw0ssdef95cptvvivz2trde5ztts" timestamp="0"&gt;271&lt;/key&gt;&lt;/foreign-keys&gt;&lt;ref-type name="Book"&gt;6&lt;/ref-type&gt;&lt;contributors&gt;&lt;authors&gt;&lt;author&gt;Bryson, John M.&lt;/author&gt;&lt;author&gt;Alston, Farnum K.&lt;/author&gt;&lt;/authors&gt;&lt;/contributors&gt;&lt;titles&gt;&lt;title&gt;Creating and implementing your strategic plan: A workbook for public and nonprofit organizations&lt;/title&gt;&lt;secondary-title&gt;The Jossey-Bass public administration series&lt;/secondary-title&gt;&lt;/titles&gt;&lt;pages&gt;xx, 117 p.&lt;/pages&gt;&lt;edition&gt;1st&lt;/edition&gt;&lt;keywords&gt;&lt;keyword&gt;Strategic planning.&lt;/keyword&gt;&lt;keyword&gt;Nonprofit organizations Management.&lt;/keyword&gt;&lt;keyword&gt;Public administration.&lt;/keyword&gt;&lt;/keywords&gt;&lt;dates&gt;&lt;year&gt;1996&lt;/year&gt;&lt;/dates&gt;&lt;pub-location&gt;San Francisco&lt;/pub-location&gt;&lt;publisher&gt;Jossey-Bass &lt;/publisher&gt;&lt;isbn&gt;0787901423 (pbk.)&lt;/isbn&gt;&lt;call-num&gt;HD30.28 .B788 1996&amp;#xD;658.4/012&lt;/call-num&gt;&lt;urls&gt;&lt;related-urls&gt;&lt;url&gt;http://www.loc.gov/catdir/description/wiley034/95032628.html&lt;/url&gt;&lt;url&gt;http://www.loc.gov/catdir/toc/onix06/95032628.html&lt;/url&gt;&lt;/related-urls&gt;&lt;/urls&gt;&lt;/record&gt;&lt;/Cite&gt;&lt;/EndNote&gt;</w:instrText>
      </w:r>
      <w:r w:rsidRPr="0056343A">
        <w:rPr>
          <w:sz w:val="20"/>
          <w:szCs w:val="20"/>
        </w:rPr>
        <w:fldChar w:fldCharType="separate"/>
      </w:r>
      <w:r w:rsidRPr="0056343A">
        <w:rPr>
          <w:noProof/>
          <w:sz w:val="20"/>
          <w:szCs w:val="20"/>
        </w:rPr>
        <w:t>(Bryson &amp; Alston, 1996)</w:t>
      </w:r>
      <w:r w:rsidRPr="0056343A">
        <w:rPr>
          <w:sz w:val="20"/>
          <w:szCs w:val="20"/>
        </w:rPr>
        <w:fldChar w:fldCharType="end"/>
      </w:r>
    </w:p>
  </w:endnote>
  <w:endnote w:id="61">
    <w:p w14:paraId="59A8F67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&lt;EndNote&gt;&lt;Cite&gt;&lt;Author&gt;Bryson&lt;/Author&gt;&lt;Year&gt;1995&lt;/Year&gt;&lt;RecNum&gt;269&lt;/RecNum&gt;&lt;Pages&gt;7&lt;/Pages&gt;&lt;DisplayText&gt;(Bryson, 1995, p. 7)&lt;/DisplayText&gt;&lt;record&gt;&lt;rec-number&gt;269&lt;/rec-number&gt;&lt;foreign-keys&gt;&lt;key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7)</w:t>
      </w:r>
      <w:r w:rsidRPr="0056343A">
        <w:rPr>
          <w:sz w:val="20"/>
          <w:szCs w:val="20"/>
        </w:rPr>
        <w:fldChar w:fldCharType="end"/>
      </w:r>
    </w:p>
  </w:endnote>
  <w:endnote w:id="62">
    <w:p w14:paraId="420453A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&lt;EndNote&gt;&lt;Cite&gt;&lt;Author&gt;Barry&lt;/Author&gt;&lt;Year&gt;1997&lt;/Year&gt;&lt;RecNum&gt;343&lt;/RecNum&gt;&lt;DisplayText&gt;(Barry, 1997)&lt;/DisplayText&gt;&lt;record&gt;&lt;rec-number&gt;343&lt;/rec-number&gt;&lt;foreign-keys&gt;&lt;key app="EN" db-id="rz005wvafw0ssdef95cptvvivz2trde5ztts" timestamp="0"&gt;343&lt;/key&gt;&lt;/foreign-keys&gt;&lt;ref-type name="Book"&gt;6&lt;/ref-type&gt;&lt;contributors&gt;&lt;authors&gt;&lt;author&gt;Bryan W. Barry&lt;/author&gt;&lt;/authors&gt;&lt;/contributors&gt;&lt;titles&gt;&lt;title&gt;Strategic planning workbook for nonprofit organizations&lt;/title&gt;&lt;/titles&gt;&lt;dates&gt;&lt;year&gt;1997&lt;/year&gt;&lt;/dates&gt;&lt;pub-location&gt;St. Paul, MN&lt;/pub-location&gt;&lt;publisher&gt;Amherst H. Wilder Foundation&lt;/publisher&gt;&lt;urls&gt;&lt;/urls&gt;&lt;/record&gt;&lt;/Cite&gt;&lt;/EndNote&gt;</w:instrText>
      </w:r>
      <w:r w:rsidRPr="0056343A">
        <w:rPr>
          <w:sz w:val="20"/>
          <w:szCs w:val="20"/>
        </w:rPr>
        <w:fldChar w:fldCharType="separate"/>
      </w:r>
      <w:r w:rsidRPr="0056343A">
        <w:rPr>
          <w:noProof/>
          <w:sz w:val="20"/>
          <w:szCs w:val="20"/>
        </w:rPr>
        <w:t>(Barry, 1997)</w:t>
      </w:r>
      <w:r w:rsidRPr="0056343A">
        <w:rPr>
          <w:sz w:val="20"/>
          <w:szCs w:val="20"/>
        </w:rPr>
        <w:fldChar w:fldCharType="end"/>
      </w:r>
    </w:p>
  </w:endnote>
  <w:endnote w:id="63">
    <w:p w14:paraId="3B0A036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&lt;EndNote&gt;&lt;Cite&gt;&lt;Author&gt;Bowen&lt;/Author&gt;&lt;Year&gt;1994&lt;/Year&gt;&lt;RecNum&gt;50&lt;/RecNum&gt;&lt;Pages&gt;29&lt;/Pages&gt;&lt;DisplayText&gt;(Bowen, 1994, p. 29)&lt;/DisplayText&gt;&lt;record&gt;&lt;rec-number&gt;50&lt;/rec-number&gt;&lt;foreign-keys&gt;&lt;key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56343A">
        <w:rPr>
          <w:sz w:val="20"/>
          <w:szCs w:val="20"/>
        </w:rPr>
        <w:fldChar w:fldCharType="separate"/>
      </w:r>
      <w:r w:rsidRPr="0056343A">
        <w:rPr>
          <w:noProof/>
          <w:sz w:val="20"/>
          <w:szCs w:val="20"/>
        </w:rPr>
        <w:t>(Bowen, 1994, p. 29)</w:t>
      </w:r>
      <w:r w:rsidRPr="0056343A">
        <w:rPr>
          <w:sz w:val="20"/>
          <w:szCs w:val="20"/>
        </w:rPr>
        <w:fldChar w:fldCharType="end"/>
      </w:r>
    </w:p>
  </w:endnote>
  <w:endnote w:id="64">
    <w:p w14:paraId="0A30BF0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&lt;EndNote&gt;&lt;Cite&gt;&lt;Author&gt;Walton&lt;/Author&gt;&lt;Year&gt;1986&lt;/Year&gt;&lt;RecNum&gt;66&lt;/RecNum&gt;&lt;Prefix&gt;Quoted in &lt;/Prefix&gt;&lt;Pages&gt;55&lt;/Pages&gt;&lt;DisplayText&gt;(Quoted in Walton, 1986, p. 55)&lt;/DisplayText&gt;&lt;record&gt;&lt;rec-number&gt;66&lt;/rec-number&gt;&lt;foreign-keys&gt;&lt;key app="EN" db-id="rz005wvafw0ssdef95cptvvivz2trde5ztts" timestamp="0"&gt;66&lt;/key&gt;&lt;/foreign-keys&gt;&lt;ref-type name="Book"&gt;6&lt;/ref-type&gt;&lt;contributors&gt;&lt;authors&gt;&lt;author&gt;Walton, Mary&lt;/author&gt;&lt;/authors&gt;&lt;/contributors&gt;&lt;titles&gt;&lt;title&gt;The Deming management method&lt;/title&gt;&lt;/titles&gt;&lt;pages&gt;xviii, 262 p.&lt;/pages&gt;&lt;edition&gt;1st&lt;/edition&gt;&lt;keywords&gt;&lt;keyword&gt;Deming, W. Edwards 1900- Contributions in management.&lt;/keyword&gt;&lt;keyword&gt;Management.&lt;/keyword&gt;&lt;/keywords&gt;&lt;dates&gt;&lt;year&gt;1986&lt;/year&gt;&lt;/dates&gt;&lt;pub-location&gt;New York&lt;/pub-location&gt;&lt;publisher&gt;Dodd, Mead&lt;/publisher&gt;&lt;isbn&gt;0396086837&lt;/isbn&gt;&lt;call-num&gt;HD38.D439 W35 1986&amp;#xD;658&lt;/call-num&gt;&lt;urls&gt;&lt;/urls&gt;&lt;/record&gt;&lt;/Cite&gt;&lt;/EndNote&gt;</w:instrText>
      </w:r>
      <w:r w:rsidRPr="0056343A">
        <w:rPr>
          <w:sz w:val="20"/>
          <w:szCs w:val="20"/>
        </w:rPr>
        <w:fldChar w:fldCharType="separate"/>
      </w:r>
      <w:r w:rsidRPr="0056343A">
        <w:rPr>
          <w:noProof/>
          <w:sz w:val="20"/>
          <w:szCs w:val="20"/>
        </w:rPr>
        <w:t>(Quoted in Walton, 1986, p. 55)</w:t>
      </w:r>
      <w:r w:rsidRPr="0056343A">
        <w:rPr>
          <w:sz w:val="20"/>
          <w:szCs w:val="20"/>
        </w:rPr>
        <w:fldChar w:fldCharType="end"/>
      </w:r>
    </w:p>
  </w:endnote>
  <w:endnote w:id="65">
    <w:p w14:paraId="0B1CABF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&lt;EndNote&gt;&lt;Cite&gt;&lt;Author&gt;Gardner&lt;/Author&gt;&lt;Year&gt;1995&lt;/Year&gt;&lt;RecNum&gt;3&lt;/RecNum&gt;&lt;Pages&gt;43&lt;/Pages&gt;&lt;DisplayText&gt;(H. Gardner &amp;amp; Laskin, 1995, p. 43)&lt;/DisplayText&gt;&lt;record&gt;&lt;rec-number&gt;3&lt;/rec-number&gt;&lt;foreign-keys&gt;&lt;key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sz w:val="20"/>
          <w:szCs w:val="20"/>
        </w:rPr>
        <w:fldChar w:fldCharType="separate"/>
      </w:r>
      <w:r w:rsidRPr="0056343A">
        <w:rPr>
          <w:noProof/>
          <w:sz w:val="20"/>
          <w:szCs w:val="20"/>
        </w:rPr>
        <w:t>(H. Gardner &amp; Laskin, 1995, p. 43)</w:t>
      </w:r>
      <w:r w:rsidRPr="0056343A">
        <w:rPr>
          <w:sz w:val="20"/>
          <w:szCs w:val="20"/>
        </w:rPr>
        <w:fldChar w:fldCharType="end"/>
      </w:r>
    </w:p>
  </w:endnote>
  <w:endnote w:id="66">
    <w:p w14:paraId="65FDB5F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ExcludeAuth="1"&gt;&lt;Year&gt;2000&lt;/Year&gt;&lt;RecNum&gt;1167&lt;/RecNum&gt;&lt;Pages&gt;5&lt;/Pages&gt;&lt;DisplayText&gt;(&amp;quot;Raising money: Tips for start-up organizations,&amp;quot; 2000, p. 5)&lt;/DisplayText&gt;&lt;record&gt;&lt;rec-number&gt;1167&lt;/rec-number&gt;&lt;foreign-keys&gt;&lt;key app="EN" db-id="rz005wvafw0ssdef95cptvvivz2trde5ztts" timestamp="0"&gt;1167&lt;/key&gt;&lt;/foreign-keys&gt;&lt;ref-type name="Journal Article"&gt;17&lt;/ref-type&gt;&lt;contributors&gt;&lt;/contributors&gt;&lt;titles&gt;&lt;title&gt;Raising money: Tips for start-up organizations&lt;/title&gt;&lt;secondary-title&gt;Board Member&lt;/secondary-title&gt;&lt;/titles&gt;&lt;dates&gt;&lt;year&gt;2000&lt;/year&gt;&lt;pub-dates&gt;&lt;date&gt;May&lt;/date&gt;&lt;/pub-dates&gt;&lt;/dates&gt;&lt;pub-location&gt;Washington&lt;/pub-location&gt;&lt;publisher&gt;BoardSource&lt;/publisher&gt;&lt;urls&gt;&lt;/urls&gt;&lt;/record&gt;&lt;/Cite&gt;&lt;/EndNote&gt;</w:instrText>
      </w:r>
      <w:r w:rsidRPr="0056343A">
        <w:rPr>
          <w:sz w:val="20"/>
          <w:szCs w:val="20"/>
        </w:rPr>
        <w:fldChar w:fldCharType="separate"/>
      </w:r>
      <w:r w:rsidRPr="0056343A">
        <w:rPr>
          <w:noProof/>
          <w:sz w:val="20"/>
          <w:szCs w:val="20"/>
        </w:rPr>
        <w:t>("Raising money: Tips for start-up organizations," 2000, p. 5)</w:t>
      </w:r>
      <w:r w:rsidRPr="0056343A">
        <w:rPr>
          <w:sz w:val="20"/>
          <w:szCs w:val="20"/>
        </w:rPr>
        <w:fldChar w:fldCharType="end"/>
      </w:r>
    </w:p>
  </w:endnote>
  <w:endnote w:id="67">
    <w:p w14:paraId="513B788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&lt;EndNote&gt;&lt;Cite&gt;&lt;Author&gt;Chen&lt;/Author&gt;&lt;Year&gt;2009&lt;/Year&gt;&lt;RecNum&gt;1525&lt;/RecNum&gt;&lt;DisplayText&gt;(Chen, Yao, &amp;amp; Kotha,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Yao, &amp; Kotha, 2009)</w:t>
      </w:r>
      <w:r w:rsidRPr="0056343A">
        <w:rPr>
          <w:sz w:val="20"/>
          <w:szCs w:val="20"/>
        </w:rPr>
        <w:fldChar w:fldCharType="end"/>
      </w:r>
    </w:p>
  </w:endnote>
  <w:endnote w:id="68">
    <w:p w14:paraId="718C0080"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2013)</w:t>
      </w:r>
      <w:r w:rsidRPr="0056343A">
        <w:rPr>
          <w:sz w:val="20"/>
          <w:szCs w:val="20"/>
        </w:rPr>
        <w:fldChar w:fldCharType="end"/>
      </w:r>
    </w:p>
  </w:endnote>
  <w:endnote w:id="69">
    <w:p w14:paraId="22FC1B7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&lt;EndNote&gt;&lt;Cite&gt;&lt;Author&gt;Light&lt;/Author&gt;&lt;Year&gt;2002&lt;/Year&gt;&lt;RecNum&gt;225&lt;/RecNum&gt;&lt;Pages&gt;171`, 176&lt;/Pages&gt;&lt;DisplayText&gt;(P. Light, 2002b, pp. 171, 176)&lt;/DisplayText&gt;&lt;record&gt;&lt;rec-number&gt;225&lt;/rec-number&gt;&lt;foreign-keys&gt;&lt;key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rsidRPr="0056343A">
        <w:rPr>
          <w:sz w:val="20"/>
          <w:szCs w:val="20"/>
        </w:rPr>
        <w:fldChar w:fldCharType="separate"/>
      </w:r>
      <w:r w:rsidRPr="0056343A">
        <w:rPr>
          <w:noProof/>
          <w:sz w:val="20"/>
          <w:szCs w:val="20"/>
        </w:rPr>
        <w:t>(P. Light, 2002b, pp. 171, 176)</w:t>
      </w:r>
      <w:r w:rsidRPr="0056343A">
        <w:rPr>
          <w:sz w:val="20"/>
          <w:szCs w:val="20"/>
        </w:rPr>
        <w:fldChar w:fldCharType="end"/>
      </w:r>
    </w:p>
  </w:endnote>
  <w:endnote w:id="70">
    <w:p w14:paraId="3CB5C27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ExcludeAuth="1"&gt;&lt;Year&gt;2005&lt;/Year&gt;&lt;RecNum&gt;1157&lt;/RecNum&gt;&lt;DisplayText&gt;(&lt;style face="italic"&gt;2005 MSO Benchmarking Survey Results&lt;/style&gt;, 2005)&lt;/DisplayText&gt;&lt;record&gt;&lt;rec-number&gt;1157&lt;/rec-number&gt;&lt;foreign-keys&gt;&lt;key app="EN" db-id="rz005wvafw0ssdef95cptvvivz2trde5ztts" timestamp="0"&gt;1157&lt;/key&gt;&lt;/foreign-keys&gt;&lt;ref-type name="Report"&gt;27&lt;/ref-type&gt;&lt;contributors&gt;&lt;/contributors&gt;&lt;titles&gt;&lt;title&gt;2005 MSO Benchmarking Survey Results&lt;/title&gt;&lt;/titles&gt;&lt;dates&gt;&lt;year&gt;2005&lt;/year&gt;&lt;/dates&gt;&lt;pub-location&gt;Washington&lt;/pub-location&gt;&lt;publisher&gt;Alliance for Nonprofit Management&lt;/publisher&gt;&lt;urls&gt;&lt;related-urls&gt;&lt;url&gt;http://www.allianceonline.org/assets/library/5_2005msobenchmarking.pdf&lt;/url&gt;&lt;/related-urls&gt;&lt;/urls&gt;&lt;/record&gt;&lt;/Cite&gt;&lt;/EndNote&gt;</w:instrText>
      </w:r>
      <w:r w:rsidRPr="0056343A">
        <w:rPr>
          <w:sz w:val="20"/>
          <w:szCs w:val="20"/>
        </w:rPr>
        <w:fldChar w:fldCharType="separate"/>
      </w:r>
      <w:r w:rsidRPr="0056343A">
        <w:rPr>
          <w:noProof/>
          <w:sz w:val="20"/>
          <w:szCs w:val="20"/>
        </w:rPr>
        <w:t>(</w:t>
      </w:r>
      <w:r w:rsidRPr="0056343A">
        <w:rPr>
          <w:i/>
          <w:noProof/>
          <w:sz w:val="20"/>
          <w:szCs w:val="20"/>
        </w:rPr>
        <w:t>2005 MSO Benchmarking Survey Results</w:t>
      </w:r>
      <w:r w:rsidRPr="0056343A">
        <w:rPr>
          <w:noProof/>
          <w:sz w:val="20"/>
          <w:szCs w:val="20"/>
        </w:rPr>
        <w:t>, 2005)</w:t>
      </w:r>
      <w:r w:rsidRPr="0056343A">
        <w:rPr>
          <w:sz w:val="20"/>
          <w:szCs w:val="20"/>
        </w:rPr>
        <w:fldChar w:fldCharType="end"/>
      </w:r>
    </w:p>
  </w:endnote>
  <w:endnote w:id="71">
    <w:p w14:paraId="23F18E0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&lt;EndNote&gt;&lt;Cite&gt;&lt;Author&gt;Stone&lt;/Author&gt;&lt;Year&gt;1999&lt;/Year&gt;&lt;RecNum&gt;336&lt;/RecNum&gt;&lt;Pages&gt;409&lt;/Pages&gt;&lt;DisplayText&gt;(Stone et al., 1999, p. 409)&lt;/DisplayText&gt;&lt;record&gt;&lt;rec-number&gt;336&lt;/rec-number&gt;&lt;foreign-keys&gt;&lt;key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56343A">
        <w:rPr>
          <w:sz w:val="20"/>
          <w:szCs w:val="20"/>
        </w:rPr>
        <w:fldChar w:fldCharType="separate"/>
      </w:r>
      <w:r w:rsidRPr="0056343A">
        <w:rPr>
          <w:noProof/>
          <w:sz w:val="20"/>
          <w:szCs w:val="20"/>
        </w:rPr>
        <w:t>(Stone et al., 1999, p. 409)</w:t>
      </w:r>
      <w:r w:rsidRPr="0056343A">
        <w:rPr>
          <w:sz w:val="20"/>
          <w:szCs w:val="20"/>
        </w:rPr>
        <w:fldChar w:fldCharType="end"/>
      </w:r>
    </w:p>
  </w:endnote>
  <w:endnote w:id="72">
    <w:p w14:paraId="04E314CA"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&lt;EndNote&gt;&lt;Cite&gt;&lt;Author&gt;Stone&lt;/Author&gt;&lt;Year&gt;1999&lt;/Year&gt;&lt;RecNum&gt;336&lt;/RecNum&gt;&lt;Pages&gt;409&lt;/Pages&gt;&lt;DisplayText&gt;(Stone et al., 1999, p. 409)&lt;/DisplayText&gt;&lt;record&gt;&lt;rec-number&gt;336&lt;/rec-number&gt;&lt;foreign-keys&gt;&lt;key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56343A">
        <w:rPr>
          <w:sz w:val="20"/>
          <w:szCs w:val="20"/>
        </w:rPr>
        <w:fldChar w:fldCharType="separate"/>
      </w:r>
      <w:r w:rsidRPr="0056343A">
        <w:rPr>
          <w:noProof/>
          <w:sz w:val="20"/>
          <w:szCs w:val="20"/>
        </w:rPr>
        <w:t>(Stone et al., 1999, p. 409)</w:t>
      </w:r>
      <w:r w:rsidRPr="0056343A">
        <w:rPr>
          <w:sz w:val="20"/>
          <w:szCs w:val="20"/>
        </w:rPr>
        <w:fldChar w:fldCharType="end"/>
      </w:r>
    </w:p>
  </w:endnote>
  <w:endnote w:id="73">
    <w:p w14:paraId="16A1463A"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&lt;EndNote&gt;&lt;Cite&gt;&lt;Author&gt;Frank&lt;/Author&gt;&lt;Year&gt;2001&lt;/Year&gt;&lt;RecNum&gt;165&lt;/RecNum&gt;&lt;Pages&gt;833&lt;/Pages&gt;&lt;DisplayText&gt;(Frank, 2001, p. 833)&lt;/DisplayText&gt;&lt;record&gt;&lt;rec-number&gt;165&lt;/rec-number&gt;&lt;foreign-keys&gt;&lt;key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833)</w:t>
      </w:r>
      <w:r w:rsidRPr="0056343A">
        <w:rPr>
          <w:sz w:val="20"/>
          <w:szCs w:val="20"/>
        </w:rPr>
        <w:fldChar w:fldCharType="end"/>
      </w:r>
    </w:p>
  </w:endnote>
  <w:endnote w:id="74">
    <w:p w14:paraId="440FE56E"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&lt;EndNote&gt;&lt;Cite&gt;&lt;Author&gt;Crittenden&lt;/Author&gt;&lt;Year&gt;2004&lt;/Year&gt;&lt;RecNum&gt;1162&lt;/RecNum&gt;&lt;Pages&gt;99&lt;/Pages&gt;&lt;DisplayText&gt;(W. F. Crittenden, Crittenden, Stone, &amp;amp; Robertson, 2004, p. 99)&lt;/DisplayText&gt;&lt;record&gt;&lt;rec-number&gt;1162&lt;/rec-number&gt;&lt;foreign-keys&gt;&lt;key app="EN" db-id="rz005wvafw0ssdef95cptvvivz2trde5ztts" timestamp="0"&gt;1162&lt;/key&gt;&lt;/foreign-keys&gt;&lt;ref-type name="Journal Article"&gt;17&lt;/ref-type&gt;&lt;contributors&gt;&lt;authors&gt;&lt;author&gt;William F. Crittenden&lt;/author&gt;&lt;author&gt;Victoria L. Crittenden&lt;/author&gt;&lt;author&gt;Melissa Middleton Stone&lt;/author&gt;&lt;author&gt;Christopher J. Robertson&lt;/author&gt;&lt;/authors&gt;&lt;/contributors&gt;&lt;titles&gt;&lt;title&gt;An uneasy alliance: Planning and performance in nonprofit organizations&lt;/title&gt;&lt;secondary-title&gt;International Journal of Organizational Theory and Behavior&lt;/secondary-title&gt;&lt;/titles&gt;&lt;periodical&gt;&lt;full-title&gt;International Journal of Organizational Theory and Behavior&lt;/full-title&gt;&lt;/periodical&gt;&lt;pages&gt;81-106&lt;/pages&gt;&lt;volume&gt;6&lt;/volume&gt;&lt;number&gt;4&lt;/number&gt;&lt;dates&gt;&lt;year&gt;2004&lt;/year&gt;&lt;/dates&gt;&lt;urls&gt;&lt;/urls&gt;&lt;/record&gt;&lt;/Cite&gt;&lt;/EndNote&gt;</w:instrText>
      </w:r>
      <w:r w:rsidRPr="0056343A">
        <w:rPr>
          <w:sz w:val="20"/>
          <w:szCs w:val="20"/>
        </w:rPr>
        <w:fldChar w:fldCharType="separate"/>
      </w:r>
      <w:r w:rsidRPr="0056343A">
        <w:rPr>
          <w:noProof/>
          <w:sz w:val="20"/>
          <w:szCs w:val="20"/>
        </w:rPr>
        <w:t>(W. F. Crittenden, Crittenden, Stone, &amp; Robertson, 2004, p. 99)</w:t>
      </w:r>
      <w:r w:rsidRPr="0056343A">
        <w:rPr>
          <w:sz w:val="20"/>
          <w:szCs w:val="20"/>
        </w:rPr>
        <w:fldChar w:fldCharType="end"/>
      </w:r>
    </w:p>
  </w:endnote>
  <w:endnote w:id="75">
    <w:p w14:paraId="30E175F1"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&lt;EndNote&gt;&lt;Cite&gt;&lt;Author&gt;Crittenden&lt;/Author&gt;&lt;Year&gt;1988&lt;/Year&gt;&lt;RecNum&gt;509&lt;/RecNum&gt;&lt;Pages&gt;68&lt;/Pages&gt;&lt;DisplayText&gt;(W. E. Crittenden, Crittenden, &amp;amp; Hunt, 1988, p. 68)&lt;/DisplayText&gt;&lt;record&gt;&lt;rec-number&gt;509&lt;/rec-number&gt;&lt;foreign-keys&gt;&lt;key app="EN" db-id="rz005wvafw0ssdef95cptvvivz2trde5ztts" timestamp="0"&gt;509&lt;/key&gt;&lt;/foreign-keys&gt;&lt;ref-type name="Journal Article"&gt;17&lt;/ref-type&gt;&lt;contributors&gt;&lt;authors&gt;&lt;author&gt;William E. Crittenden&lt;/author&gt;&lt;author&gt;Vicky L. Crittenden&lt;/author&gt;&lt;author&gt;Tammy G. Hunt&lt;/author&gt;&lt;/authors&gt;&lt;/contributors&gt;&lt;titles&gt;&lt;title&gt;Planning and stakeholder satisfaction in religious organizations&lt;/title&gt;&lt;secondary-title&gt;Journal of Voluntary Action Research&lt;/secondary-title&gt;&lt;/titles&gt;&lt;pages&gt;60-73&lt;/pages&gt;&lt;volume&gt;17&lt;/volume&gt;&lt;dates&gt;&lt;year&gt;1988&lt;/year&gt;&lt;pub-dates&gt;&lt;date&gt;1988&lt;/date&gt;&lt;/pub-dates&gt;&lt;/dates&gt;&lt;urls&gt;&lt;/urls&gt;&lt;/record&gt;&lt;/Cite&gt;&lt;/EndNote&gt;</w:instrText>
      </w:r>
      <w:r w:rsidRPr="0056343A">
        <w:rPr>
          <w:sz w:val="20"/>
          <w:szCs w:val="20"/>
        </w:rPr>
        <w:fldChar w:fldCharType="separate"/>
      </w:r>
      <w:r w:rsidRPr="0056343A">
        <w:rPr>
          <w:noProof/>
          <w:sz w:val="20"/>
          <w:szCs w:val="20"/>
        </w:rPr>
        <w:t>(W. E. Crittenden, Crittenden, &amp; Hunt, 1988, p. 68)</w:t>
      </w:r>
      <w:r w:rsidRPr="0056343A">
        <w:rPr>
          <w:sz w:val="20"/>
          <w:szCs w:val="20"/>
        </w:rPr>
        <w:fldChar w:fldCharType="end"/>
      </w:r>
    </w:p>
  </w:endnote>
  <w:endnote w:id="76">
    <w:p w14:paraId="5476753E"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&lt;EndNote&gt;&lt;Cite&gt;&lt;Author&gt;Covey&lt;/Author&gt;&lt;Year&gt;1989&lt;/Year&gt;&lt;RecNum&gt;52&lt;/RecNum&gt;&lt;Pages&gt;76&lt;/Pages&gt;&lt;DisplayText&gt;(Covey, 1989, p. 76)&lt;/DisplayText&gt;&lt;record&gt;&lt;rec-number&gt;52&lt;/rec-number&gt;&lt;foreign-keys&gt;&lt;key app="EN" db-id="rz005wvafw0ssdef95cptvvivz2trde5ztts" timestamp="0"&gt;52&lt;/key&gt;&lt;/foreign-keys&gt;&lt;ref-type name="Book"&gt;6&lt;/ref-type&gt;&lt;contributors&gt;&lt;authors&gt;&lt;author&gt;Covey, Stephen R.&lt;/author&gt;&lt;/authors&gt;&lt;/contributors&gt;&lt;titles&gt;&lt;title&gt;The seven habits of highly effective people: Restoring the character ethic&lt;/title&gt;&lt;/titles&gt;&lt;pages&gt;340 p.&lt;/pages&gt;&lt;keywords&gt;&lt;keyword&gt;Success Psychological aspects.&lt;/keyword&gt;&lt;keyword&gt;Character.&lt;/keyword&gt;&lt;/keywords&gt;&lt;dates&gt;&lt;year&gt;1989&lt;/year&gt;&lt;/dates&gt;&lt;pub-location&gt;New York&lt;/pub-location&gt;&lt;publisher&gt;Simon and Schuster&lt;/publisher&gt;&lt;isbn&gt;0671663984&lt;/isbn&gt;&lt;call-num&gt;BF637.S8 C68 1989&amp;#xD;158&lt;/call-num&gt;&lt;urls&gt;&lt;/urls&gt;&lt;/record&gt;&lt;/Cite&gt;&lt;/EndNote&gt;</w:instrText>
      </w:r>
      <w:r w:rsidRPr="0056343A">
        <w:rPr>
          <w:sz w:val="20"/>
          <w:szCs w:val="20"/>
        </w:rPr>
        <w:fldChar w:fldCharType="separate"/>
      </w:r>
      <w:r w:rsidRPr="0056343A">
        <w:rPr>
          <w:noProof/>
          <w:sz w:val="20"/>
          <w:szCs w:val="20"/>
        </w:rPr>
        <w:t>(Covey, 1989, p. 76)</w:t>
      </w:r>
      <w:r w:rsidRPr="0056343A">
        <w:rPr>
          <w:sz w:val="20"/>
          <w:szCs w:val="20"/>
        </w:rPr>
        <w:fldChar w:fldCharType="end"/>
      </w:r>
    </w:p>
  </w:endnote>
  <w:endnote w:id="77">
    <w:p w14:paraId="5F7CAB6E"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&lt;EndNote&gt;&lt;Cite&gt;&lt;Author&gt;Light&lt;/Author&gt;&lt;Year&gt;1998&lt;/Year&gt;&lt;RecNum&gt;211&lt;/RecNum&gt;&lt;Pages&gt;23&lt;/Pages&gt;&lt;DisplayText&gt;(P. Light, 1998, p. 23)&lt;/DisplayText&gt;&lt;record&gt;&lt;rec-number&gt;211&lt;/rec-number&gt;&lt;foreign-keys&gt;&lt;key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56343A">
        <w:rPr>
          <w:sz w:val="20"/>
          <w:szCs w:val="20"/>
        </w:rPr>
        <w:fldChar w:fldCharType="separate"/>
      </w:r>
      <w:r w:rsidRPr="0056343A">
        <w:rPr>
          <w:noProof/>
          <w:sz w:val="20"/>
          <w:szCs w:val="20"/>
        </w:rPr>
        <w:t>(P. Light, 1998, p. 23)</w:t>
      </w:r>
      <w:r w:rsidRPr="0056343A">
        <w:rPr>
          <w:sz w:val="20"/>
          <w:szCs w:val="20"/>
        </w:rPr>
        <w:fldChar w:fldCharType="end"/>
      </w:r>
    </w:p>
  </w:endnote>
  <w:endnote w:id="78">
    <w:p w14:paraId="4CC987F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&lt;EndNote&gt;&lt;Cite&gt;&lt;Author&gt;Frank&lt;/Author&gt;&lt;Year&gt;2001&lt;/Year&gt;&lt;RecNum&gt;165&lt;/RecNum&gt;&lt;Pages&gt;934&lt;/Pages&gt;&lt;DisplayText&gt;(Frank, 2001, p. 934)&lt;/DisplayText&gt;&lt;record&gt;&lt;rec-number&gt;165&lt;/rec-number&gt;&lt;foreign-keys&gt;&lt;key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934)</w:t>
      </w:r>
      <w:r w:rsidRPr="0056343A">
        <w:rPr>
          <w:sz w:val="20"/>
          <w:szCs w:val="20"/>
        </w:rPr>
        <w:fldChar w:fldCharType="end"/>
      </w:r>
    </w:p>
  </w:endnote>
  <w:endnote w:id="79">
    <w:p w14:paraId="6A728D0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&lt;EndNote&gt;&lt;Cite&gt;&lt;Author&gt;Beinhocker&lt;/Author&gt;&lt;Year&gt;2002&lt;/Year&gt;&lt;RecNum&gt;1020&lt;/RecNum&gt;&lt;Pages&gt;55&lt;/Pages&gt;&lt;DisplayText&gt;(Beinhocker &amp;amp; Kaplan, 2002, p. 55)&lt;/DisplayText&gt;&lt;record&gt;&lt;rec-number&gt;1020&lt;/rec-number&gt;&lt;foreign-keys&gt;&lt;key app="EN" db-id="rz005wvafw0ssdef95cptvvivz2trde5ztts" timestamp="0"&gt;1020&lt;/key&gt;&lt;/foreign-keys&gt;&lt;ref-type name="Electronic Article"&gt;43&lt;/ref-type&gt;&lt;contributors&gt;&lt;authors&gt;&lt;author&gt;Eric D. Beinhocker&lt;/author&gt;&lt;author&gt;Sara Kaplan&lt;/author&gt;&lt;/authors&gt;&lt;/contributors&gt;&lt;titles&gt;&lt;title&gt;Tired of strategic planning&lt;/title&gt;&lt;secondary-title&gt;The McKinsey Quarterly&lt;/secondary-title&gt;&lt;/titles&gt;&lt;pages&gt;49-59&lt;/pages&gt;&lt;volume&gt;2002 Special Edition: Risk and Resilience&lt;/volume&gt;&lt;dates&gt;&lt;year&gt;2002&lt;/year&gt;&lt;pub-dates&gt;&lt;date&gt;September 21, 2007&lt;/date&gt;&lt;/pub-dates&gt;&lt;/dates&gt;&lt;pub-location&gt;Boston&lt;/pub-location&gt;&lt;publisher&gt;McKinsey &amp;amp; Company&lt;/publisher&gt;&lt;urls&gt;&lt;related-urls&gt;&lt;url&gt;http://www.mckinseyquarterly.com/Strategy/Strategic_Thinking/Tired_of_strategic_planning_1191#top&lt;/url&gt;&lt;/related-urls&gt;&lt;/urls&gt;&lt;/record&gt;&lt;/Cite&gt;&lt;/EndNote&gt;</w:instrText>
      </w:r>
      <w:r w:rsidRPr="0056343A">
        <w:rPr>
          <w:sz w:val="20"/>
          <w:szCs w:val="20"/>
        </w:rPr>
        <w:fldChar w:fldCharType="separate"/>
      </w:r>
      <w:r w:rsidRPr="0056343A">
        <w:rPr>
          <w:noProof/>
          <w:sz w:val="20"/>
          <w:szCs w:val="20"/>
        </w:rPr>
        <w:t>(Beinhocker &amp; Kaplan, 2002, p. 55)</w:t>
      </w:r>
      <w:r w:rsidRPr="0056343A">
        <w:rPr>
          <w:sz w:val="20"/>
          <w:szCs w:val="20"/>
        </w:rPr>
        <w:fldChar w:fldCharType="end"/>
      </w:r>
    </w:p>
  </w:endnote>
  <w:endnote w:id="80">
    <w:p w14:paraId="47997ED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&lt;EndNote&gt;&lt;Cite&gt;&lt;Author&gt;Herman&lt;/Author&gt;&lt;Year&gt;1999&lt;/Year&gt;&lt;RecNum&gt;290&lt;/RecNum&gt;&lt;Pages&gt;123&lt;/Pages&gt;&lt;DisplayText&gt;(Herman &amp;amp; Renz, 1999, p. 123)&lt;/DisplayText&gt;&lt;record&gt;&lt;rec-number&gt;290&lt;/rec-number&gt;&lt;foreign-keys&gt;&lt;key app="EN" db-id="rz005wvafw0ssdef95cptvvivz2trde5ztts" timestamp="0"&gt;290&lt;/key&gt;&lt;/foreign-keys&gt;&lt;ref-type name="Journal Article"&gt;17&lt;/ref-type&gt;&lt;contributors&gt;&lt;authors&gt;&lt;author&gt;Herman, Robert&lt;/author&gt;&lt;author&gt;Renz, David&lt;/author&gt;&lt;/authors&gt;&lt;/contributors&gt;&lt;titles&gt;&lt;title&gt;Theses on nonprofit organizational effectiveness&lt;/title&gt;&lt;secondary-title&gt;Nonprofit and Voluntary Sector Quarterly&lt;/secondary-title&gt;&lt;/titles&gt;&lt;periodical&gt;&lt;full-title&gt;Nonprofit and Voluntary Sector Quarterly&lt;/full-title&gt;&lt;/periodical&gt;&lt;pages&gt;107-126&lt;/pages&gt;&lt;volume&gt;28&lt;/volume&gt;&lt;number&gt;2&lt;/number&gt;&lt;keywords&gt;&lt;keyword&gt;Nonprofit organizations&lt;/keyword&gt;&lt;keyword&gt;Effectiveness&lt;/keyword&gt;&lt;/keywords&gt;&lt;dates&gt;&lt;year&gt;1999&lt;/year&gt;&lt;pub-dates&gt;&lt;date&gt;Jun 1999&lt;/date&gt;&lt;/pub-dates&gt;&lt;/dates&gt;&lt;isbn&gt;08997640&lt;/isbn&gt;&lt;urls&gt;&lt;/urls&gt;&lt;/record&gt;&lt;/Cite&gt;&lt;/EndNote&gt;</w:instrText>
      </w:r>
      <w:r w:rsidRPr="0056343A">
        <w:rPr>
          <w:sz w:val="20"/>
          <w:szCs w:val="20"/>
        </w:rPr>
        <w:fldChar w:fldCharType="separate"/>
      </w:r>
      <w:r w:rsidRPr="0056343A">
        <w:rPr>
          <w:noProof/>
          <w:sz w:val="20"/>
          <w:szCs w:val="20"/>
        </w:rPr>
        <w:t>(Herman &amp; Renz, 1999, p. 123)</w:t>
      </w:r>
      <w:r w:rsidRPr="0056343A">
        <w:rPr>
          <w:sz w:val="20"/>
          <w:szCs w:val="20"/>
        </w:rPr>
        <w:fldChar w:fldCharType="end"/>
      </w:r>
      <w:r w:rsidRPr="0056343A">
        <w:rPr>
          <w:sz w:val="20"/>
          <w:szCs w:val="20"/>
        </w:rPr>
        <w:t xml:space="preserve">   </w:t>
      </w:r>
    </w:p>
  </w:endnote>
  <w:endnote w:id="81">
    <w:p w14:paraId="66A3DF8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&lt;EndNote&gt;&lt;Cite&gt;&lt;Author&gt;Mintzberg&lt;/Author&gt;&lt;Year&gt;1994&lt;/Year&gt;&lt;RecNum&gt;262&lt;/RecNum&gt;&lt;Pages&gt;415-416&lt;/Pages&gt;&lt;DisplayText&gt;(Mintzberg, 1994a, pp. 415-416)&lt;/DisplayText&gt;&lt;record&gt;&lt;rec-number&gt;262&lt;/rec-number&gt;&lt;foreign-keys&gt;&lt;key app="EN" db-id="rz005wvafw0ssdef95cptvvivz2trde5ztts" timestamp="0"&gt;262&lt;/key&gt;&lt;/foreign-keys&gt;&lt;ref-type name="Journal Article"&gt;17&lt;/ref-type&gt;&lt;contributors&gt;&lt;authors&gt;&lt;author&gt;Mintzberg, Henry&lt;/author&gt;&lt;/authors&gt;&lt;/contributors&gt;&lt;titles&gt;&lt;title&gt;The fall and rise of strategic planning&lt;/title&gt;&lt;secondary-title&gt;Harvard Business Review&lt;/secondary-title&gt;&lt;/titles&gt;&lt;periodical&gt;&lt;full-title&gt;Harvard Business Review&lt;/full-title&gt;&lt;/periodical&gt;&lt;pages&gt;107&lt;/pages&gt;&lt;volume&gt;72&lt;/volume&gt;&lt;number&gt;1&lt;/number&gt;&lt;keywords&gt;&lt;keyword&gt;Suggestions&lt;/keyword&gt;&lt;keyword&gt;Strategic planning&lt;/keyword&gt;&lt;keyword&gt;Problems&lt;/keyword&gt;&lt;keyword&gt;Management styles&lt;/keyword&gt;&lt;/keywords&gt;&lt;dates&gt;&lt;year&gt;1994&lt;/year&gt;&lt;pub-dates&gt;&lt;date&gt;Jan/Feb 1994&lt;/date&gt;&lt;/pub-dates&gt;&lt;/dates&gt;&lt;isbn&gt;00178012&lt;/isbn&gt;&lt;urls&gt;&lt;/urls&gt;&lt;/record&gt;&lt;/Cite&gt;&lt;/EndNote&gt;</w:instrText>
      </w:r>
      <w:r w:rsidRPr="0056343A">
        <w:rPr>
          <w:sz w:val="20"/>
          <w:szCs w:val="20"/>
        </w:rPr>
        <w:fldChar w:fldCharType="separate"/>
      </w:r>
      <w:r w:rsidRPr="0056343A">
        <w:rPr>
          <w:noProof/>
          <w:sz w:val="20"/>
          <w:szCs w:val="20"/>
        </w:rPr>
        <w:t>(Mintzberg, 1994a, pp. 415-416)</w:t>
      </w:r>
      <w:r w:rsidRPr="0056343A">
        <w:rPr>
          <w:sz w:val="20"/>
          <w:szCs w:val="20"/>
        </w:rPr>
        <w:fldChar w:fldCharType="end"/>
      </w:r>
    </w:p>
  </w:endnote>
  <w:endnote w:id="82">
    <w:p w14:paraId="37C2838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&lt;EndNote&gt;&lt;Cite&gt;&lt;Author&gt;Porter&lt;/Author&gt;&lt;Year&gt;1987&lt;/Year&gt;&lt;RecNum&gt;268&lt;/RecNum&gt;&lt;Pages&gt;18&lt;/Pages&gt;&lt;DisplayText&gt;(Porter, 1987, p. 18)&lt;/DisplayText&gt;&lt;record&gt;&lt;rec-number&gt;268&lt;/rec-number&gt;&lt;foreign-keys&gt;&lt;key app="EN" db-id="rz005wvafw0ssdef95cptvvivz2trde5ztts" timestamp="0"&gt;268&lt;/key&gt;&lt;/foreign-keys&gt;&lt;ref-type name="Magazine Article"&gt;19&lt;/ref-type&gt;&lt;contributors&gt;&lt;authors&gt;&lt;author&gt;Michael E Porter&lt;/author&gt;&lt;/authors&gt;&lt;/contributors&gt;&lt;titles&gt;&lt;title&gt;Corporate strategy: The state of strategic thinking&lt;/title&gt;&lt;secondary-title&gt;The Economist&lt;/secondary-title&gt;&lt;/titles&gt;&lt;pages&gt;17&lt;/pages&gt;&lt;volume&gt;303&lt;/volume&gt;&lt;number&gt;7499&lt;/number&gt;&lt;dates&gt;&lt;year&gt;1987&lt;/year&gt;&lt;pub-dates&gt;&lt;date&gt;May 23, 1987&lt;/date&gt;&lt;/pub-dates&gt;&lt;/dates&gt;&lt;urls&gt;&lt;/urls&gt;&lt;/record&gt;&lt;/Cite&gt;&lt;/EndNote&gt;</w:instrText>
      </w:r>
      <w:r w:rsidRPr="0056343A">
        <w:rPr>
          <w:sz w:val="20"/>
          <w:szCs w:val="20"/>
        </w:rPr>
        <w:fldChar w:fldCharType="separate"/>
      </w:r>
      <w:r w:rsidRPr="0056343A">
        <w:rPr>
          <w:noProof/>
          <w:sz w:val="20"/>
          <w:szCs w:val="20"/>
        </w:rPr>
        <w:t>(Porter, 1987, p. 18)</w:t>
      </w:r>
      <w:r w:rsidRPr="0056343A">
        <w:rPr>
          <w:sz w:val="20"/>
          <w:szCs w:val="20"/>
        </w:rPr>
        <w:fldChar w:fldCharType="end"/>
      </w:r>
    </w:p>
  </w:endnote>
  <w:endnote w:id="83">
    <w:p w14:paraId="3C3C8AD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&lt;EndNote&gt;&lt;Cite&gt;&lt;Author&gt;Nag&lt;/Author&gt;&lt;Year&gt;2007&lt;/Year&gt;&lt;RecNum&gt;1521&lt;/RecNum&gt;&lt;Pages&gt;944&lt;/Pages&gt;&lt;DisplayText&gt;(Nag, Hambrick, &amp;amp; Chen, 2007, p. 944)&lt;/DisplayText&gt;&lt;record&gt;&lt;rec-number&gt;1521&lt;/rec-number&gt;&lt;foreign-keys&gt;&lt;key app="EN" db-id="rz005wvafw0ssdef95cptvvivz2trde5ztts" timestamp="1450661817"&gt;1521&lt;/key&gt;&lt;/foreign-keys&gt;&lt;ref-type name="Journal Article"&gt;17&lt;/ref-type&gt;&lt;contributors&gt;&lt;authors&gt;&lt;author&gt;Nag, Rajiv&lt;/author&gt;&lt;author&gt;Hambrick, Donald C.&lt;/author&gt;&lt;author&gt;Chen, Ming-Jer&lt;/author&gt;&lt;/authors&gt;&lt;/contributors&gt;&lt;titles&gt;&lt;title&gt;What is strategic management, really? Inductive derivation of a consensus definition of the field&lt;/title&gt;&lt;secondary-title&gt;Strategic Management Journal&lt;/secondary-title&gt;&lt;/titles&gt;&lt;periodical&gt;&lt;full-title&gt;Strategic Management Journal&lt;/full-title&gt;&lt;/periodical&gt;&lt;pages&gt;935-955&lt;/pages&gt;&lt;volume&gt;28&lt;/volume&gt;&lt;number&gt;9&lt;/number&gt;&lt;keywords&gt;&lt;keyword&gt;MANAGEMENT science&lt;/keyword&gt;&lt;keyword&gt;STRATEGIC planning&lt;/keyword&gt;&lt;keyword&gt;MANAGEMENT&lt;/keyword&gt;&lt;keyword&gt;BUSINESS models&lt;/keyword&gt;&lt;keyword&gt;BUSINESS planning&lt;/keyword&gt;&lt;/keywords&gt;&lt;dates&gt;&lt;year&gt;2007&lt;/year&gt;&lt;/dates&gt;&lt;publisher&gt;John Wiley &amp;amp; Sons, Inc.&lt;/publisher&gt;&lt;isbn&gt;01432095&lt;/isbn&gt;&lt;accession-num&gt;25944683&lt;/accession-num&gt;&lt;work-type&gt;Article&lt;/work-type&gt;&lt;urls&gt;&lt;related-urls&gt;&lt;url&gt;http://ezproxy.depaul.edu/login?url=http://search.ebscohost.com/login.aspx?direct=true&amp;amp;db=bth&amp;amp;AN=25944683&amp;amp;site=ehost-live&amp;amp;scope=sit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(Nag, Hambrick, &amp; Chen, 2007, p. 944)</w:t>
      </w:r>
      <w:r w:rsidRPr="0056343A">
        <w:rPr>
          <w:sz w:val="20"/>
          <w:szCs w:val="20"/>
        </w:rPr>
        <w:fldChar w:fldCharType="end"/>
      </w:r>
    </w:p>
  </w:endnote>
  <w:endnote w:id="84">
    <w:p w14:paraId="79A727CE"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&lt;EndNote&gt;&lt;Cite&gt;&lt;Author&gt;Oster&lt;/Author&gt;&lt;Year&gt;1995&lt;/Year&gt;&lt;RecNum&gt;1535&lt;/RecNum&gt;&lt;Pages&gt;11-15&lt;/Pages&gt;&lt;DisplayText&gt;(Oster, 1995a, pp. 11-15)&lt;/DisplayText&gt;&lt;record&gt;&lt;rec-number&gt;1535&lt;/rec-number&gt;&lt;foreign-keys&gt;&lt;key app="EN" db-id="rz005wvafw0ssdef95cptvvivz2trde5ztts" timestamp="1471309507"&gt;1535&lt;/key&gt;&lt;/foreign-keys&gt;&lt;ref-type name="Book"&gt;6&lt;/ref-type&gt;&lt;contributors&gt;&lt;authors&gt;&lt;author&gt;Oster, Sharon M.&lt;/author&gt;&lt;/authors&gt;&lt;/contributors&gt;&lt;titles&gt;&lt;title&gt;Strategic management for nonprofit organizations: Theory and cases&lt;/title&gt;&lt;/titles&gt;&lt;pages&gt;ix,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1995a, pp. 11-15)</w:t>
      </w:r>
      <w:r w:rsidRPr="0056343A">
        <w:rPr>
          <w:sz w:val="20"/>
          <w:szCs w:val="20"/>
        </w:rPr>
        <w:fldChar w:fldCharType="end"/>
      </w:r>
    </w:p>
  </w:endnote>
  <w:endnote w:id="85">
    <w:p w14:paraId="1CAEF18A"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&lt;EndNote&gt;&lt;Cite&gt;&lt;Author&gt;Oster&lt;/Author&gt;&lt;Year&gt;1995&lt;/Year&gt;&lt;RecNum&gt;1535&lt;/RecNum&gt;&lt;Pages&gt;12 gray-filled boxes added&lt;/Pages&gt;&lt;DisplayText&gt;(Oster, 1995a, pp. 12 gray-filled boxes added)&lt;/DisplayText&gt;&lt;record&gt;&lt;rec-number&gt;1535&lt;/rec-number&gt;&lt;foreign-keys&gt;&lt;key app="EN" db-id="rz005wvafw0ssdef95cptvvivz2trde5ztts" timestamp="1471309507"&gt;1535&lt;/key&gt;&lt;/foreign-keys&gt;&lt;ref-type name="Book"&gt;6&lt;/ref-type&gt;&lt;contributors&gt;&lt;authors&gt;&lt;author&gt;Oster, Sharon M.&lt;/author&gt;&lt;/authors&gt;&lt;/contributors&gt;&lt;titles&gt;&lt;title&gt;Strategic management for nonprofit organizations: Theory and cases&lt;/title&gt;&lt;/titles&gt;&lt;pages&gt;ix,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1995a, pp. 12 gray-filled boxes added)</w:t>
      </w:r>
      <w:r w:rsidRPr="0056343A">
        <w:rPr>
          <w:sz w:val="20"/>
          <w:szCs w:val="20"/>
        </w:rPr>
        <w:fldChar w:fldCharType="end"/>
      </w:r>
    </w:p>
  </w:endnote>
  <w:endnote w:id="86">
    <w:p w14:paraId="7E74FD9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&lt;EndNote&gt;&lt;Cite&gt;&lt;Author&gt;Teece&lt;/Author&gt;&lt;Year&gt;1990&lt;/Year&gt;&lt;RecNum&gt;1522&lt;/RecNum&gt;&lt;DisplayText&gt;(Teece, 1990)&lt;/DisplayText&gt;&lt;record&gt;&lt;rec-number&gt;1522&lt;/rec-number&gt;&lt;foreign-keys&gt;&lt;key app="EN" db-id="rz005wvafw0ssdef95cptvvivz2trde5ztts" timestamp="1450662336"&gt;1522&lt;/key&gt;&lt;/foreign-keys&gt;&lt;ref-type name="Book Section"&gt;5&lt;/ref-type&gt;&lt;contributors&gt;&lt;authors&gt;&lt;author&gt;Teece, DJ&lt;/author&gt;&lt;/authors&gt;&lt;secondary-authors&gt;&lt;author&gt;Frederickson, JW&lt;/author&gt;&lt;/secondary-authors&gt;&lt;/contributors&gt;&lt;titles&gt;&lt;title&gt;Contributions and impediments of economic analysis to the study of strategic management&lt;/title&gt;&lt;secondary-title&gt;Perspectives on strategic Management&lt;/secondary-title&gt;&lt;/titles&gt;&lt;pages&gt;39-80&lt;/pages&gt;&lt;dates&gt;&lt;year&gt;1990&lt;/year&gt;&lt;/dates&gt;&lt;pub-location&gt;New York&lt;/pub-location&gt;&lt;publisher&gt;Harper Business&lt;/publisher&gt;&lt;urls&gt;&lt;/urls&gt;&lt;/record&gt;&lt;/Cite&gt;&lt;/EndNote&gt;</w:instrText>
      </w:r>
      <w:r w:rsidRPr="0056343A">
        <w:rPr>
          <w:sz w:val="20"/>
          <w:szCs w:val="20"/>
        </w:rPr>
        <w:fldChar w:fldCharType="separate"/>
      </w:r>
      <w:r w:rsidRPr="0056343A">
        <w:rPr>
          <w:noProof/>
          <w:sz w:val="20"/>
          <w:szCs w:val="20"/>
        </w:rPr>
        <w:t>(Teece, 1990)</w:t>
      </w:r>
      <w:r w:rsidRPr="0056343A">
        <w:rPr>
          <w:sz w:val="20"/>
          <w:szCs w:val="20"/>
        </w:rPr>
        <w:fldChar w:fldCharType="end"/>
      </w:r>
    </w:p>
  </w:endnote>
  <w:endnote w:id="87">
    <w:p w14:paraId="69318E7A" w14:textId="6B5710F6"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&lt;EndNote&gt;&lt;Cite&gt;&lt;Author&gt;McKeever&lt;/Author&gt;&lt;Year&gt;2015&lt;/Year&gt;&lt;RecNum&gt;1537&lt;/RecNum&gt;&lt;DisplayText&gt;(McKeever, 2015)&lt;/DisplayText&gt;&lt;record&gt;&lt;rec-number&gt;1537&lt;/rec-number&gt;&lt;foreign-keys&gt;&lt;key app="EN" db-id="rz005wvafw0ssdef95cptvvivz2trde5ztts" timestamp="1472500638"&gt;1537&lt;/key&gt;&lt;/foreign-keys&gt;&lt;ref-type name="Report"&gt;27&lt;/ref-type&gt;&lt;contributors&gt;&lt;authors&gt;&lt;author&gt;Brice S. McKeever&lt;/author&gt;&lt;/authors&gt;&lt;tertiary-authors&gt;&lt;author&gt;Urban Institute&lt;/author&gt;&lt;/tertiary-authors&gt;&lt;/contributors&gt;&lt;titles&gt;&lt;title&gt;The nonprofit sector in brief 2015: Public charities, giving, and volunteering&lt;/title&gt;&lt;/titles&gt;&lt;pages&gt;16&lt;/pages&gt;&lt;dates&gt;&lt;year&gt;2015&lt;/year&gt;&lt;/dates&gt;&lt;pub-location&gt;Washington&lt;/pub-location&gt;&lt;publisher&gt;Urban Institute&lt;/publisher&gt;&lt;urls&gt;&lt;related-urls&gt;&lt;url&gt;http://www.urban.org/sites/default/files/alfresco/publication-pdfs/2000497-The-Nonprofit-Sector-in-Brief-2015-Public-Charities-Giving-and-Volunteering.pdf&lt;/url&gt;&lt;/related-urls&gt;&lt;/urls&gt;&lt;/record&gt;&lt;/Cite&gt;&lt;/EndNote&gt;</w:instrText>
      </w:r>
      <w:r w:rsidRPr="0056343A">
        <w:rPr>
          <w:sz w:val="20"/>
          <w:szCs w:val="20"/>
        </w:rPr>
        <w:fldChar w:fldCharType="separate"/>
      </w:r>
      <w:r w:rsidRPr="0056343A">
        <w:rPr>
          <w:noProof/>
          <w:sz w:val="20"/>
          <w:szCs w:val="20"/>
        </w:rPr>
        <w:t>(McKeever, 2015)</w:t>
      </w:r>
      <w:r w:rsidRPr="0056343A">
        <w:rPr>
          <w:sz w:val="20"/>
          <w:szCs w:val="20"/>
        </w:rPr>
        <w:fldChar w:fldCharType="end"/>
      </w:r>
    </w:p>
  </w:endnote>
  <w:endnote w:id="88">
    <w:p w14:paraId="2D33CBA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&lt;EndNote&gt;&lt;Cite&gt;&lt;Author&gt;Carver&lt;/Author&gt;&lt;Year&gt;1997&lt;/Year&gt;&lt;RecNum&gt;313&lt;/RecNum&gt;&lt;Pages&gt;30&lt;/Pages&gt;&lt;DisplayText&gt;(Carver &amp;amp; Carver, 1997, p. 30)&lt;/DisplayText&gt;&lt;record&gt;&lt;rec-number&gt;313&lt;/rec-number&gt;&lt;foreign-keys&gt;&lt;key app="EN" db-id="rz005wvafw0ssdef95cptvvivz2trde5ztts" timestamp="0"&gt;313&lt;/key&gt;&lt;/foreign-keys&gt;&lt;ref-type name="Book"&gt;6&lt;/ref-type&gt;&lt;contributors&gt;&lt;authors&gt;&lt;author&gt;Carver, John&lt;/author&gt;&lt;author&gt;Carver, Miriam Mayhew&lt;/author&gt;&lt;/authors&gt;&lt;/contributors&gt;&lt;titles&gt;&lt;title&gt;Reinventing your board: A step-by-step guide to implementing policy governance&lt;/title&gt;&lt;secondary-title&gt;The Jossey-Bass nonprofit and public management series&lt;/secondary-title&gt;&lt;/titles&gt;&lt;pages&gt;xxi, 232 p.&lt;/pages&gt;&lt;keywords&gt;&lt;keyword&gt;Directors of corporations.&lt;/keyword&gt;&lt;keyword&gt;Corporate governance.&lt;/keyword&gt;&lt;/keywords&gt;&lt;dates&gt;&lt;year&gt;1997&lt;/year&gt;&lt;/dates&gt;&lt;pub-location&gt;San Francisco&lt;/pub-location&gt;&lt;publisher&gt;Jossey-Bass&lt;/publisher&gt;&lt;isbn&gt;0787909114 (acid-free paper)&lt;/isbn&gt;&lt;call-num&gt;HD2745 .C3727 1997&amp;#xD;658.4/22&lt;/call-num&gt;&lt;urls&gt;&lt;related-urls&gt;&lt;url&gt;http://www.loc.gov/catdir/description/wiley035/97004810.html&lt;/url&gt;&lt;url&gt;http://www.loc.gov/catdir/toc/onix07/97004810.html&lt;/url&gt;&lt;/related-urls&gt;&lt;/urls&gt;&lt;/record&gt;&lt;/Cite&gt;&lt;/EndNote&gt;</w:instrText>
      </w:r>
      <w:r w:rsidRPr="0056343A">
        <w:rPr>
          <w:sz w:val="20"/>
          <w:szCs w:val="20"/>
        </w:rPr>
        <w:fldChar w:fldCharType="separate"/>
      </w:r>
      <w:r w:rsidRPr="0056343A">
        <w:rPr>
          <w:noProof/>
          <w:sz w:val="20"/>
          <w:szCs w:val="20"/>
        </w:rPr>
        <w:t>(Carver &amp; Carver, 1997, p. 30)</w:t>
      </w:r>
      <w:r w:rsidRPr="0056343A">
        <w:rPr>
          <w:sz w:val="20"/>
          <w:szCs w:val="20"/>
        </w:rPr>
        <w:fldChar w:fldCharType="end"/>
      </w:r>
    </w:p>
  </w:endnote>
  <w:endnote w:id="89">
    <w:p w14:paraId="37182CF1"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&lt;EndNote&gt;&lt;Cite&gt;&lt;Author&gt;Bowen&lt;/Author&gt;&lt;Year&gt;1994&lt;/Year&gt;&lt;RecNum&gt;50&lt;/RecNum&gt;&lt;Pages&gt;29&lt;/Pages&gt;&lt;DisplayText&gt;(Bowen, 1994, p. 29)&lt;/DisplayText&gt;&lt;record&gt;&lt;rec-number&gt;50&lt;/rec-number&gt;&lt;foreign-keys&gt;&lt;key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56343A">
        <w:rPr>
          <w:sz w:val="20"/>
          <w:szCs w:val="20"/>
        </w:rPr>
        <w:fldChar w:fldCharType="separate"/>
      </w:r>
      <w:r w:rsidRPr="0056343A">
        <w:rPr>
          <w:noProof/>
          <w:sz w:val="20"/>
          <w:szCs w:val="20"/>
        </w:rPr>
        <w:t>(Bowen, 1994, p. 29)</w:t>
      </w:r>
      <w:r w:rsidRPr="0056343A">
        <w:rPr>
          <w:sz w:val="20"/>
          <w:szCs w:val="20"/>
        </w:rPr>
        <w:fldChar w:fldCharType="end"/>
      </w:r>
    </w:p>
  </w:endnote>
  <w:endnote w:id="90">
    <w:p w14:paraId="3580F5A3" w14:textId="65F81B21"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&lt;EndNote&gt;&lt;Cite&gt;&lt;Author&gt;Porter&lt;/Author&gt;&lt;Year&gt;1998&lt;/Year&gt;&lt;RecNum&gt;1136&lt;/RecNum&gt;&lt;DisplayText&gt;(Porter, 1998b)&lt;/DisplayText&gt;&lt;record&gt;&lt;rec-number&gt;1136&lt;/rec-number&gt;&lt;foreign-keys&gt;&lt;key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w:t>
      </w:r>
      <w:r w:rsidRPr="0056343A">
        <w:rPr>
          <w:sz w:val="20"/>
          <w:szCs w:val="20"/>
        </w:rPr>
        <w:fldChar w:fldCharType="end"/>
      </w:r>
    </w:p>
  </w:endnote>
  <w:endnote w:id="91">
    <w:p w14:paraId="2F5C511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&lt;EndNote&gt;&lt;Cite&gt;&lt;Author&gt;Hitt&lt;/Author&gt;&lt;Year&gt;2009&lt;/Year&gt;&lt;RecNum&gt;1201&lt;/RecNum&gt;&lt;Pages&gt;4&lt;/Pages&gt;&lt;DisplayText&gt;(Hitt, Ireland, &amp;amp; Hoskisson, 2009, p. 4)&lt;/DisplayText&gt;&lt;record&gt;&lt;rec-number&gt;1201&lt;/rec-number&gt;&lt;foreign-keys&gt;&lt;key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Ireland, &amp; Hoskisson, 2009, p. 4)</w:t>
      </w:r>
      <w:r w:rsidRPr="0056343A">
        <w:rPr>
          <w:sz w:val="20"/>
          <w:szCs w:val="20"/>
        </w:rPr>
        <w:fldChar w:fldCharType="end"/>
      </w:r>
    </w:p>
  </w:endnote>
  <w:endnote w:id="92">
    <w:p w14:paraId="03A0E31D"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&lt;EndNote&gt;&lt;Cite&gt;&lt;Author&gt;Porter&lt;/Author&gt;&lt;Year&gt;2012&lt;/Year&gt;&lt;RecNum&gt;1530&lt;/RecNum&gt;&lt;DisplayText&gt;(Porter, 2012)&lt;/DisplayText&gt;&lt;record&gt;&lt;rec-number&gt;1530&lt;/rec-number&gt;&lt;foreign-keys&gt;&lt;key app="EN" db-id="rz005wvafw0ssdef95cptvvivz2trde5ztts" timestamp="1458691262"&gt;1530&lt;/key&gt;&lt;/foreign-keys&gt;&lt;ref-type name="Web Page"&gt;12&lt;/ref-type&gt;&lt;contributors&gt;&lt;authors&gt;&lt;author&gt;Michael E. Porter&lt;/author&gt;&lt;/authors&gt;&lt;/contributors&gt;&lt;titles&gt;&lt;title&gt;What is strategy?&lt;/title&gt;&lt;/titles&gt;&lt;dates&gt;&lt;year&gt;2012&lt;/year&gt;&lt;/dates&gt;&lt;urls&gt;&lt;related-urls&gt;&lt;url&gt;https://www.youtube.com/watch?v=KvYwKM5bY0s&lt;/url&gt;&lt;/related-urls&gt;&lt;/urls&gt;&lt;/record&gt;&lt;/Cite&gt;&lt;/EndNote&gt;</w:instrText>
      </w:r>
      <w:r w:rsidRPr="0056343A">
        <w:rPr>
          <w:sz w:val="20"/>
          <w:szCs w:val="20"/>
        </w:rPr>
        <w:fldChar w:fldCharType="separate"/>
      </w:r>
      <w:r w:rsidRPr="0056343A">
        <w:rPr>
          <w:noProof/>
          <w:sz w:val="20"/>
          <w:szCs w:val="20"/>
        </w:rPr>
        <w:t>(Porter, 2012)</w:t>
      </w:r>
      <w:r w:rsidRPr="0056343A">
        <w:rPr>
          <w:sz w:val="20"/>
          <w:szCs w:val="20"/>
        </w:rPr>
        <w:fldChar w:fldCharType="end"/>
      </w:r>
    </w:p>
  </w:endnote>
  <w:endnote w:id="93">
    <w:p w14:paraId="4E3582A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Piana&lt;/Author&gt;&lt;Year&gt;2005&lt;/Year&gt;&lt;RecNum&gt;1144&lt;/RecNum&gt;&lt;Pages&gt;xx&lt;/Pages&gt;&lt;DisplayText&gt;(La Piana &amp;amp; Hayes, 2005, p. xx)&lt;/DisplayText&gt;&lt;record&gt;&lt;rec-number&gt;1144&lt;/rec-number&gt;&lt;foreign-keys&gt;&lt;key app="EN" db-id="rz005wvafw0ssdef95cptvvivz2trde5ztts" timestamp="0"&gt;1144&lt;/key&gt;&lt;/foreign-keys&gt;&lt;ref-type name="Book"&gt;6&lt;/ref-type&gt;&lt;contributors&gt;&lt;authors&gt;&lt;author&gt;La Piana, David&lt;/author&gt;&lt;author&gt;Hayes, Michaela&lt;/author&gt;&lt;/authors&gt;&lt;/contributors&gt;&lt;titles&gt;&lt;title&gt;Play to win: The nonprofit guide to competitive strategy&lt;/title&gt;&lt;/titles&gt;&lt;pages&gt;xxvi, 213 p.&lt;/pages&gt;&lt;edition&gt;1st&lt;/edition&gt;&lt;keywords&gt;&lt;keyword&gt;Strategic planning.&lt;/keyword&gt;&lt;keyword&gt;Competition.&lt;/keyword&gt;&lt;keyword&gt;Organizational effectiveness.&lt;/keyword&gt;&lt;keyword&gt;Nonprofit organizations.&lt;/keyword&gt;&lt;/keywords&gt;&lt;dates&gt;&lt;year&gt;2005&lt;/year&gt;&lt;/dates&gt;&lt;pub-location&gt;San Francisco&lt;/pub-location&gt;&lt;publisher&gt;Jossey-Bass&lt;/publisher&gt;&lt;isbn&gt;0787968137 (alk. paper)&lt;/isbn&gt;&lt;call-num&gt;Jefferson or Adams Bldg General or Area Studies Reading Rms HD30.28; .L372 2005&lt;/call-num&gt;&lt;urls&gt;&lt;related-urls&gt;&lt;url&gt;http://www.loc.gov/catdir/toc/ecip0419/2004015132.html&lt;/url&gt;&lt;url&gt;http://www.loc.gov/catdir/description/wiley042/2004015132.html&lt;/url&gt;&lt;url&gt;http://www.loc.gov/catdir/enhancements/fy0616/2004015132-b.html&lt;/url&gt;&lt;/related-urls&gt;&lt;/urls&gt;&lt;/record&gt;&lt;/Cite&gt;&lt;/EndNote&gt;</w:instrText>
      </w:r>
      <w:r w:rsidRPr="0056343A">
        <w:rPr>
          <w:sz w:val="20"/>
          <w:szCs w:val="20"/>
        </w:rPr>
        <w:fldChar w:fldCharType="separate"/>
      </w:r>
      <w:r w:rsidRPr="0056343A">
        <w:rPr>
          <w:noProof/>
          <w:sz w:val="20"/>
          <w:szCs w:val="20"/>
        </w:rPr>
        <w:t>(La Piana &amp; Hayes, 2005, p. xx)</w:t>
      </w:r>
      <w:r w:rsidRPr="0056343A">
        <w:rPr>
          <w:sz w:val="20"/>
          <w:szCs w:val="20"/>
        </w:rPr>
        <w:fldChar w:fldCharType="end"/>
      </w:r>
    </w:p>
  </w:endnote>
  <w:endnote w:id="94">
    <w:p w14:paraId="77FD479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&lt;EndNote&gt;&lt;Cite&gt;&lt;Author&gt;Phills&lt;/Author&gt;&lt;Year&gt;2004&lt;/Year&gt;&lt;RecNum&gt;1333&lt;/RecNum&gt;&lt;Pages&gt;52&lt;/Pages&gt;&lt;DisplayText&gt;(Phills, 2004, p. 52)&lt;/DisplayText&gt;&lt;record&gt;&lt;rec-number&gt;1333&lt;/rec-number&gt;&lt;foreign-keys&gt;&lt;key app="EN" db-id="rz005wvafw0ssdef95cptvvivz2trde5ztts" timestamp="1280346111"&gt;1333&lt;/key&gt;&lt;/foreign-keys&gt;&lt;ref-type name="Journal Article"&gt;17&lt;/ref-type&gt;&lt;contributors&gt;&lt;authors&gt;&lt;author&gt;Phills, James A.&lt;/author&gt;&lt;/authors&gt;&lt;/contributors&gt;&lt;titles&gt;&lt;title&gt;The sound of music&lt;/title&gt;&lt;secondary-title&gt;Stanford Social Innovation Review&lt;/secondary-title&gt;&lt;/titles&gt;&lt;periodical&gt;&lt;full-title&gt;Stanford Social Innovation Review&lt;/full-title&gt;&lt;/periodical&gt;&lt;pages&gt;44-53&lt;/pages&gt;&lt;volume&gt;2 &lt;/volume&gt;&lt;number&gt;2&lt;/number&gt;&lt;dates&gt;&lt;year&gt;2004&lt;/year&gt;&lt;/dates&gt;&lt;urls&gt;&lt;/urls&gt;&lt;/record&gt;&lt;/Cite&gt;&lt;/EndNote&gt;</w:instrText>
      </w:r>
      <w:r w:rsidRPr="0056343A">
        <w:rPr>
          <w:sz w:val="20"/>
          <w:szCs w:val="20"/>
        </w:rPr>
        <w:fldChar w:fldCharType="separate"/>
      </w:r>
      <w:r w:rsidRPr="0056343A">
        <w:rPr>
          <w:noProof/>
          <w:sz w:val="20"/>
          <w:szCs w:val="20"/>
        </w:rPr>
        <w:t>(Phills, 2004, p. 52)</w:t>
      </w:r>
      <w:r w:rsidRPr="0056343A">
        <w:rPr>
          <w:sz w:val="20"/>
          <w:szCs w:val="20"/>
        </w:rPr>
        <w:fldChar w:fldCharType="end"/>
      </w:r>
    </w:p>
  </w:endnote>
  <w:endnote w:id="95">
    <w:p w14:paraId="34C0B1A1" w14:textId="77777777" w:rsidR="00F072D4" w:rsidRPr="0056343A" w:rsidRDefault="00F072D4"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&lt;EndNote&gt;&lt;Cite&gt;&lt;Author&gt;Nutt&lt;/Author&gt;&lt;Year&gt;1999&lt;/Year&gt;&lt;RecNum&gt;1242&lt;/RecNum&gt;&lt;Pages&gt;75&lt;/Pages&gt;&lt;DisplayText&gt;(Nutt, 1999, p. 75)&lt;/DisplayText&gt;&lt;record&gt;&lt;rec-number&gt;1242&lt;/rec-number&gt;&lt;foreign-keys&gt;&lt;key app="EN" db-id="rz005wvafw0ssdef95cptvvivz2trde5ztts" timestamp="0"&gt;1242&lt;/key&gt;&lt;/foreign-keys&gt;&lt;ref-type name="Journal Article"&gt;17&lt;/ref-type&gt;&lt;contributors&gt;&lt;authors&gt;&lt;author&gt;Paul C. Nutt&lt;/author&gt;&lt;/authors&gt;&lt;/contributors&gt;&lt;titles&gt;&lt;title&gt;Surprising but true: Half the decisions in organizations fail&lt;/title&gt;&lt;secondary-title&gt;Academy of Management Executive&lt;/secondary-title&gt;&lt;/titles&gt;&lt;periodical&gt;&lt;full-title&gt;Academy of Management Executive&lt;/full-title&gt;&lt;/periodical&gt;&lt;pages&gt;75-90&lt;/pages&gt;&lt;volume&gt;12&lt;/volume&gt;&lt;number&gt;4&lt;/number&gt;&lt;dates&gt;&lt;year&gt;1999&lt;/year&gt;&lt;/dates&gt;&lt;urls&gt;&lt;/urls&gt;&lt;/record&gt;&lt;/Cite&gt;&lt;/EndNote&gt;</w:instrText>
      </w:r>
      <w:r w:rsidRPr="0056343A">
        <w:rPr>
          <w:sz w:val="20"/>
          <w:szCs w:val="20"/>
        </w:rPr>
        <w:fldChar w:fldCharType="separate"/>
      </w:r>
      <w:r w:rsidRPr="0056343A">
        <w:rPr>
          <w:noProof/>
          <w:sz w:val="20"/>
          <w:szCs w:val="20"/>
        </w:rPr>
        <w:t>(Nutt, 1999, p. 75)</w:t>
      </w:r>
      <w:r w:rsidRPr="0056343A">
        <w:rPr>
          <w:sz w:val="20"/>
          <w:szCs w:val="20"/>
        </w:rPr>
        <w:fldChar w:fldCharType="end"/>
      </w:r>
      <w:r w:rsidRPr="0056343A">
        <w:rPr>
          <w:sz w:val="20"/>
          <w:szCs w:val="20"/>
        </w:rPr>
        <w:t xml:space="preserve"> </w:t>
      </w:r>
    </w:p>
  </w:endnote>
  <w:endnote w:id="96">
    <w:p w14:paraId="5F6B4BE5" w14:textId="77777777" w:rsidR="00F072D4" w:rsidRPr="0056343A" w:rsidRDefault="00F072D4"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&lt;EndNote&gt;&lt;Cite&gt;&lt;Author&gt;Nutt&lt;/Author&gt;&lt;Year&gt;1999&lt;/Year&gt;&lt;RecNum&gt;1242&lt;/RecNum&gt;&lt;Pages&gt;75&lt;/Pages&gt;&lt;DisplayText&gt;(Nutt, 1999, p. 75)&lt;/DisplayText&gt;&lt;record&gt;&lt;rec-number&gt;1242&lt;/rec-number&gt;&lt;foreign-keys&gt;&lt;key app="EN" db-id="rz005wvafw0ssdef95cptvvivz2trde5ztts" timestamp="0"&gt;1242&lt;/key&gt;&lt;/foreign-keys&gt;&lt;ref-type name="Journal Article"&gt;17&lt;/ref-type&gt;&lt;contributors&gt;&lt;authors&gt;&lt;author&gt;Paul C. Nutt&lt;/author&gt;&lt;/authors&gt;&lt;/contributors&gt;&lt;titles&gt;&lt;title&gt;Surprising but true: Half the decisions in organizations fail&lt;/title&gt;&lt;secondary-title&gt;Academy of Management Executive&lt;/secondary-title&gt;&lt;/titles&gt;&lt;periodical&gt;&lt;full-title&gt;Academy of Management Executive&lt;/full-title&gt;&lt;/periodical&gt;&lt;pages&gt;75-90&lt;/pages&gt;&lt;volume&gt;12&lt;/volume&gt;&lt;number&gt;4&lt;/number&gt;&lt;dates&gt;&lt;year&gt;1999&lt;/year&gt;&lt;/dates&gt;&lt;urls&gt;&lt;/urls&gt;&lt;/record&gt;&lt;/Cite&gt;&lt;/EndNote&gt;</w:instrText>
      </w:r>
      <w:r w:rsidRPr="0056343A">
        <w:rPr>
          <w:sz w:val="20"/>
          <w:szCs w:val="20"/>
        </w:rPr>
        <w:fldChar w:fldCharType="separate"/>
      </w:r>
      <w:r w:rsidRPr="0056343A">
        <w:rPr>
          <w:noProof/>
          <w:sz w:val="20"/>
          <w:szCs w:val="20"/>
        </w:rPr>
        <w:t>(Nutt, 1999, p. 75)</w:t>
      </w:r>
      <w:r w:rsidRPr="0056343A">
        <w:rPr>
          <w:sz w:val="20"/>
          <w:szCs w:val="20"/>
        </w:rPr>
        <w:fldChar w:fldCharType="end"/>
      </w:r>
      <w:r w:rsidRPr="0056343A">
        <w:rPr>
          <w:sz w:val="20"/>
          <w:szCs w:val="20"/>
        </w:rPr>
        <w:t xml:space="preserve"> </w:t>
      </w:r>
    </w:p>
  </w:endnote>
  <w:endnote w:id="97">
    <w:p w14:paraId="324B8B4D" w14:textId="77777777" w:rsidR="00F072D4" w:rsidRPr="0056343A" w:rsidRDefault="00F072D4"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&lt;EndNote&gt;&lt;Cite&gt;&lt;Author&gt;Beinhocker&lt;/Author&gt;&lt;Year&gt;2002&lt;/Year&gt;&lt;RecNum&gt;1020&lt;/RecNum&gt;&lt;Pages&gt;53 bolded as written&lt;/Pages&gt;&lt;DisplayText&gt;(Beinhocker &amp;amp; Kaplan, 2002, p. 53 bolded as written)&lt;/DisplayText&gt;&lt;record&gt;&lt;rec-number&gt;1020&lt;/rec-number&gt;&lt;foreign-keys&gt;&lt;key app="EN" db-id="rz005wvafw0ssdef95cptvvivz2trde5ztts" timestamp="0"&gt;1020&lt;/key&gt;&lt;/foreign-keys&gt;&lt;ref-type name="Electronic Article"&gt;43&lt;/ref-type&gt;&lt;contributors&gt;&lt;authors&gt;&lt;author&gt;Eric D. Beinhocker&lt;/author&gt;&lt;author&gt;Sara Kaplan&lt;/author&gt;&lt;/authors&gt;&lt;/contributors&gt;&lt;titles&gt;&lt;title&gt;Tired of strategic planning&lt;/title&gt;&lt;secondary-title&gt;The McKinsey Quarterly&lt;/secondary-title&gt;&lt;/titles&gt;&lt;pages&gt;49-59&lt;/pages&gt;&lt;volume&gt;2002 Special Edition: Risk and Resilience&lt;/volume&gt;&lt;dates&gt;&lt;year&gt;2002&lt;/year&gt;&lt;pub-dates&gt;&lt;date&gt;September 21, 2007&lt;/date&gt;&lt;/pub-dates&gt;&lt;/dates&gt;&lt;pub-location&gt;Boston&lt;/pub-location&gt;&lt;publisher&gt;McKinsey &amp;amp; Company&lt;/publisher&gt;&lt;urls&gt;&lt;related-urls&gt;&lt;url&gt;http://www.mckinseyquarterly.com/Strategy/Strategic_Thinking/Tired_of_strategic_planning_1191#top&lt;/url&gt;&lt;/related-urls&gt;&lt;/urls&gt;&lt;/record&gt;&lt;/Cite&gt;&lt;/EndNote&gt;</w:instrText>
      </w:r>
      <w:r w:rsidRPr="0056343A">
        <w:rPr>
          <w:sz w:val="20"/>
          <w:szCs w:val="20"/>
        </w:rPr>
        <w:fldChar w:fldCharType="separate"/>
      </w:r>
      <w:r w:rsidRPr="0056343A">
        <w:rPr>
          <w:noProof/>
          <w:sz w:val="20"/>
          <w:szCs w:val="20"/>
        </w:rPr>
        <w:t>(Beinhocker &amp; Kaplan, 2002, p. 53 bolded as written)</w:t>
      </w:r>
      <w:r w:rsidRPr="0056343A">
        <w:rPr>
          <w:sz w:val="20"/>
          <w:szCs w:val="20"/>
        </w:rPr>
        <w:fldChar w:fldCharType="end"/>
      </w:r>
      <w:r w:rsidRPr="0056343A">
        <w:rPr>
          <w:sz w:val="20"/>
          <w:szCs w:val="20"/>
        </w:rPr>
        <w:t xml:space="preserve"> </w:t>
      </w:r>
    </w:p>
  </w:endnote>
  <w:endnote w:id="98">
    <w:p w14:paraId="172BCD29" w14:textId="77777777" w:rsidR="00F072D4" w:rsidRPr="0056343A" w:rsidRDefault="00F072D4"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&lt;EndNote&gt;&lt;Cite&gt;&lt;Author&gt;Vroom&lt;/Author&gt;&lt;Year&gt;1973&lt;/Year&gt;&lt;RecNum&gt;1241&lt;/RecNum&gt;&lt;DisplayText&gt;(Vroom &amp;amp; Yetton, 1973)&lt;/DisplayText&gt;&lt;record&gt;&lt;rec-number&gt;1241&lt;/rec-number&gt;&lt;foreign-keys&gt;&lt;key app="EN" db-id="rz005wvafw0ssdef95cptvvivz2trde5ztts" timestamp="0"&gt;1241&lt;/key&gt;&lt;/foreign-keys&gt;&lt;ref-type name="Book"&gt;6&lt;/ref-type&gt;&lt;contributors&gt;&lt;authors&gt;&lt;author&gt;Vroom, Victor Harold&lt;/author&gt;&lt;author&gt;Yetton, Philip W.&lt;/author&gt;&lt;/authors&gt;&lt;/contributors&gt;&lt;titles&gt;&lt;title&gt;Leadership and decision-making&lt;/title&gt;&lt;/titles&gt;&lt;pages&gt;xiii, 233 p.&lt;/pages&gt;&lt;keywords&gt;&lt;keyword&gt;Decision making.&lt;/keyword&gt;&lt;keyword&gt;Organizational sociology.&lt;/keyword&gt;&lt;keyword&gt;Leadership.&lt;/keyword&gt;&lt;/keywords&gt;&lt;dates&gt;&lt;year&gt;1973&lt;/year&gt;&lt;/dates&gt;&lt;pub-location&gt;[Pittsburgh]&lt;/pub-location&gt;&lt;publisher&gt;University of Pittsburgh Press&lt;/publisher&gt;&lt;isbn&gt;0822932660&lt;/isbn&gt;&lt;call-num&gt;Jefferson or Adams Building Reading Rooms HM131; .V69&amp;#xD;Jefferson or Adams Building Reading Rooms - STORED OFFSITE HM131; .V69&lt;/call-num&gt;&lt;urls&gt;&lt;/urls&gt;&lt;/record&gt;&lt;/Cite&gt;&lt;/EndNote&gt;</w:instrText>
      </w:r>
      <w:r w:rsidRPr="0056343A">
        <w:rPr>
          <w:sz w:val="20"/>
          <w:szCs w:val="20"/>
        </w:rPr>
        <w:fldChar w:fldCharType="separate"/>
      </w:r>
      <w:r w:rsidRPr="0056343A">
        <w:rPr>
          <w:noProof/>
          <w:sz w:val="20"/>
          <w:szCs w:val="20"/>
        </w:rPr>
        <w:t>(Vroom &amp; Yetton, 1973)</w:t>
      </w:r>
      <w:r w:rsidRPr="0056343A">
        <w:rPr>
          <w:sz w:val="20"/>
          <w:szCs w:val="20"/>
        </w:rPr>
        <w:fldChar w:fldCharType="end"/>
      </w:r>
    </w:p>
  </w:endnote>
  <w:endnote w:id="99">
    <w:p w14:paraId="066A5C9D" w14:textId="77777777" w:rsidR="00F072D4" w:rsidRPr="0056343A" w:rsidRDefault="00F072D4"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&lt;EndNote&gt;&lt;Cite&gt;&lt;Author&gt;Yukl&lt;/Author&gt;&lt;Year&gt;2010&lt;/Year&gt;&lt;RecNum&gt;1273&lt;/RecNum&gt;&lt;Pages&gt;98&lt;/Pages&gt;&lt;DisplayText&gt;(Yukl, 2010, p. 98)&lt;/DisplayText&gt;&lt;record&gt;&lt;rec-number&gt;1273&lt;/rec-number&gt;&lt;foreign-keys&gt;&lt;key app="EN" db-id="rz005wvafw0ssdef95cptvvivz2trde5ztts" timestamp="0"&gt;1273&lt;/key&gt;&lt;/foreign-keys&gt;&lt;ref-type name="Book"&gt;6&lt;/ref-type&gt;&lt;contributors&gt;&lt;authors&gt;&lt;author&gt;Yukl, Gary&lt;/author&gt;&lt;/authors&gt;&lt;/contributors&gt;&lt;titles&gt;&lt;title&gt;Leadership in organizations&lt;/title&gt;&lt;/titles&gt;&lt;pages&gt;xix, 628 p.&lt;/pages&gt;&lt;edition&gt;7th&lt;/edition&gt;&lt;keywords&gt;&lt;keyword&gt;Leadership.&lt;/keyword&gt;&lt;keyword&gt;Decision making.&lt;/keyword&gt;&lt;keyword&gt;Organization.&lt;/keyword&gt;&lt;/keywords&gt;&lt;dates&gt;&lt;year&gt;2010&lt;/year&gt;&lt;/dates&gt;&lt;pub-location&gt;Upper Saddle River, N.J.&lt;/pub-location&gt;&lt;publisher&gt;Prentice Hall&lt;/publisher&gt;&lt;isbn&gt;9780132424318&amp;#xD;0132424312&lt;/isbn&gt;&lt;accession-num&gt;15442292&lt;/accession-num&gt;&lt;call-num&gt;Jefferson or Adams Building Reading Rooms HD57.7; .Y85 2010&lt;/call-num&gt;&lt;urls&gt;&lt;related-urls&gt;&lt;url&gt;http://www.loc.gov/catdir/toc/ecip0827/2008039183.html&lt;/url&gt;&lt;/related-urls&gt;&lt;/urls&gt;&lt;/record&gt;&lt;/Cite&gt;&lt;/EndNote&gt;</w:instrText>
      </w:r>
      <w:r w:rsidRPr="0056343A">
        <w:rPr>
          <w:sz w:val="20"/>
          <w:szCs w:val="20"/>
        </w:rPr>
        <w:fldChar w:fldCharType="separate"/>
      </w:r>
      <w:r w:rsidRPr="0056343A">
        <w:rPr>
          <w:noProof/>
          <w:sz w:val="20"/>
          <w:szCs w:val="20"/>
        </w:rPr>
        <w:t>(Yukl, 2010, p. 98)</w:t>
      </w:r>
      <w:r w:rsidRPr="0056343A">
        <w:rPr>
          <w:sz w:val="20"/>
          <w:szCs w:val="20"/>
        </w:rPr>
        <w:fldChar w:fldCharType="end"/>
      </w:r>
    </w:p>
  </w:endnote>
  <w:endnote w:id="100">
    <w:p w14:paraId="396FA7C9" w14:textId="77777777" w:rsidR="00F072D4" w:rsidRPr="0056343A" w:rsidRDefault="00F072D4"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&lt;EndNote&gt;&lt;Cite&gt;&lt;Author&gt;Meehan&lt;/Author&gt;&lt;Year&gt;2004&lt;/Year&gt;&lt;RecNum&gt;478&lt;/RecNum&gt;&lt;DisplayText&gt;(Meehan &amp;amp; Arrick, 2004; Reinelt, Foster, &amp;amp; Sullivan, 2002)&lt;/DisplayText&gt;&lt;record&gt;&lt;rec-number&gt;478&lt;/rec-number&gt;&lt;foreign-keys&gt;&lt;key app="EN" db-id="rz005wvafw0ssdef95cptvvivz2trde5ztts" timestamp="0"&gt;478&lt;/key&gt;&lt;/foreign-keys&gt;&lt;ref-type name="Report"&gt;27&lt;/ref-type&gt;&lt;contributors&gt;&lt;authors&gt;&lt;author&gt;Deborah Meehan&lt;/author&gt;&lt;author&gt;Ellen Arrick&lt;/author&gt;&lt;/authors&gt;&lt;/contributors&gt;&lt;titles&gt;&lt;title&gt;Leadership development programs: Investing in individuals&lt;/title&gt;&lt;/titles&gt;&lt;dates&gt;&lt;year&gt;2004&lt;/year&gt;&lt;pub-dates&gt;&lt;date&gt;March, 2004&lt;/date&gt;&lt;/pub-dates&gt;&lt;/dates&gt;&lt;pub-location&gt;New York&lt;/pub-location&gt;&lt;publisher&gt;The Ford Foundation&lt;/publisher&gt;&lt;urls&gt;&lt;/urls&gt;&lt;/record&gt;&lt;/Cite&gt;&lt;Cite&gt;&lt;Author&gt;Reinelt&lt;/Author&gt;&lt;Year&gt;2002&lt;/Year&gt;&lt;RecNum&gt;477&lt;/RecNum&gt;&lt;record&gt;&lt;rec-number&gt;477&lt;/rec-number&gt;&lt;foreign-keys&gt;&lt;key app="EN" db-id="rz005wvafw0ssdef95cptvvivz2trde5ztts" timestamp="0"&gt;477&lt;/key&gt;&lt;/foreign-keys&gt;&lt;ref-type name="Report"&gt;27&lt;/ref-type&gt;&lt;contributors&gt;&lt;authors&gt;&lt;author&gt;Claire Reinelt&lt;/author&gt;&lt;author&gt;Paul Foster&lt;/author&gt;&lt;author&gt;Siobhan Sullivan&lt;/author&gt;&lt;/authors&gt;&lt;/contributors&gt;&lt;titles&gt;&lt;title&gt;Evaluating outcomes and impacts: A scan of 55 leadership development programs&lt;/title&gt;&lt;/titles&gt;&lt;dates&gt;&lt;year&gt;2002&lt;/year&gt;&lt;pub-dates&gt;&lt;date&gt;August, 2002&lt;/date&gt;&lt;/pub-dates&gt;&lt;/dates&gt;&lt;pub-location&gt;Battle Creek, MI&lt;/pub-location&gt;&lt;publisher&gt;W. K. Kellogg Foundation&lt;/publisher&gt;&lt;urls&gt;&lt;/urls&gt;&lt;/record&gt;&lt;/Cite&gt;&lt;/EndNote&gt;</w:instrText>
      </w:r>
      <w:r w:rsidRPr="0056343A">
        <w:rPr>
          <w:sz w:val="20"/>
          <w:szCs w:val="20"/>
        </w:rPr>
        <w:fldChar w:fldCharType="separate"/>
      </w:r>
      <w:r w:rsidRPr="0056343A">
        <w:rPr>
          <w:noProof/>
          <w:sz w:val="20"/>
          <w:szCs w:val="20"/>
        </w:rPr>
        <w:t>(Meehan &amp; Arrick, 2004; Reinelt, Foster, &amp; Sullivan, 2002)</w:t>
      </w:r>
      <w:r w:rsidRPr="0056343A">
        <w:rPr>
          <w:sz w:val="20"/>
          <w:szCs w:val="20"/>
        </w:rPr>
        <w:fldChar w:fldCharType="end"/>
      </w:r>
    </w:p>
  </w:endnote>
  <w:endnote w:id="101">
    <w:p w14:paraId="0B849F11" w14:textId="77777777" w:rsidR="00F072D4" w:rsidRPr="0056343A" w:rsidRDefault="00F072D4"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&lt;EndNote&gt;&lt;Cite&gt;&lt;Author&gt;Drath&lt;/Author&gt;&lt;Year&gt;1996&lt;/Year&gt;&lt;RecNum&gt;571&lt;/RecNum&gt;&lt;DisplayText&gt;(Drath, 1996)&lt;/DisplayText&gt;&lt;record&gt;&lt;rec-number&gt;571&lt;/rec-number&gt;&lt;foreign-keys&gt;&lt;key app="EN" db-id="rz005wvafw0ssdef95cptvvivz2trde5ztts" timestamp="0"&gt;571&lt;/key&gt;&lt;/foreign-keys&gt;&lt;ref-type name="Magazine Article"&gt;19&lt;/ref-type&gt;&lt;contributors&gt;&lt;authors&gt;&lt;author&gt;Wilfred H. Drath&lt;/author&gt;&lt;/authors&gt;&lt;/contributors&gt;&lt;titles&gt;&lt;title&gt;Changing our minds about leadership&lt;/title&gt;&lt;secondary-title&gt;Issues &amp;amp; Observations&lt;/secondary-title&gt;&lt;/titles&gt;&lt;pages&gt;88-93&lt;/pages&gt;&lt;volume&gt;16&lt;/volume&gt;&lt;number&gt;1&lt;/number&gt;&lt;dates&gt;&lt;year&gt;1996&lt;/year&gt;&lt;/dates&gt;&lt;urls&gt;&lt;/urls&gt;&lt;/record&gt;&lt;/Cite&gt;&lt;/EndNote&gt;</w:instrText>
      </w:r>
      <w:r w:rsidRPr="0056343A">
        <w:rPr>
          <w:sz w:val="20"/>
          <w:szCs w:val="20"/>
        </w:rPr>
        <w:fldChar w:fldCharType="separate"/>
      </w:r>
      <w:r w:rsidRPr="0056343A">
        <w:rPr>
          <w:noProof/>
          <w:sz w:val="20"/>
          <w:szCs w:val="20"/>
        </w:rPr>
        <w:t>(Drath, 1996)</w:t>
      </w:r>
      <w:r w:rsidRPr="0056343A">
        <w:rPr>
          <w:sz w:val="20"/>
          <w:szCs w:val="20"/>
        </w:rPr>
        <w:fldChar w:fldCharType="end"/>
      </w:r>
    </w:p>
  </w:endnote>
  <w:endnote w:id="102">
    <w:p w14:paraId="79D708DE" w14:textId="77777777" w:rsidR="00F072D4" w:rsidRPr="0056343A" w:rsidRDefault="00F072D4"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&lt;EndNote&gt;&lt;Cite&gt;&lt;Author&gt;Yukl&lt;/Author&gt;&lt;Year&gt;2010&lt;/Year&gt;&lt;RecNum&gt;1273&lt;/RecNum&gt;&lt;Pages&gt;116&lt;/Pages&gt;&lt;DisplayText&gt;(Yukl, 2010, p. 116)&lt;/DisplayText&gt;&lt;record&gt;&lt;rec-number&gt;1273&lt;/rec-number&gt;&lt;foreign-keys&gt;&lt;key app="EN" db-id="rz005wvafw0ssdef95cptvvivz2trde5ztts" timestamp="0"&gt;1273&lt;/key&gt;&lt;/foreign-keys&gt;&lt;ref-type name="Book"&gt;6&lt;/ref-type&gt;&lt;contributors&gt;&lt;authors&gt;&lt;author&gt;Yukl, Gary&lt;/author&gt;&lt;/authors&gt;&lt;/contributors&gt;&lt;titles&gt;&lt;title&gt;Leadership in organizations&lt;/title&gt;&lt;/titles&gt;&lt;pages&gt;xix, 628 p.&lt;/pages&gt;&lt;edition&gt;7th&lt;/edition&gt;&lt;keywords&gt;&lt;keyword&gt;Leadership.&lt;/keyword&gt;&lt;keyword&gt;Decision making.&lt;/keyword&gt;&lt;keyword&gt;Organization.&lt;/keyword&gt;&lt;/keywords&gt;&lt;dates&gt;&lt;year&gt;2010&lt;/year&gt;&lt;/dates&gt;&lt;pub-location&gt;Upper Saddle River, N.J.&lt;/pub-location&gt;&lt;publisher&gt;Prentice Hall&lt;/publisher&gt;&lt;isbn&gt;9780132424318&amp;#xD;0132424312&lt;/isbn&gt;&lt;accession-num&gt;15442292&lt;/accession-num&gt;&lt;call-num&gt;Jefferson or Adams Building Reading Rooms HD57.7; .Y85 2010&lt;/call-num&gt;&lt;urls&gt;&lt;related-urls&gt;&lt;url&gt;http://www.loc.gov/catdir/toc/ecip0827/2008039183.html&lt;/url&gt;&lt;/related-urls&gt;&lt;/urls&gt;&lt;/record&gt;&lt;/Cite&gt;&lt;/EndNote&gt;</w:instrText>
      </w:r>
      <w:r w:rsidRPr="0056343A">
        <w:rPr>
          <w:sz w:val="20"/>
          <w:szCs w:val="20"/>
        </w:rPr>
        <w:fldChar w:fldCharType="separate"/>
      </w:r>
      <w:r w:rsidRPr="0056343A">
        <w:rPr>
          <w:noProof/>
          <w:sz w:val="20"/>
          <w:szCs w:val="20"/>
        </w:rPr>
        <w:t>(Yukl, 2010, p. 116)</w:t>
      </w:r>
      <w:r w:rsidRPr="0056343A">
        <w:rPr>
          <w:sz w:val="20"/>
          <w:szCs w:val="20"/>
        </w:rPr>
        <w:fldChar w:fldCharType="end"/>
      </w:r>
    </w:p>
  </w:endnote>
  <w:endnote w:id="103">
    <w:p w14:paraId="497C279B" w14:textId="77777777" w:rsidR="00F072D4" w:rsidRPr="0056343A" w:rsidRDefault="00F072D4"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&lt;EndNote&gt;&lt;Cite&gt;&lt;Author&gt;Mintzberg&lt;/Author&gt;&lt;Year&gt;1983&lt;/Year&gt;&lt;RecNum&gt;1274&lt;/RecNum&gt;&lt;Pages&gt;141&lt;/Pages&gt;&lt;DisplayText&gt;(Mintzberg, 1983, p. 141)&lt;/DisplayText&gt;&lt;record&gt;&lt;rec-number&gt;1274&lt;/rec-number&gt;&lt;foreign-keys&gt;&lt;key app="EN" db-id="rz005wvafw0ssdef95cptvvivz2trde5ztts" timestamp="0"&gt;1274&lt;/key&gt;&lt;/foreign-keys&gt;&lt;ref-type name="Book"&gt;6&lt;/ref-type&gt;&lt;contributors&gt;&lt;authors&gt;&lt;author&gt;Mintzberg, Henry&lt;/author&gt;&lt;/authors&gt;&lt;/contributors&gt;&lt;titles&gt;&lt;title&gt;Structure in fives: Designing effective organizations&lt;/title&gt;&lt;/titles&gt;&lt;pages&gt;vii, 312 p.&lt;/pages&gt;&lt;keywords&gt;&lt;keyword&gt;Organization.&lt;/keyword&gt;&lt;/keywords&gt;&lt;dates&gt;&lt;year&gt;1983&lt;/year&gt;&lt;/dates&gt;&lt;pub-location&gt;Englewood Cliffs, N.J.&lt;/pub-location&gt;&lt;publisher&gt;Prentice-Hall&lt;/publisher&gt;&lt;isbn&gt;0138543496&lt;/isbn&gt;&lt;accession-num&gt;1860384&lt;/accession-num&gt;&lt;call-num&gt;Jefferson or Adams Building Reading Rooms HD31; .M4572 1983&lt;/call-num&gt;&lt;urls&gt;&lt;/urls&gt;&lt;/record&gt;&lt;/Cite&gt;&lt;/EndNote&gt;</w:instrText>
      </w:r>
      <w:r w:rsidRPr="0056343A">
        <w:rPr>
          <w:sz w:val="20"/>
          <w:szCs w:val="20"/>
        </w:rPr>
        <w:fldChar w:fldCharType="separate"/>
      </w:r>
      <w:r w:rsidRPr="0056343A">
        <w:rPr>
          <w:noProof/>
          <w:sz w:val="20"/>
          <w:szCs w:val="20"/>
        </w:rPr>
        <w:t>(Mintzberg, 1983, p. 141)</w:t>
      </w:r>
      <w:r w:rsidRPr="0056343A">
        <w:rPr>
          <w:sz w:val="20"/>
          <w:szCs w:val="20"/>
        </w:rPr>
        <w:fldChar w:fldCharType="end"/>
      </w:r>
    </w:p>
  </w:endnote>
  <w:endnote w:id="104">
    <w:p w14:paraId="3B0841FF" w14:textId="77777777" w:rsidR="00F072D4" w:rsidRPr="0056343A" w:rsidRDefault="00F072D4"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&lt;EndNote&gt;&lt;Cite&gt;&lt;Author&gt;Kotter&lt;/Author&gt;&lt;Year&gt;1999&lt;/Year&gt;&lt;RecNum&gt;209&lt;/RecNum&gt;&lt;Pages&gt;45&lt;/Pages&gt;&lt;DisplayText&gt;(Kotter, 1999, p. 45)&lt;/DisplayText&gt;&lt;record&gt;&lt;rec-number&gt;209&lt;/rec-number&gt;&lt;foreign-keys&gt;&lt;key app="EN" db-id="rz005wvafw0ssdef95cptvvivz2trde5ztts" timestamp="0"&gt;209&lt;/key&gt;&lt;/foreign-keys&gt;&lt;ref-type name="Book Section"&gt;5&lt;/ref-type&gt;&lt;contributors&gt;&lt;authors&gt;&lt;author&gt;Kotter, John&lt;/author&gt;&lt;/authors&gt;&lt;secondary-authors&gt;&lt;author&gt;John P. Kotter&lt;/author&gt;&lt;/secondary-authors&gt;&lt;/contributors&gt;&lt;titles&gt;&lt;title&gt;What leaders really do&lt;/title&gt;&lt;secondary-title&gt;John P. Kotter on what leaders really do&lt;/secondary-title&gt;&lt;/titles&gt;&lt;pages&gt;51-73&lt;/pages&gt;&lt;keywords&gt;&lt;keyword&gt;Leadership.&lt;/keyword&gt;&lt;/keywords&gt;&lt;dates&gt;&lt;year&gt;1999&lt;/year&gt;&lt;/dates&gt;&lt;pub-location&gt;Boston&lt;/pub-location&gt;&lt;publisher&gt;Harvard Business School Press&lt;/publisher&gt;&lt;isbn&gt;0875848974 (alk. paper)&lt;/isbn&gt;&lt;call-num&gt;HD57.7 .K665 1999&amp;#xD;658.4/092&lt;/call-num&gt;&lt;urls&gt;&lt;/urls&gt;&lt;/record&gt;&lt;/Cite&gt;&lt;/EndNote&gt;</w:instrText>
      </w:r>
      <w:r w:rsidRPr="0056343A">
        <w:rPr>
          <w:sz w:val="20"/>
          <w:szCs w:val="20"/>
        </w:rPr>
        <w:fldChar w:fldCharType="separate"/>
      </w:r>
      <w:r w:rsidRPr="0056343A">
        <w:rPr>
          <w:noProof/>
          <w:sz w:val="20"/>
          <w:szCs w:val="20"/>
        </w:rPr>
        <w:t>(Kotter, 1999, p. 45)</w:t>
      </w:r>
      <w:r w:rsidRPr="0056343A">
        <w:rPr>
          <w:sz w:val="20"/>
          <w:szCs w:val="20"/>
        </w:rPr>
        <w:fldChar w:fldCharType="end"/>
      </w:r>
    </w:p>
  </w:endnote>
  <w:endnote w:id="105">
    <w:p w14:paraId="46D8A190" w14:textId="77777777" w:rsidR="00F072D4" w:rsidRPr="0056343A" w:rsidRDefault="00F072D4"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&lt;EndNote&gt;&lt;Cite&gt;&lt;Author&gt;Allison&lt;/Author&gt;&lt;Year&gt;2015&lt;/Year&gt;&lt;RecNum&gt;1507&lt;/RecNum&gt;&lt;Pages&gt;32-33&lt;/Pages&gt;&lt;DisplayText&gt;(Allison &amp;amp; Kaye, 2015, pp. 32-33)&lt;/DisplayText&gt;&lt;record&gt;&lt;rec-number&gt;1507&lt;/rec-number&gt;&lt;foreign-keys&gt;&lt;key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pp. 32-33)</w:t>
      </w:r>
      <w:r w:rsidRPr="0056343A">
        <w:rPr>
          <w:sz w:val="20"/>
          <w:szCs w:val="20"/>
        </w:rPr>
        <w:fldChar w:fldCharType="end"/>
      </w:r>
    </w:p>
  </w:endnote>
  <w:endnote w:id="106">
    <w:p w14:paraId="7FBAE78D" w14:textId="77777777" w:rsidR="00F072D4" w:rsidRPr="0056343A" w:rsidRDefault="00F072D4"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&lt;EndNote&gt;&lt;Cite&gt;&lt;Author&gt;Bryson&lt;/Author&gt;&lt;Year&gt;2011&lt;/Year&gt;&lt;RecNum&gt;1480&lt;/RecNum&gt;&lt;Pages&gt;44-45&lt;/Pages&gt;&lt;DisplayText&gt;(Bryson, 2011, pp. 44-45)&lt;/DisplayText&gt;&lt;record&gt;&lt;rec-number&gt;1480&lt;/rec-number&gt;&lt;foreign-keys&gt;&lt;key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pp. 44-45)</w:t>
      </w:r>
      <w:r w:rsidRPr="0056343A">
        <w:rPr>
          <w:sz w:val="20"/>
          <w:szCs w:val="20"/>
        </w:rPr>
        <w:fldChar w:fldCharType="end"/>
      </w:r>
    </w:p>
  </w:endnote>
  <w:endnote w:id="107">
    <w:p w14:paraId="40520F0C" w14:textId="77777777" w:rsidR="00F072D4" w:rsidRPr="0056343A" w:rsidRDefault="00F072D4"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&lt;EndNote&gt;&lt;Cite&gt;&lt;Author&gt;Allison&lt;/Author&gt;&lt;Year&gt;2015&lt;/Year&gt;&lt;RecNum&gt;1507&lt;/RecNum&gt;&lt;Pages&gt;11&lt;/Pages&gt;&lt;DisplayText&gt;(Allison &amp;amp; Kaye, 2015, p. 11)&lt;/DisplayText&gt;&lt;record&gt;&lt;rec-number&gt;1507&lt;/rec-number&gt;&lt;foreign-keys&gt;&lt;key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 11)</w:t>
      </w:r>
      <w:r w:rsidRPr="0056343A">
        <w:rPr>
          <w:sz w:val="20"/>
          <w:szCs w:val="20"/>
        </w:rPr>
        <w:fldChar w:fldCharType="end"/>
      </w:r>
    </w:p>
  </w:endnote>
  <w:endnote w:id="108">
    <w:p w14:paraId="27181EE5" w14:textId="77777777" w:rsidR="00F072D4" w:rsidRPr="0056343A" w:rsidRDefault="00F072D4"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&lt;EndNote&gt;&lt;Cite&gt;&lt;Author&gt;Nolan&lt;/Author&gt;&lt;Year&gt;2008&lt;/Year&gt;&lt;RecNum&gt;1446&lt;/RecNum&gt;&lt;Pages&gt;5&lt;/Pages&gt;&lt;DisplayText&gt;(Nolan, Goodstein, &amp;amp; Goodstein, 2008, p. 5)&lt;/DisplayText&gt;&lt;record&gt;&lt;rec-number&gt;1446&lt;/rec-number&gt;&lt;foreign-keys&gt;&lt;key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56343A">
        <w:rPr>
          <w:sz w:val="20"/>
          <w:szCs w:val="20"/>
        </w:rPr>
        <w:fldChar w:fldCharType="separate"/>
      </w:r>
      <w:r w:rsidRPr="0056343A">
        <w:rPr>
          <w:noProof/>
          <w:sz w:val="20"/>
          <w:szCs w:val="20"/>
        </w:rPr>
        <w:t>(Nolan, Goodstein, &amp; Goodstein, 2008, p. 5)</w:t>
      </w:r>
      <w:r w:rsidRPr="0056343A">
        <w:rPr>
          <w:sz w:val="20"/>
          <w:szCs w:val="20"/>
        </w:rPr>
        <w:fldChar w:fldCharType="end"/>
      </w:r>
    </w:p>
  </w:endnote>
  <w:endnote w:id="109">
    <w:p w14:paraId="11066102" w14:textId="77777777" w:rsidR="00F072D4" w:rsidRPr="0056343A" w:rsidRDefault="00F072D4"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&lt;EndNote&gt;&lt;Cite&gt;&lt;Author&gt;Porter&lt;/Author&gt;&lt;Year&gt;1998&lt;/Year&gt;&lt;RecNum&gt;1136&lt;/RecNum&gt;&lt;Pages&gt;xxvii&lt;/Pages&gt;&lt;DisplayText&gt;(Porter, 1998b, p. xxvii)&lt;/DisplayText&gt;&lt;record&gt;&lt;rec-number&gt;1136&lt;/rec-number&gt;&lt;foreign-keys&gt;&lt;key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 p. xxvii)</w:t>
      </w:r>
      <w:r w:rsidRPr="0056343A">
        <w:rPr>
          <w:sz w:val="20"/>
          <w:szCs w:val="20"/>
        </w:rPr>
        <w:fldChar w:fldCharType="end"/>
      </w:r>
    </w:p>
  </w:endnote>
  <w:endnote w:id="110">
    <w:p w14:paraId="3CC45661" w14:textId="77777777" w:rsidR="00F072D4" w:rsidRPr="0056343A" w:rsidRDefault="00F072D4"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&lt;EndNote&gt;&lt;Cite&gt;&lt;Author&gt;Nanus&lt;/Author&gt;&lt;Year&gt;1992&lt;/Year&gt;&lt;RecNum&gt;44&lt;/RecNum&gt;&lt;Pages&gt;44&lt;/Pages&gt;&lt;DisplayText&gt;(Nanus, 1992, p. 44)&lt;/DisplayText&gt;&lt;record&gt;&lt;rec-number&gt;44&lt;/rec-number&gt;&lt;foreign-keys&gt;&lt;key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 p. 44)</w:t>
      </w:r>
      <w:r w:rsidRPr="0056343A">
        <w:rPr>
          <w:sz w:val="20"/>
          <w:szCs w:val="20"/>
        </w:rPr>
        <w:fldChar w:fldCharType="end"/>
      </w:r>
    </w:p>
  </w:endnote>
  <w:endnote w:id="111">
    <w:p w14:paraId="5FD775EE"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&lt;EndNote&gt;&lt;Cite&gt;&lt;Author&gt;Pink&lt;/Author&gt;&lt;Year&gt;2009&lt;/Year&gt;&lt;RecNum&gt;1195&lt;/RecNum&gt;&lt;Pages&gt;204&lt;/Pages&gt;&lt;DisplayText&gt;(Pink, 2009, p. 204)&lt;/DisplayText&gt;&lt;record&gt;&lt;rec-number&gt;1195&lt;/rec-number&gt;&lt;foreign-keys&gt;&lt;key app="EN" db-id="rz005wvafw0ssdef95cptvvivz2trde5ztts" timestamp="0"&gt;1195&lt;/key&gt;&lt;/foreign-keys&gt;&lt;ref-type name="Book"&gt;6&lt;/ref-type&gt;&lt;contributors&gt;&lt;authors&gt;&lt;author&gt;Pink, Daniel H.&lt;/author&gt;&lt;/authors&gt;&lt;/contributors&gt;&lt;titles&gt;&lt;title&gt;Drive: The surprising truth about what motivates us&lt;/title&gt;&lt;/titles&gt;&lt;keywords&gt;&lt;keyword&gt;Motivation (Psychology)&lt;/keyword&gt;&lt;/keywords&gt;&lt;dates&gt;&lt;year&gt;2009&lt;/year&gt;&lt;/dates&gt;&lt;pub-location&gt;New York, NY&lt;/pub-location&gt;&lt;publisher&gt;Riverhead Books&lt;/publisher&gt;&lt;isbn&gt;9781594488849&lt;/isbn&gt;&lt;urls&gt;&lt;/urls&gt;&lt;/record&gt;&lt;/Cite&gt;&lt;/EndNote&gt;</w:instrText>
      </w:r>
      <w:r w:rsidRPr="0056343A">
        <w:rPr>
          <w:sz w:val="20"/>
          <w:szCs w:val="20"/>
        </w:rPr>
        <w:fldChar w:fldCharType="separate"/>
      </w:r>
      <w:r w:rsidRPr="0056343A">
        <w:rPr>
          <w:noProof/>
          <w:sz w:val="20"/>
          <w:szCs w:val="20"/>
        </w:rPr>
        <w:t>(Pink, 2009, p. 204)</w:t>
      </w:r>
      <w:r w:rsidRPr="0056343A">
        <w:rPr>
          <w:sz w:val="20"/>
          <w:szCs w:val="20"/>
        </w:rPr>
        <w:fldChar w:fldCharType="end"/>
      </w:r>
    </w:p>
  </w:endnote>
  <w:endnote w:id="112">
    <w:p w14:paraId="67D425E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&lt;EndNote&gt;&lt;Cite&gt;&lt;Author&gt;Harter&lt;/Author&gt;&lt;Year&gt;2002&lt;/Year&gt;&lt;RecNum&gt;777&lt;/RecNum&gt;&lt;Pages&gt;382&lt;/Pages&gt;&lt;DisplayText&gt;(Harter, 2002, p. 382)&lt;/DisplayText&gt;&lt;record&gt;&lt;rec-number&gt;777&lt;/rec-number&gt;&lt;foreign-keys&gt;&lt;key app="EN" db-id="rz005wvafw0ssdef95cptvvivz2trde5ztts" timestamp="0"&gt;777&lt;/key&gt;&lt;/foreign-keys&gt;&lt;ref-type name="Book Section"&gt;5&lt;/ref-type&gt;&lt;contributors&gt;&lt;authors&gt;&lt;author&gt;Susan Harter&lt;/author&gt;&lt;/authors&gt;&lt;secondary-authors&gt;&lt;author&gt;Snyder, C. R.&lt;/author&gt;&lt;author&gt;Lopez, Shane J.&lt;/author&gt;&lt;/secondary-authors&gt;&lt;/contributors&gt;&lt;titles&gt;&lt;title&gt;Authenticity&lt;/title&gt;&lt;secondary-title&gt;Handbook of positive psychology&lt;/secondary-title&gt;&lt;/titles&gt;&lt;pages&gt;382-394&lt;/pages&gt;&lt;keywords&gt;&lt;keyword&gt;Positive psychology.&lt;/keyword&gt;&lt;/keywords&gt;&lt;dates&gt;&lt;year&gt;2002&lt;/year&gt;&lt;/dates&gt;&lt;pub-location&gt;Oxford&lt;/pub-location&gt;&lt;publisher&gt;Oxford University Press&lt;/publisher&gt;&lt;isbn&gt;0195135334 (alk. paper)&lt;/isbn&gt;&lt;call-num&gt;Jefferson or Adams Bldg General or Area Studies Reading, PA Rms BF121 .H212 2002&amp;#xD;Jefferson or Adams Bldg General or Area Studies Reading, PA Rms BF121 .H212 2002&lt;/call-num&gt;&lt;urls&gt;&lt;related-urls&gt;&lt;url&gt;http://www.loc.gov/catdir/enhancements/fy0612/2001021584-t.html&lt;/url&gt;&lt;url&gt;http://www.loc.gov/catdir/enhancements/fy0612/2001021584-d.html &lt;/url&gt;&lt;/related-urls&gt;&lt;/urls&gt;&lt;/record&gt;&lt;/Cite&gt;&lt;/EndNote&gt;</w:instrText>
      </w:r>
      <w:r w:rsidRPr="0056343A">
        <w:rPr>
          <w:sz w:val="20"/>
          <w:szCs w:val="20"/>
        </w:rPr>
        <w:fldChar w:fldCharType="separate"/>
      </w:r>
      <w:r w:rsidRPr="0056343A">
        <w:rPr>
          <w:noProof/>
          <w:sz w:val="20"/>
          <w:szCs w:val="20"/>
        </w:rPr>
        <w:t>(Harter, 2002, p. 382)</w:t>
      </w:r>
      <w:r w:rsidRPr="0056343A">
        <w:rPr>
          <w:sz w:val="20"/>
          <w:szCs w:val="20"/>
        </w:rPr>
        <w:fldChar w:fldCharType="end"/>
      </w:r>
    </w:p>
  </w:endnote>
  <w:endnote w:id="113">
    <w:p w14:paraId="50BE946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&lt;EndNote&gt;&lt;Cite&gt;&lt;Author&gt;Luthans&lt;/Author&gt;&lt;Year&gt;2003&lt;/Year&gt;&lt;RecNum&gt;582&lt;/RecNum&gt;&lt;Pages&gt;242 italics removed&lt;/Pages&gt;&lt;DisplayText&gt;(Luthans &amp;amp; Avolio, 2003, p. 242 italics removed)&lt;/DisplayText&gt;&lt;record&gt;&lt;rec-number&gt;582&lt;/rec-number&gt;&lt;foreign-keys&gt;&lt;key app="EN" db-id="rz005wvafw0ssdef95cptvvivz2trde5ztts" timestamp="0"&gt;582&lt;/key&gt;&lt;/foreign-keys&gt;&lt;ref-type name="Book Section"&gt;5&lt;/ref-type&gt;&lt;contributors&gt;&lt;authors&gt;&lt;author&gt;Luthans, F.&lt;/author&gt;&lt;author&gt;Avolio, B. J.&lt;/author&gt;&lt;/authors&gt;&lt;secondary-authors&gt;&lt;author&gt;K. S. Cameron&lt;/author&gt;&lt;author&gt;J. E. Dutton&lt;/author&gt;&lt;author&gt;R. E. Quinn&lt;/author&gt;&lt;/secondary-authors&gt;&lt;/contributors&gt;&lt;titles&gt;&lt;title&gt;Authentic leadership: A positive developmental approach&lt;/title&gt;&lt;secondary-title&gt;Positive organizational scholarship&lt;/secondary-title&gt;&lt;/titles&gt;&lt;pages&gt;241-258&lt;/pages&gt;&lt;dates&gt;&lt;year&gt;2003&lt;/year&gt;&lt;/dates&gt;&lt;pub-location&gt;San Francisco&lt;/pub-location&gt;&lt;publisher&gt;Berrett-Koehler&lt;/publisher&gt;&lt;urls&gt;&lt;/urls&gt;&lt;/record&gt;&lt;/Cite&gt;&lt;/EndNote&gt;</w:instrText>
      </w:r>
      <w:r w:rsidRPr="0056343A">
        <w:rPr>
          <w:sz w:val="20"/>
          <w:szCs w:val="20"/>
        </w:rPr>
        <w:fldChar w:fldCharType="separate"/>
      </w:r>
      <w:r w:rsidRPr="0056343A">
        <w:rPr>
          <w:noProof/>
          <w:sz w:val="20"/>
          <w:szCs w:val="20"/>
        </w:rPr>
        <w:t>(Luthans &amp; Avolio, 2003, p. 242 italics removed)</w:t>
      </w:r>
      <w:r w:rsidRPr="0056343A">
        <w:rPr>
          <w:sz w:val="20"/>
          <w:szCs w:val="20"/>
        </w:rPr>
        <w:fldChar w:fldCharType="end"/>
      </w:r>
    </w:p>
  </w:endnote>
  <w:endnote w:id="114">
    <w:p w14:paraId="3A4F7DC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&lt;EndNote&gt;&lt;Cite&gt;&lt;Author&gt;Avolio&lt;/Author&gt;&lt;Year&gt;2004&lt;/Year&gt;&lt;RecNum&gt;969&lt;/RecNum&gt;&lt;Pages&gt;802&lt;/Pages&gt;&lt;DisplayText&gt;(Avolio, Gardner, Walumbwa, Luthans, &amp;amp; May, 2004, p. 802)&lt;/DisplayText&gt;&lt;record&gt;&lt;rec-number&gt;969&lt;/rec-number&gt;&lt;foreign-keys&gt;&lt;key app="EN" db-id="rz005wvafw0ssdef95cptvvivz2trde5ztts" timestamp="0"&gt;969&lt;/key&gt;&lt;/foreign-keys&gt;&lt;ref-type name="Journal Article"&gt;17&lt;/ref-type&gt;&lt;contributors&gt;&lt;authors&gt;&lt;author&gt;Bruce J. Avolio&lt;/author&gt;&lt;author&gt;William L. Gardner&lt;/author&gt;&lt;author&gt;Fred O. Walumbwa&lt;/author&gt;&lt;author&gt;Fred Luthans&lt;/author&gt;&lt;author&gt;Douglas R. May&lt;/author&gt;&lt;/authors&gt;&lt;/contributors&gt;&lt;titles&gt;&lt;title&gt;Unlocking the mask: A look at the process by which authentic leaders impact follower attitudes and behaviors&lt;/title&gt;&lt;secondary-title&gt;Leadership Quarterly&lt;/secondary-title&gt;&lt;/titles&gt;&lt;periodical&gt;&lt;full-title&gt;Leadership Quarterly&lt;/full-title&gt;&lt;/periodical&gt;&lt;pages&gt;801-823&lt;/pages&gt;&lt;volume&gt;15&lt;/volume&gt;&lt;number&gt;6&lt;/number&gt;&lt;keywords&gt;&lt;keyword&gt;Studies&lt;/keyword&gt;&lt;keyword&gt;Leadership&lt;/keyword&gt;&lt;keyword&gt;Organizational behavior&lt;/keyword&gt;&lt;keyword&gt;Theory&lt;/keyword&gt;&lt;keyword&gt;Influence&lt;/keyword&gt;&lt;keyword&gt;Subordinates&lt;/keyword&gt;&lt;keyword&gt;Attitudes&lt;/keyword&gt;&lt;/keywords&gt;&lt;dates&gt;&lt;year&gt;2004&lt;/year&gt;&lt;/dates&gt;&lt;urls&gt;&lt;related-urls&gt;&lt;url&gt;http://proquest.umi.com/pqdweb?did=773227711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(Avolio, Gardner, Walumbwa, Luthans, &amp; May, 2004, p. 802)</w:t>
      </w:r>
      <w:r w:rsidRPr="0056343A">
        <w:rPr>
          <w:sz w:val="20"/>
          <w:szCs w:val="20"/>
        </w:rPr>
        <w:fldChar w:fldCharType="end"/>
      </w:r>
    </w:p>
  </w:endnote>
  <w:endnote w:id="115">
    <w:p w14:paraId="1698C64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&lt;EndNote&gt;&lt;Cite&gt;&lt;Author&gt;Luthans&lt;/Author&gt;&lt;Year&gt;2003&lt;/Year&gt;&lt;RecNum&gt;582&lt;/RecNum&gt;&lt;Pages&gt;248-249&lt;/Pages&gt;&lt;DisplayText&gt;(Luthans &amp;amp; Avolio, 2003, pp. 248-249)&lt;/DisplayText&gt;&lt;record&gt;&lt;rec-number&gt;582&lt;/rec-number&gt;&lt;foreign-keys&gt;&lt;key app="EN" db-id="rz005wvafw0ssdef95cptvvivz2trde5ztts" timestamp="0"&gt;582&lt;/key&gt;&lt;/foreign-keys&gt;&lt;ref-type name="Book Section"&gt;5&lt;/ref-type&gt;&lt;contributors&gt;&lt;authors&gt;&lt;author&gt;Luthans, F.&lt;/author&gt;&lt;author&gt;Avolio, B. J.&lt;/author&gt;&lt;/authors&gt;&lt;secondary-authors&gt;&lt;author&gt;K. S. Cameron&lt;/author&gt;&lt;author&gt;J. E. Dutton&lt;/author&gt;&lt;author&gt;R. E. Quinn&lt;/author&gt;&lt;/secondary-authors&gt;&lt;/contributors&gt;&lt;titles&gt;&lt;title&gt;Authentic leadership: A positive developmental approach&lt;/title&gt;&lt;secondary-title&gt;Positive organizational scholarship&lt;/secondary-title&gt;&lt;/titles&gt;&lt;pages&gt;241-258&lt;/pages&gt;&lt;dates&gt;&lt;year&gt;2003&lt;/year&gt;&lt;/dates&gt;&lt;pub-location&gt;San Francisco&lt;/pub-location&gt;&lt;publisher&gt;Berrett-Koehler&lt;/publisher&gt;&lt;urls&gt;&lt;/urls&gt;&lt;/record&gt;&lt;/Cite&gt;&lt;/EndNote&gt;</w:instrText>
      </w:r>
      <w:r w:rsidRPr="0056343A">
        <w:rPr>
          <w:sz w:val="20"/>
          <w:szCs w:val="20"/>
        </w:rPr>
        <w:fldChar w:fldCharType="separate"/>
      </w:r>
      <w:r w:rsidRPr="0056343A">
        <w:rPr>
          <w:noProof/>
          <w:sz w:val="20"/>
          <w:szCs w:val="20"/>
        </w:rPr>
        <w:t>(Luthans &amp; Avolio, 2003, pp. 248-249)</w:t>
      </w:r>
      <w:r w:rsidRPr="0056343A">
        <w:rPr>
          <w:sz w:val="20"/>
          <w:szCs w:val="20"/>
        </w:rPr>
        <w:fldChar w:fldCharType="end"/>
      </w:r>
    </w:p>
  </w:endnote>
  <w:endnote w:id="116">
    <w:p w14:paraId="7DFC931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&lt;EndNote&gt;&lt;Cite&gt;&lt;Author&gt;Davis&lt;/Author&gt;&lt;Year&gt;2000&lt;/Year&gt;&lt;RecNum&gt;683&lt;/RecNum&gt;&lt;DisplayText&gt;(Davis, Schoorman, Mayer, &amp;amp; Tan, 2000)&lt;/DisplayText&gt;&lt;record&gt;&lt;rec-number&gt;683&lt;/rec-number&gt;&lt;foreign-keys&gt;&lt;key app="EN" db-id="rz005wvafw0ssdef95cptvvivz2trde5ztts" timestamp="0"&gt;683&lt;/key&gt;&lt;/foreign-keys&gt;&lt;ref-type name="Journal Article"&gt;17&lt;/ref-type&gt;&lt;contributors&gt;&lt;authors&gt;&lt;author&gt;James H. Davis&lt;/author&gt;&lt;author&gt;F. David Schoorman&lt;/author&gt;&lt;author&gt;Roger C. Mayer&lt;/author&gt;&lt;author&gt;Hwee Hoon Tan&lt;/author&gt;&lt;/authors&gt;&lt;/contributors&gt;&lt;titles&gt;&lt;title&gt;The trusted general manager and business unit performance: Empirical evidence of a competitive advantage&lt;/title&gt;&lt;secondary-title&gt;Strategic Management Journal&lt;/secondary-title&gt;&lt;/titles&gt;&lt;periodical&gt;&lt;full-title&gt;Strategic Management Journal&lt;/full-title&gt;&lt;/periodical&gt;&lt;pages&gt;563-576&lt;/pages&gt;&lt;volume&gt;21&lt;/volume&gt;&lt;number&gt;5&lt;/number&gt;&lt;dates&gt;&lt;year&gt;2000&lt;/year&gt;&lt;pub-dates&gt;&lt;date&gt;May&lt;/date&gt;&lt;/pub-dates&gt;&lt;/dates&gt;&lt;urls&gt;&lt;/urls&gt;&lt;/record&gt;&lt;/Cite&gt;&lt;/EndNote&gt;</w:instrText>
      </w:r>
      <w:r w:rsidRPr="0056343A">
        <w:rPr>
          <w:sz w:val="20"/>
          <w:szCs w:val="20"/>
        </w:rPr>
        <w:fldChar w:fldCharType="separate"/>
      </w:r>
      <w:r w:rsidRPr="0056343A">
        <w:rPr>
          <w:noProof/>
          <w:sz w:val="20"/>
          <w:szCs w:val="20"/>
        </w:rPr>
        <w:t>(Davis, Schoorman, Mayer, &amp; Tan, 2000)</w:t>
      </w:r>
      <w:r w:rsidRPr="0056343A">
        <w:rPr>
          <w:sz w:val="20"/>
          <w:szCs w:val="20"/>
        </w:rPr>
        <w:fldChar w:fldCharType="end"/>
      </w:r>
    </w:p>
  </w:endnote>
  <w:endnote w:id="117">
    <w:p w14:paraId="5DA3199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&lt;EndNote&gt;&lt;Cite&gt;&lt;Author&gt;Huff&lt;/Author&gt;&lt;Year&gt;2003&lt;/Year&gt;&lt;RecNum&gt;682&lt;/RecNum&gt;&lt;DisplayText&gt;(Huff &amp;amp; Kelley, 2003)&lt;/DisplayText&gt;&lt;record&gt;&lt;rec-number&gt;682&lt;/rec-number&gt;&lt;foreign-keys&gt;&lt;key app="EN" db-id="rz005wvafw0ssdef95cptvvivz2trde5ztts" timestamp="0"&gt;682&lt;/key&gt;&lt;/foreign-keys&gt;&lt;ref-type name="Journal Article"&gt;17&lt;/ref-type&gt;&lt;contributors&gt;&lt;authors&gt;&lt;author&gt;Lenard Huff&lt;/author&gt;&lt;author&gt;Lane Kelley&lt;/author&gt;&lt;/authors&gt;&lt;/contributors&gt;&lt;titles&gt;&lt;title&gt;Levels of organizational trust in individualist versus collectivist societies: A seven-nation study&lt;/title&gt;&lt;secondary-title&gt;Organization Science&lt;/secondary-title&gt;&lt;/titles&gt;&lt;periodical&gt;&lt;full-title&gt;Organization Science&lt;/full-title&gt;&lt;/periodical&gt;&lt;pages&gt;81-90&lt;/pages&gt;&lt;volume&gt;14&lt;/volume&gt;&lt;number&gt;1&lt;/number&gt;&lt;dates&gt;&lt;year&gt;2003&lt;/year&gt;&lt;/dates&gt;&lt;urls&gt;&lt;/urls&gt;&lt;/record&gt;&lt;/Cite&gt;&lt;/EndNote&gt;</w:instrText>
      </w:r>
      <w:r w:rsidRPr="0056343A">
        <w:rPr>
          <w:sz w:val="20"/>
          <w:szCs w:val="20"/>
        </w:rPr>
        <w:fldChar w:fldCharType="separate"/>
      </w:r>
      <w:r w:rsidRPr="0056343A">
        <w:rPr>
          <w:noProof/>
          <w:sz w:val="20"/>
          <w:szCs w:val="20"/>
        </w:rPr>
        <w:t>(Huff &amp; Kelley, 2003)</w:t>
      </w:r>
      <w:r w:rsidRPr="0056343A">
        <w:rPr>
          <w:sz w:val="20"/>
          <w:szCs w:val="20"/>
        </w:rPr>
        <w:fldChar w:fldCharType="end"/>
      </w:r>
    </w:p>
  </w:endnote>
  <w:endnote w:id="118">
    <w:p w14:paraId="5519A00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&lt;EndNote&gt;&lt;Cite&gt;&lt;Author&gt;Kouzes&lt;/Author&gt;&lt;Year&gt;2002&lt;/Year&gt;&lt;RecNum&gt;572&lt;/RecNum&gt;&lt;Pages&gt;14&lt;/Pages&gt;&lt;DisplayText&gt;(Kouzes &amp;amp; Posner, 2002, p. 14)&lt;/DisplayText&gt;&lt;record&gt;&lt;rec-number&gt;572&lt;/rec-number&gt;&lt;foreign-keys&gt;&lt;key app="EN" db-id="rz005wvafw0ssdef95cptvvivz2trde5ztts" timestamp="0"&gt;572&lt;/key&gt;&lt;/foreign-keys&gt;&lt;ref-type name="Book"&gt;6&lt;/ref-type&gt;&lt;contributors&gt;&lt;authors&gt;&lt;author&gt;Kouzes, James M.&lt;/author&gt;&lt;author&gt;Posner, Barry Z.&lt;/author&gt;&lt;/authors&gt;&lt;/contributors&gt;&lt;titles&gt;&lt;title&gt;The leadership challenge&lt;/title&gt;&lt;/titles&gt;&lt;pages&gt;xxviii, 458 p.&lt;/pages&gt;&lt;edition&gt;3rd&lt;/edition&gt;&lt;keywords&gt;&lt;keyword&gt;Leadership.&lt;/keyword&gt;&lt;keyword&gt;Executive ability.&lt;/keyword&gt;&lt;keyword&gt;Management.&lt;/keyword&gt;&lt;/keywords&gt;&lt;dates&gt;&lt;year&gt;2002&lt;/year&gt;&lt;/dates&gt;&lt;pub-location&gt;San Francisco&lt;/pub-location&gt;&lt;publisher&gt;Jossey-Bass&lt;/publisher&gt;&lt;isbn&gt;0787956783 (alk. paper)&lt;/isbn&gt;&lt;call-num&gt;HD57.7 .K68 2002&amp;#xD;658.4/092&lt;/call-num&gt;&lt;urls&gt;&lt;related-urls&gt;&lt;url&gt;http://www.loc.gov/catdir/bios/wiley043/2002009871.html&lt;/url&gt;&lt;url&gt;http://www.loc.gov/catdir/description/wiley036/2002009871.html&lt;/url&gt;&lt;url&gt;http://www.loc.gov/catdir/toc/wiley023/2002009871.html&lt;/url&gt;&lt;/related-urls&gt;&lt;/urls&gt;&lt;/record&gt;&lt;/Cite&gt;&lt;/EndNote&gt;</w:instrText>
      </w:r>
      <w:r w:rsidRPr="0056343A">
        <w:rPr>
          <w:sz w:val="20"/>
          <w:szCs w:val="20"/>
        </w:rPr>
        <w:fldChar w:fldCharType="separate"/>
      </w:r>
      <w:r w:rsidRPr="0056343A">
        <w:rPr>
          <w:noProof/>
          <w:sz w:val="20"/>
          <w:szCs w:val="20"/>
        </w:rPr>
        <w:t>(Kouzes &amp; Posner, 2002, p. 14)</w:t>
      </w:r>
      <w:r w:rsidRPr="0056343A">
        <w:rPr>
          <w:sz w:val="20"/>
          <w:szCs w:val="20"/>
        </w:rPr>
        <w:fldChar w:fldCharType="end"/>
      </w:r>
    </w:p>
  </w:endnote>
  <w:endnote w:id="119">
    <w:p w14:paraId="531D152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&lt;EndNote&gt;&lt;Cite&gt;&lt;Author&gt;Collins&lt;/Author&gt;&lt;Year&gt;1994&lt;/Year&gt;&lt;RecNum&gt;51&lt;/RecNum&gt;&lt;Pages&gt;73&lt;/Pages&gt;&lt;DisplayText&gt;(J. C. Collins &amp;amp; Porras, 1994, p. 73)&lt;/DisplayText&gt;&lt;record&gt;&lt;rec-number&gt;51&lt;/rec-number&gt;&lt;foreign-keys&gt;&lt;key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73)</w:t>
      </w:r>
      <w:r w:rsidRPr="0056343A">
        <w:rPr>
          <w:sz w:val="20"/>
          <w:szCs w:val="20"/>
        </w:rPr>
        <w:fldChar w:fldCharType="end"/>
      </w:r>
    </w:p>
  </w:endnote>
  <w:endnote w:id="120">
    <w:p w14:paraId="1DC0F5C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&lt;EndNote&gt;&lt;Cite&gt;&lt;Author&gt;Collins&lt;/Author&gt;&lt;Year&gt;1994&lt;/Year&gt;&lt;RecNum&gt;51&lt;/RecNum&gt;&lt;Pages&gt;73&lt;/Pages&gt;&lt;DisplayText&gt;(J. C. Collins &amp;amp; Porras, 1994, p. 73)&lt;/DisplayText&gt;&lt;record&gt;&lt;rec-number&gt;51&lt;/rec-number&gt;&lt;foreign-keys&gt;&lt;key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73)</w:t>
      </w:r>
      <w:r w:rsidRPr="0056343A">
        <w:rPr>
          <w:sz w:val="20"/>
          <w:szCs w:val="20"/>
        </w:rPr>
        <w:fldChar w:fldCharType="end"/>
      </w:r>
    </w:p>
  </w:endnote>
  <w:endnote w:id="121">
    <w:p w14:paraId="0EA26648"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(Drucker, 1989, p. 89)</w:t>
      </w:r>
      <w:r w:rsidRPr="0056343A">
        <w:rPr>
          <w:sz w:val="20"/>
          <w:szCs w:val="20"/>
        </w:rPr>
        <w:fldChar w:fldCharType="end"/>
      </w:r>
    </w:p>
  </w:endnote>
  <w:endnote w:id="122">
    <w:p w14:paraId="073AA37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(Drucker, 1989, p. 89)</w:t>
      </w:r>
      <w:r w:rsidRPr="0056343A">
        <w:rPr>
          <w:sz w:val="20"/>
          <w:szCs w:val="20"/>
        </w:rPr>
        <w:fldChar w:fldCharType="end"/>
      </w:r>
    </w:p>
  </w:endnote>
  <w:endnote w:id="123">
    <w:p w14:paraId="6F9DAE6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&lt;EndNote&gt;&lt;Cite&gt;&lt;Author&gt;Light&lt;/Author&gt;&lt;Year&gt;1998&lt;/Year&gt;&lt;RecNum&gt;211&lt;/RecNum&gt;&lt;Pages&gt;254-255&lt;/Pages&gt;&lt;DisplayText&gt;(P. Light, 1998, pp. 254-255)&lt;/DisplayText&gt;&lt;record&gt;&lt;rec-number&gt;211&lt;/rec-number&gt;&lt;foreign-keys&gt;&lt;key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56343A">
        <w:rPr>
          <w:sz w:val="20"/>
          <w:szCs w:val="20"/>
        </w:rPr>
        <w:fldChar w:fldCharType="separate"/>
      </w:r>
      <w:r w:rsidRPr="0056343A">
        <w:rPr>
          <w:noProof/>
          <w:sz w:val="20"/>
          <w:szCs w:val="20"/>
        </w:rPr>
        <w:t>(P. Light, 1998, pp. 254-255)</w:t>
      </w:r>
      <w:r w:rsidRPr="0056343A">
        <w:rPr>
          <w:sz w:val="20"/>
          <w:szCs w:val="20"/>
        </w:rPr>
        <w:fldChar w:fldCharType="end"/>
      </w:r>
    </w:p>
  </w:endnote>
  <w:endnote w:id="124">
    <w:p w14:paraId="0F38524E"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&lt;EndNote&gt;&lt;Cite&gt;&lt;Author&gt;Larson&lt;/Author&gt;&lt;Year&gt;1989&lt;/Year&gt;&lt;RecNum&gt;43&lt;/RecNum&gt;&lt;Pages&gt;27&lt;/Pages&gt;&lt;DisplayText&gt;(Larson &amp;amp; LaFasto, 1989, p. 27)&lt;/DisplayText&gt;&lt;record&gt;&lt;rec-number&gt;43&lt;/rec-number&gt;&lt;foreign-keys&gt;&lt;key app="EN" db-id="rz005wvafw0ssdef95cptvvivz2trde5ztts" timestamp="0"&gt;43&lt;/key&gt;&lt;/foreign-keys&gt;&lt;ref-type name="Book"&gt;6&lt;/ref-type&gt;&lt;contributors&gt;&lt;authors&gt;&lt;author&gt;Larson, Carl E.&lt;/author&gt;&lt;author&gt;LaFasto, Frank M. J.&lt;/author&gt;&lt;/authors&gt;&lt;/contributors&gt;&lt;titles&gt;&lt;title&gt;Teamwork: What must go right, what can go wrong&lt;/title&gt;&lt;/titles&gt;&lt;pages&gt;150 p.&lt;/pages&gt;&lt;keywords&gt;&lt;keyword&gt;Teams in the workplace.&lt;/keyword&gt;&lt;/keywords&gt;&lt;dates&gt;&lt;year&gt;1989&lt;/year&gt;&lt;/dates&gt;&lt;pub-location&gt;Newbury Park, CA&lt;/pub-location&gt;&lt;publisher&gt;Sage&lt;/publisher&gt;&lt;isbn&gt;0803932898&amp;#xD;0803932901 (pbk.)&lt;/isbn&gt;&lt;call-num&gt;HD66 .L37 1989&amp;#xD;658.4/036&lt;/call-num&gt;&lt;urls&gt;&lt;/urls&gt;&lt;/record&gt;&lt;/Cite&gt;&lt;/EndNote&gt;</w:instrText>
      </w:r>
      <w:r w:rsidRPr="0056343A">
        <w:rPr>
          <w:sz w:val="20"/>
          <w:szCs w:val="20"/>
        </w:rPr>
        <w:fldChar w:fldCharType="separate"/>
      </w:r>
      <w:r w:rsidRPr="0056343A">
        <w:rPr>
          <w:noProof/>
          <w:sz w:val="20"/>
          <w:szCs w:val="20"/>
        </w:rPr>
        <w:t>(Larson &amp; LaFasto, 1989, p. 27)</w:t>
      </w:r>
      <w:r w:rsidRPr="0056343A">
        <w:rPr>
          <w:sz w:val="20"/>
          <w:szCs w:val="20"/>
        </w:rPr>
        <w:fldChar w:fldCharType="end"/>
      </w:r>
    </w:p>
  </w:endnote>
  <w:endnote w:id="125">
    <w:p w14:paraId="7EBA2651"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&lt;EndNote&gt;&lt;Cite&gt;&lt;Author&gt;Bart&lt;/Author&gt;&lt;Year&gt;1997&lt;/Year&gt;&lt;RecNum&gt;1193&lt;/RecNum&gt;&lt;Suffix&gt;`, bolding added&lt;/Suffix&gt;&lt;Pages&gt;9&lt;/Pages&gt;&lt;DisplayText&gt;(Bart, 1997, p. 9, bolding added)&lt;/DisplayText&gt;&lt;record&gt;&lt;rec-number&gt;1193&lt;/rec-number&gt;&lt;foreign-keys&gt;&lt;key app="EN" db-id="rz005wvafw0ssdef95cptvvivz2trde5ztts" timestamp="0"&gt;1193&lt;/key&gt;&lt;/foreign-keys&gt;&lt;ref-type name="Journal Article"&gt;17&lt;/ref-type&gt;&lt;contributors&gt;&lt;authors&gt;&lt;author&gt;Christopher K. Bart&lt;/author&gt;&lt;/authors&gt;&lt;/contributors&gt;&lt;titles&gt;&lt;title&gt;Sex, lies, and mission statements&lt;/title&gt;&lt;secondary-title&gt;Business Horizons&lt;/secondary-title&gt;&lt;/titles&gt;&lt;periodical&gt;&lt;full-title&gt;Business Horizons&lt;/full-title&gt;&lt;/periodical&gt;&lt;pages&gt;18&lt;/pages&gt;&lt;volume&gt;40&lt;/volume&gt;&lt;number&gt;6&lt;/number&gt;&lt;dates&gt;&lt;year&gt;1997&lt;/year&gt;&lt;pub-dates&gt;&lt;date&gt;November-December&lt;/date&gt;&lt;/pub-dates&gt;&lt;/dates&gt;&lt;urls&gt;&lt;/urls&gt;&lt;/record&gt;&lt;/Cite&gt;&lt;/EndNote&gt;</w:instrText>
      </w:r>
      <w:r w:rsidRPr="0056343A">
        <w:rPr>
          <w:sz w:val="20"/>
          <w:szCs w:val="20"/>
        </w:rPr>
        <w:fldChar w:fldCharType="separate"/>
      </w:r>
      <w:r w:rsidRPr="0056343A">
        <w:rPr>
          <w:noProof/>
          <w:sz w:val="20"/>
          <w:szCs w:val="20"/>
        </w:rPr>
        <w:t>(Bart, 1997, p. 9, bolding added)</w:t>
      </w:r>
      <w:r w:rsidRPr="0056343A">
        <w:rPr>
          <w:sz w:val="20"/>
          <w:szCs w:val="20"/>
        </w:rPr>
        <w:fldChar w:fldCharType="end"/>
      </w:r>
    </w:p>
  </w:endnote>
  <w:endnote w:id="126">
    <w:p w14:paraId="465CE32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&lt;EndNote&gt;&lt;Cite&gt;&lt;Author&gt;Phills&lt;/Author&gt;&lt;Year&gt;2004&lt;/Year&gt;&lt;RecNum&gt;1333&lt;/RecNum&gt;&lt;Pages&gt;52&lt;/Pages&gt;&lt;DisplayText&gt;(Phills, 2004, p. 52)&lt;/DisplayText&gt;&lt;record&gt;&lt;rec-number&gt;1333&lt;/rec-number&gt;&lt;foreign-keys&gt;&lt;key app="EN" db-id="rz005wvafw0ssdef95cptvvivz2trde5ztts" timestamp="1280346111"&gt;1333&lt;/key&gt;&lt;/foreign-keys&gt;&lt;ref-type name="Journal Article"&gt;17&lt;/ref-type&gt;&lt;contributors&gt;&lt;authors&gt;&lt;author&gt;Phills, James A.&lt;/author&gt;&lt;/authors&gt;&lt;/contributors&gt;&lt;titles&gt;&lt;title&gt;The sound of music&lt;/title&gt;&lt;secondary-title&gt;Stanford Social Innovation Review&lt;/secondary-title&gt;&lt;/titles&gt;&lt;periodical&gt;&lt;full-title&gt;Stanford Social Innovation Review&lt;/full-title&gt;&lt;/periodical&gt;&lt;pages&gt;44-53&lt;/pages&gt;&lt;volume&gt;2 &lt;/volume&gt;&lt;number&gt;2&lt;/number&gt;&lt;dates&gt;&lt;year&gt;2004&lt;/year&gt;&lt;/dates&gt;&lt;urls&gt;&lt;/urls&gt;&lt;/record&gt;&lt;/Cite&gt;&lt;/EndNote&gt;</w:instrText>
      </w:r>
      <w:r w:rsidRPr="0056343A">
        <w:rPr>
          <w:sz w:val="20"/>
          <w:szCs w:val="20"/>
        </w:rPr>
        <w:fldChar w:fldCharType="separate"/>
      </w:r>
      <w:r w:rsidRPr="0056343A">
        <w:rPr>
          <w:noProof/>
          <w:sz w:val="20"/>
          <w:szCs w:val="20"/>
        </w:rPr>
        <w:t>(Phills, 2004, p. 52)</w:t>
      </w:r>
      <w:r w:rsidRPr="0056343A">
        <w:rPr>
          <w:sz w:val="20"/>
          <w:szCs w:val="20"/>
        </w:rPr>
        <w:fldChar w:fldCharType="end"/>
      </w:r>
    </w:p>
  </w:endnote>
  <w:endnote w:id="127">
    <w:p w14:paraId="7483B84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&lt;EndNote&gt;&lt;Cite&gt;&lt;Author&gt;Rangan&lt;/Author&gt;&lt;Year&gt;2004&lt;/Year&gt;&lt;RecNum&gt;1171&lt;/RecNum&gt;&lt;Pages&gt;112`, 114&lt;/Pages&gt;&lt;DisplayText&gt;(Rangan, 2004, pp. 112, 114)&lt;/DisplayText&gt;&lt;record&gt;&lt;rec-number&gt;1171&lt;/rec-number&gt;&lt;foreign-keys&gt;&lt;key app="EN" db-id="rz005wvafw0ssdef95cptvvivz2trde5ztts" timestamp="0"&gt;1171&lt;/key&gt;&lt;/foreign-keys&gt;&lt;ref-type name="Journal Article"&gt;17&lt;/ref-type&gt;&lt;contributors&gt;&lt;authors&gt;&lt;author&gt;Rangan, V. Kasturi&lt;/author&gt;&lt;/authors&gt;&lt;/contributors&gt;&lt;titles&gt;&lt;title&gt;Lofty missions, down-to-earth plans&lt;/title&gt;&lt;secondary-title&gt;Harvard Business Review&lt;/secondary-title&gt;&lt;/titles&gt;&lt;periodical&gt;&lt;full-title&gt;Harvard Business Review&lt;/full-title&gt;&lt;/periodical&gt;&lt;pages&gt;112-119&lt;/pages&gt;&lt;volume&gt;82&lt;/volume&gt;&lt;number&gt;3&lt;/number&gt;&lt;keywords&gt;&lt;keyword&gt;NONPROFIT organizations&lt;/keyword&gt;&lt;keyword&gt;MANAGEMENT&lt;/keyword&gt;&lt;keyword&gt;BOARDS of directors&lt;/keyword&gt;&lt;keyword&gt;STRATEGIC planning&lt;/keyword&gt;&lt;keyword&gt;BUSINESS models&lt;/keyword&gt;&lt;keyword&gt;MISSION statements&lt;/keyword&gt;&lt;keyword&gt;EXECUTIVES&lt;/keyword&gt;&lt;keyword&gt;ORGANIZATION&lt;/keyword&gt;&lt;keyword&gt;ASSOCIATIONS, institutions, etc.&lt;/keyword&gt;&lt;keyword&gt;VOLUNTEERS&lt;/keyword&gt;&lt;/keywords&gt;&lt;dates&gt;&lt;year&gt;2004&lt;/year&gt;&lt;/dates&gt;&lt;publisher&gt;Harvard Business School Publication Corp.&lt;/publisher&gt;&lt;isbn&gt;00178012&lt;/isbn&gt;&lt;urls&gt;&lt;related-urls&gt;&lt;url&gt;http://search.ebscohost.com/login.aspx?direct=true&amp;amp;db=bth&amp;amp;AN=12383756&amp;amp;site=ehost-live&lt;/url&gt;&lt;/related-urls&gt;&lt;/urls&gt;&lt;/record&gt;&lt;/Cite&gt;&lt;/EndNote&gt;</w:instrText>
      </w:r>
      <w:r w:rsidRPr="0056343A">
        <w:rPr>
          <w:sz w:val="20"/>
          <w:szCs w:val="20"/>
        </w:rPr>
        <w:fldChar w:fldCharType="separate"/>
      </w:r>
      <w:r w:rsidRPr="0056343A">
        <w:rPr>
          <w:noProof/>
          <w:sz w:val="20"/>
          <w:szCs w:val="20"/>
        </w:rPr>
        <w:t>(Rangan, 2004, pp. 112, 114)</w:t>
      </w:r>
      <w:r w:rsidRPr="0056343A">
        <w:rPr>
          <w:sz w:val="20"/>
          <w:szCs w:val="20"/>
        </w:rPr>
        <w:fldChar w:fldCharType="end"/>
      </w:r>
    </w:p>
  </w:endnote>
  <w:endnote w:id="128">
    <w:p w14:paraId="7C410C20"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&lt;EndNote&gt;&lt;Cite&gt;&lt;Author&gt;David&lt;/Author&gt;&lt;Year&gt;2003&lt;/Year&gt;&lt;RecNum&gt;1194&lt;/RecNum&gt;&lt;Suffix&gt;`, bolding added&lt;/Suffix&gt;&lt;Pages&gt;11&lt;/Pages&gt;&lt;DisplayText&gt;(David &amp;amp; David, 2003, p. 11, bolding added)&lt;/DisplayText&gt;&lt;record&gt;&lt;rec-number&gt;1194&lt;/rec-number&gt;&lt;foreign-keys&gt;&lt;key app="EN" db-id="rz005wvafw0ssdef95cptvvivz2trde5ztts" timestamp="0"&gt;1194&lt;/key&gt;&lt;/foreign-keys&gt;&lt;ref-type name="Journal Article"&gt;17&lt;/ref-type&gt;&lt;contributors&gt;&lt;authors&gt;&lt;author&gt;Forest David&lt;/author&gt;&lt;author&gt;Fred David&lt;/author&gt;&lt;/authors&gt;&lt;/contributors&gt;&lt;titles&gt;&lt;title&gt;It&amp;apos;s time to redraft your mission statement&lt;/title&gt;&lt;secondary-title&gt;Journal of Business Strategy&lt;/secondary-title&gt;&lt;/titles&gt;&lt;periodical&gt;&lt;full-title&gt;Journal of Business Strategy&lt;/full-title&gt;&lt;/periodical&gt;&lt;pages&gt;11-14&lt;/pages&gt;&lt;volume&gt;24&lt;/volume&gt;&lt;number&gt;1&lt;/number&gt;&lt;dates&gt;&lt;year&gt;2003&lt;/year&gt;&lt;/dates&gt;&lt;urls&gt;&lt;/urls&gt;&lt;/record&gt;&lt;/Cite&gt;&lt;/EndNote&gt;</w:instrText>
      </w:r>
      <w:r w:rsidRPr="0056343A">
        <w:rPr>
          <w:sz w:val="20"/>
          <w:szCs w:val="20"/>
        </w:rPr>
        <w:fldChar w:fldCharType="separate"/>
      </w:r>
      <w:r w:rsidRPr="0056343A">
        <w:rPr>
          <w:noProof/>
          <w:sz w:val="20"/>
          <w:szCs w:val="20"/>
        </w:rPr>
        <w:t>(David &amp; David, 2003, p. 11, bolding added)</w:t>
      </w:r>
      <w:r w:rsidRPr="0056343A">
        <w:rPr>
          <w:sz w:val="20"/>
          <w:szCs w:val="20"/>
        </w:rPr>
        <w:fldChar w:fldCharType="end"/>
      </w:r>
    </w:p>
  </w:endnote>
  <w:endnote w:id="129">
    <w:p w14:paraId="667B188A"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&lt;EndNote&gt;&lt;Cite&gt;&lt;Author&gt;Pearce II&lt;/Author&gt;&lt;Year&gt;1982&lt;/Year&gt;&lt;RecNum&gt;1180&lt;/RecNum&gt;&lt;Pages&gt;15&lt;/Pages&gt;&lt;DisplayText&gt;(Pearce II, 1982, p. 15)&lt;/DisplayText&gt;&lt;record&gt;&lt;rec-number&gt;1180&lt;/rec-number&gt;&lt;foreign-keys&gt;&lt;key app="EN" db-id="rz005wvafw0ssdef95cptvvivz2trde5ztts" timestamp="0"&gt;1180&lt;/key&gt;&lt;/foreign-keys&gt;&lt;ref-type name="Journal Article"&gt;17&lt;/ref-type&gt;&lt;contributors&gt;&lt;authors&gt;&lt;author&gt;Pearce II, John A.&lt;/author&gt;&lt;/authors&gt;&lt;/contributors&gt;&lt;titles&gt;&lt;title&gt;The company mission as a strategic tool&lt;/title&gt;&lt;secondary-title&gt;Sloan Management Review&lt;/secondary-title&gt;&lt;/titles&gt;&lt;periodical&gt;&lt;full-title&gt;Sloan Management Review&lt;/full-title&gt;&lt;/periodical&gt;&lt;pages&gt;15-24&lt;/pages&gt;&lt;volume&gt;23&lt;/volume&gt;&lt;number&gt;3&lt;/number&gt;&lt;keywords&gt;&lt;keyword&gt;STRATEGIC planning&lt;/keyword&gt;&lt;keyword&gt;MISSION statements&lt;/keyword&gt;&lt;keyword&gt;BUSINESS planning&lt;/keyword&gt;&lt;keyword&gt;CUSTOMER services&lt;/keyword&gt;&lt;keyword&gt;ENTREPRENEURSHIP&lt;/keyword&gt;&lt;keyword&gt;DECISION making&lt;/keyword&gt;&lt;keyword&gt;MANPOWER POLICY AND HUMAN RESOURCES DEVELOPMENT&lt;/keyword&gt;&lt;/keywords&gt;&lt;dates&gt;&lt;year&gt;1982&lt;/year&gt;&lt;pub-dates&gt;&lt;date&gt;Spring82&lt;/date&gt;&lt;/pub-dates&gt;&lt;/dates&gt;&lt;isbn&gt;0019848X&lt;/isbn&gt;&lt;urls&gt;&lt;related-urls&gt;&lt;url&gt;http://search.ebscohost.com/login.aspx?direct=true&amp;amp;db=bth&amp;amp;AN=4014078&amp;amp;site=ehost-live&lt;/url&gt;&lt;/related-urls&gt;&lt;/urls&gt;&lt;/record&gt;&lt;/Cite&gt;&lt;/EndNote&gt;</w:instrText>
      </w:r>
      <w:r w:rsidRPr="0056343A">
        <w:rPr>
          <w:sz w:val="20"/>
          <w:szCs w:val="20"/>
        </w:rPr>
        <w:fldChar w:fldCharType="separate"/>
      </w:r>
      <w:r w:rsidRPr="0056343A">
        <w:rPr>
          <w:noProof/>
          <w:sz w:val="20"/>
          <w:szCs w:val="20"/>
        </w:rPr>
        <w:t>(Pearce II, 1982, p. 15)</w:t>
      </w:r>
      <w:r w:rsidRPr="0056343A">
        <w:rPr>
          <w:sz w:val="20"/>
          <w:szCs w:val="20"/>
        </w:rPr>
        <w:fldChar w:fldCharType="end"/>
      </w:r>
    </w:p>
  </w:endnote>
  <w:endnote w:id="130">
    <w:p w14:paraId="1B695C2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&lt;EndNote&gt;&lt;Cite&gt;&lt;Author&gt;Allison&lt;/Author&gt;&lt;Year&gt;1997&lt;/Year&gt;&lt;RecNum&gt;270&lt;/RecNum&gt;&lt;Pages&gt;57&lt;/Pages&gt;&lt;DisplayText&gt;(Allison &amp;amp; Kaye, 1997, p. 57)&lt;/DisplayText&gt;&lt;record&gt;&lt;rec-number&gt;270&lt;/rec-number&gt;&lt;foreign-keys&gt;&lt;key app="EN" db-id="rz005wvafw0ssdef95cptvvivz2trde5ztts" timestamp="0"&gt;270&lt;/key&gt;&lt;/foreign-keys&gt;&lt;ref-type name="Book"&gt;6&lt;/ref-type&gt;&lt;contributors&gt;&lt;authors&gt;&lt;author&gt;Allison, Michael&lt;/author&gt;&lt;author&gt;Kaye, Jude&lt;/author&gt;&lt;/authors&gt;&lt;/contributors&gt;&lt;titles&gt;&lt;title&gt;Strategic planning for nonprofit organizations: A practical guide and workbook&lt;/title&gt;&lt;secondary-title&gt;Nonprofit law, finance, and management series&lt;/secondary-title&gt;&lt;/titles&gt;&lt;pages&gt;xxvi, 277 p.&lt;/pages&gt;&lt;keywords&gt;&lt;keyword&gt;Nonprofit organizations Management.&lt;/keyword&gt;&lt;keyword&gt;Strategic planning.&lt;/keyword&gt;&lt;/keywords&gt;&lt;dates&gt;&lt;year&gt;1997&lt;/year&gt;&lt;/dates&gt;&lt;pub-location&gt;New York&lt;/pub-location&gt;&lt;publisher&gt;Wiley&lt;/publisher&gt;&lt;isbn&gt;0471178322 (paper/disk alk. paper)&lt;/isbn&gt;&lt;call-num&gt;HD62.6 .A45 1997&amp;#xD;658.4/012&lt;/call-num&gt;&lt;urls&gt;&lt;related-urls&gt;&lt;url&gt;http://www.loc.gov/catdir/description/wiley032/97009145.html&lt;/url&gt;&lt;url&gt;http://www.loc.gov/catdir/toc/onix02/97009145.html&lt;/url&gt;&lt;/related-urls&gt;&lt;/urls&gt;&lt;/record&gt;&lt;/Cite&gt;&lt;/EndNote&gt;</w:instrText>
      </w:r>
      <w:r w:rsidRPr="0056343A">
        <w:rPr>
          <w:sz w:val="20"/>
          <w:szCs w:val="20"/>
        </w:rPr>
        <w:fldChar w:fldCharType="separate"/>
      </w:r>
      <w:r w:rsidRPr="0056343A">
        <w:rPr>
          <w:noProof/>
          <w:sz w:val="20"/>
          <w:szCs w:val="20"/>
        </w:rPr>
        <w:t>(Allison &amp; Kaye, 1997, p. 57)</w:t>
      </w:r>
      <w:r w:rsidRPr="0056343A">
        <w:rPr>
          <w:sz w:val="20"/>
          <w:szCs w:val="20"/>
        </w:rPr>
        <w:fldChar w:fldCharType="end"/>
      </w:r>
    </w:p>
  </w:endnote>
  <w:endnote w:id="131">
    <w:p w14:paraId="3400D481"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&lt;EndNote&gt;&lt;Cite&gt;&lt;Author&gt;Collins&lt;/Author&gt;&lt;Year&gt;1994&lt;/Year&gt;&lt;RecNum&gt;51&lt;/RecNum&gt;&lt;DisplayText&gt;(J. C. Collins &amp;amp; Porras, 1994)&lt;/DisplayText&gt;&lt;record&gt;&lt;rec-number&gt;51&lt;/rec-number&gt;&lt;foreign-keys&gt;&lt;key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w:t>
      </w:r>
      <w:r w:rsidRPr="0056343A">
        <w:rPr>
          <w:sz w:val="20"/>
          <w:szCs w:val="20"/>
        </w:rPr>
        <w:fldChar w:fldCharType="end"/>
      </w:r>
    </w:p>
  </w:endnote>
  <w:endnote w:id="132">
    <w:p w14:paraId="1EE5234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2013)</w:t>
      </w:r>
      <w:r w:rsidRPr="0056343A">
        <w:rPr>
          <w:sz w:val="20"/>
          <w:szCs w:val="20"/>
        </w:rPr>
        <w:fldChar w:fldCharType="end"/>
      </w:r>
    </w:p>
  </w:endnote>
  <w:endnote w:id="133">
    <w:p w14:paraId="5786CFB4" w14:textId="77777777" w:rsidR="00F072D4" w:rsidRPr="0056343A" w:rsidRDefault="00F072D4" w:rsidP="001448E0">
      <w:pPr>
        <w:pStyle w:val="EndNoteBibliography"/>
        <w:rPr>
          <w:szCs w:val="20"/>
        </w:rPr>
      </w:pPr>
      <w:r w:rsidRPr="0056343A">
        <w:rPr>
          <w:rStyle w:val="EndnoteReference"/>
          <w:szCs w:val="20"/>
        </w:rPr>
        <w:endnoteRef/>
      </w:r>
      <w:r w:rsidRPr="0056343A">
        <w:rPr>
          <w:szCs w:val="20"/>
        </w:rPr>
        <w:t xml:space="preserve"> </w:t>
      </w:r>
      <w:r w:rsidRPr="0056343A">
        <w:rPr>
          <w:szCs w:val="20"/>
        </w:rPr>
        <w:fldChar w:fldCharType="begin">
          <w:fldData xml:space="preserve">PEVuZE5vdGU+PENpdGU+PEF1dGhvcj5CYXJ0a3VzPC9BdXRob3I+PFllYXI+MjAwNjwvWWVhcj48
UmVjTnVtPjExNzY8L1JlY051bT48RGlzcGxheVRleHQ+KEJhZXR6ICZhbXA7IEJhcnQsIDE5OTY7
IEJhcnQgJmFtcDsgQmFldHosIDE5OTg7IEJhcnRrdXMsIEdsYXNzbWFuLCAmYW1wOyBNY0FmZWUs
IDIwMDY7IFBlYXJjZSBJSSwgMTk4MjsgUGVhcmNlIElJICZhbXA7IERhdmlkLCAxOTg3KTwvRGlz
cGxheVRleHQ+PHJlY29yZD48cmVjLW51bWJlcj4xMTc2PC9yZWMtbnVtYmVyPjxmb3JlaWduLWtl
eXM+PGtleSBhcHA9IkVOIiBkYi1pZD0icnowMDV3dmFmdzBzc2RlZjk1Y3B0dnZpdnoydHJkZTV6
dHRzIiB0aW1lc3RhbXA9IjAiPjExNzY8L2tleT48L2ZvcmVpZ24ta2V5cz48cmVmLXR5cGUgbmFt
ZT0iSm91cm5hbCBBcnRpY2xlIj4xNzwvcmVmLXR5cGU+PGNvbnRyaWJ1dG9ycz48YXV0aG9ycz48
YXV0aG9yPkJhcnRrdXMsIEJhcmJhcmE8L2F1dGhvcj48YXV0aG9yPkdsYXNzbWFuLCBNeXJvbjwv
YXV0aG9yPjxhdXRob3I+TWNBZmVlLCBCcnVjZTwvYXV0aG9yPjwvYXV0aG9ycz48L2NvbnRyaWJ1
dG9ycz48dGl0bGVzPjx0aXRsZT5NaXNzaW9uIHN0YXRlbWVudCBxdWFsaXR5IGFuZCBmaW5hbmNp
YWwgcGVyZm9ybWFuY2U8L3RpdGxlPjxzZWNvbmRhcnktdGl0bGU+RXVyb3BlYW4gTWFuYWdlbWVu
dCBKb3VybmFsPC9zZWNvbmRhcnktdGl0bGU+PC90aXRsZXM+PHBlcmlvZGljYWw+PGZ1bGwtdGl0
bGU+RXVyb3BlYW4gTWFuYWdlbWVudCBKb3VybmFsPC9mdWxsLXRpdGxlPjwvcGVyaW9kaWNhbD48
cGFnZXM+ODYtOTQ8L3BhZ2VzPjx2b2x1bWU+MjQ8L3ZvbHVtZT48bnVtYmVyPjE8L251bWJlcj48
a2V5d29yZHM+PGtleXdvcmQ+TUlTU0lPTiBzdGF0ZW1lbnRzPC9rZXl3b3JkPjxrZXl3b3JkPkZJ
TkFOQ0lBTCBwZXJmb3JtYW5jZTwva2V5d29yZD48a2V5d29yZD5FTVBMT1lFUlM8L2tleXdvcmQ+
PGtleXdvcmQ+RU1QTE9ZRUVTPC9rZXl3b3JkPjxrZXl3b3JkPlNPQ0lBTCByZXNwb25zaWJpbGl0
eTwva2V5d29yZD48L2tleXdvcmRzPjxkYXRlcz48eWVhcj4yMDA2PC95ZWFyPjwvZGF0ZXM+PGlz
Ym4+MDI2MzIzNzM8L2lzYm4+PHVybHM+PHJlbGF0ZWQtdXJscz48dXJsPjEwLjEwMTYvai5lbWou
MjAwNS4xMi4wMTA8L3VybD48dXJsPmh0dHA6Ly9zZWFyY2guZWJzY29ob3N0LmNvbS9sb2dpbi5h
c3B4P2RpcmVjdD10cnVlJmFtcDtkYj1idGgmYW1wO0FOPTE5ODQ4MDIxJmFtcDtzaXRlPWVob3N0
LWxpdmU8L3VybD48L3JlbGF0ZWQtdXJscz48L3VybHM+PC9yZWNvcmQ+PC9DaXRlPjxDaXRlPjxB
dXRob3I+UGVhcmNlIElJPC9BdXRob3I+PFllYXI+MTk4NzwvWWVhcj48UmVjTnVtPjExNzU8L1Jl
Y051bT48cmVjb3JkPjxyZWMtbnVtYmVyPjExNzU8L3JlYy1udW1iZXI+PGZvcmVpZ24ta2V5cz48
a2V5IGFwcD0iRU4iIGRiLWlkPSJyejAwNXd2YWZ3MHNzZGVmOTVjcHR2dml2ejJ0cmRlNXp0dHMi
IHRpbWVzdGFtcD0iMCI+MTE3NTwva2V5PjwvZm9yZWlnbi1rZXlzPjxyZWYtdHlwZSBuYW1lPSJK
b3VybmFsIEFydGljbGUiPjE3PC9yZWYtdHlwZT48Y29udHJpYnV0b3JzPjxhdXRob3JzPjxhdXRo
b3I+UGVhcmNlIElJLCBKb2huIEEuPC9hdXRob3I+PGF1dGhvcj5EYXZpZCwgRnJlZDwvYXV0aG9y
PjwvYXV0aG9ycz48L2NvbnRyaWJ1dG9ycz48dGl0bGVzPjx0aXRsZT5Db3Jwb3JhdGUgbWlzc2lv
biBzdGF0ZW1lbnRzOiBUaGUgYm90dG9tIGxpbmU8L3RpdGxlPjxzZWNvbmRhcnktdGl0bGU+QWNh
ZGVteSBvZiBNYW5hZ2VtZW50IEV4ZWN1dGl2ZTwvc2Vjb25kYXJ5LXRpdGxlPjwvdGl0bGVzPjxw
ZXJpb2RpY2FsPjxmdWxsLXRpdGxlPkFjYWRlbXkgb2YgTWFuYWdlbWVudCBFeGVjdXRpdmU8L2Z1
bGwtdGl0bGU+PC9wZXJpb2RpY2FsPjxwYWdlcz4xMDktMTE1PC9wYWdlcz48dm9sdW1lPjE8L3Zv
bHVtZT48bnVtYmVyPjI8L251bWJlcj48a2V5d29yZHM+PGtleXdvcmQ+TUlTU0lPTiBzdGF0ZW1l
bnRzPC9rZXl3b3JkPjxrZXl3b3JkPkNPUlBPUkFUSU9OUzwva2V5d29yZD48a2V5d29yZD5DT1JQ
T1JBVEUgaW1hZ2U8L2tleXdvcmQ+PGtleXdvcmQ+TUFOQUdFTUVOVDwva2V5d29yZD48a2V5d29y
ZD5GSU5BTkNJQUwgcGVyZm9ybWFuY2U8L2tleXdvcmQ+PGtleXdvcmQ+Q09SUE9SQVRFIGN1bHR1
cmU8L2tleXdvcmQ+PGtleXdvcmQ+U1RSQVRFR0lDIHBsYW5uaW5nPC9rZXl3b3JkPjxrZXl3b3Jk
PkNPUlBPUkFUSU9OUyAtLSBQdWJsaWMgcmVsYXRpb25zPC9rZXl3b3JkPjxrZXl3b3JkPk1BTkFH
RU1FTlQgLS0gUmVzZWFyY2g8L2tleXdvcmQ+PGtleXdvcmQ+T1JHQU5JWkFUSU9OQUwgZ29hbHM8
L2tleXdvcmQ+PGtleXdvcmQ+QlVTSU5FU1MgaW50ZWxsaWdlbmNlPC9rZXl3b3JkPjxrZXl3b3Jk
PkJVU0lORVNTIGNvbW11bmljYXRpb248L2tleXdvcmQ+PGtleXdvcmQ+Q09SUE9SQVRJT05TIC0t
IEludmVzdG9yIHJlbGF0aW9uczwva2V5d29yZD48a2V5d29yZD5TT0NJT0xPR0lDQUwgYXNwZWN0
czwva2V5d29yZD48L2tleXdvcmRzPjxkYXRlcz48eWVhcj4xOTg3PC95ZWFyPjwvZGF0ZXM+PHB1
Ymxpc2hlcj5BY2FkZW15IG9mIE1hbmFnZW1lbnQ8L3B1Ymxpc2hlcj48aXNibj4xMDc5NTU0NTwv
aXNibj48dXJscz48cmVsYXRlZC11cmxzPjx1cmw+aHR0cDovL3NlYXJjaC5lYnNjb2hvc3QuY29t
L2xvZ2luLmFzcHg/ZGlyZWN0PXRydWUmYW1wO2RiPWJ0aCZhbXA7QU49NDI3NTgyMSZhbXA7c2l0
ZT1laG9zdC1saXZlPC91cmw+PC9yZWxhdGVkLXVybHM+PC91cmxzPjwvcmVjb3JkPjwvQ2l0ZT48
Q2l0ZT48QXV0aG9yPkJhZXR6PC9BdXRob3I+PFllYXI+MTk5NjwvWWVhcj48UmVjTnVtPjExNzg8
L1JlY051bT48cmVjb3JkPjxyZWMtbnVtYmVyPjExNzg8L3JlYy1udW1iZXI+PGZvcmVpZ24ta2V5
cz48a2V5IGFwcD0iRU4iIGRiLWlkPSJyejAwNXd2YWZ3MHNzZGVmOTVjcHR2dml2ejJ0cmRlNXp0
dHMiIHRpbWVzdGFtcD0iMCI+MTE3ODwva2V5PjwvZm9yZWlnbi1rZXlzPjxyZWYtdHlwZSBuYW1l
PSJKb3VybmFsIEFydGljbGUiPjE3PC9yZWYtdHlwZT48Y29udHJpYnV0b3JzPjxhdXRob3JzPjxh
dXRob3I+QmFldHosIE1hcmsgQy48L2F1dGhvcj48YXV0aG9yPkJhcnQsIENocmlzdG9waGVyIEsu
PC9hdXRob3I+PC9hdXRob3JzPjwvY29udHJpYnV0b3JzPjx0aXRsZXM+PHRpdGxlPkRldmVsb3Bp
bmcgbWlzc2lvbiBzdGF0ZW1lbnRzIHdoaWNoIHdvcms8L3RpdGxlPjxzZWNvbmRhcnktdGl0bGU+
TG9uZyBSYW5nZSBQbGFubmluZzwvc2Vjb25kYXJ5LXRpdGxlPjwvdGl0bGVzPjxwZXJpb2RpY2Fs
PjxmdWxsLXRpdGxlPkxvbmcgUmFuZ2UgUGxhbm5pbmc8L2Z1bGwtdGl0bGU+PC9wZXJpb2RpY2Fs
PjxwYWdlcz41MjYtNTMzPC9wYWdlcz48dm9sdW1lPjI5PC92b2x1bWU+PG51bWJlcj40PC9udW1i
ZXI+PGtleXdvcmRzPjxrZXl3b3JkPk1JU1NJT04gc3RhdGVtZW50czwva2V5d29yZD48a2V5d29y
ZD5TVFJBVEVHSUMgcGxhbm5pbmc8L2tleXdvcmQ+PGtleXdvcmQ+T1JHQU5JWkFUSU9OQUwgZWZm
ZWN0aXZlbmVzczwva2V5d29yZD48a2V5d29yZD5NQU5BR0VNRU5UPC9rZXl3b3JkPjxrZXl3b3Jk
PkJVU0lORVNTIGVudGVycHJpc2VzPC9rZXl3b3JkPjxrZXl3b3JkPkNBTkFEQTwva2V5d29yZD48
L2tleXdvcmRzPjxkYXRlcz48eWVhcj4xOTk2PC95ZWFyPjwvZGF0ZXM+PGlzYm4+MDAyNDYzMDE8
L2lzYm4+PHVybHM+PHJlbGF0ZWQtdXJscz48dXJsPmh0dHA6Ly9zZWFyY2guZWJzY29ob3N0LmNv
bS9sb2dpbi5hc3B4P2RpcmVjdD10cnVlJmFtcDtkYj1idGgmYW1wO0FOPTEyMTQ0MTk5JmFtcDtz
aXRlPWVob3N0LWxpdmU8L3VybD48L3JlbGF0ZWQtdXJscz48L3VybHM+PC9yZWNvcmQ+PC9DaXRl
PjxDaXRlPjxBdXRob3I+QmFydDwvQXV0aG9yPjxZZWFyPjE5OTg8L1llYXI+PFJlY051bT4xMTc5
PC9SZWNOdW0+PHJlY29yZD48cmVjLW51bWJlcj4xMTc5PC9yZWMtbnVtYmVyPjxmb3JlaWduLWtl
eXM+PGtleSBhcHA9IkVOIiBkYi1pZD0icnowMDV3dmFmdzBzc2RlZjk1Y3B0dnZpdnoydHJkZTV6
dHRzIiB0aW1lc3RhbXA9IjAiPjExNzk8L2tleT48L2ZvcmVpZ24ta2V5cz48cmVmLXR5cGUgbmFt
ZT0iSm91cm5hbCBBcnRpY2xlIj4xNzwvcmVmLXR5cGU+PGNvbnRyaWJ1dG9ycz48YXV0aG9ycz48
YXV0aG9yPkJhcnQsIENocmlzdG9waGVyIEsuPC9hdXRob3I+PGF1dGhvcj5CYWV0eiwgTWFyayBD
LjwvYXV0aG9yPjwvYXV0aG9ycz48L2NvbnRyaWJ1dG9ycz48dGl0bGVzPjx0aXRsZT5UaGUgcmVs
YXRpb25zaGlwIGJldHdlZW4gbWlzc2lvbiBzdGF0ZW1lbnRzIGFuZCBmaXJtIHBlcmZvcm1hbmNl
OiBBbiBleHBsb3JhdG9yeSBzdHVkeTwvdGl0bGU+PHNlY29uZGFyeS10aXRsZT5Kb3VybmFsIG9m
IE1hbmFnZW1lbnQgU3R1ZGllczwvc2Vjb25kYXJ5LXRpdGxlPjwvdGl0bGVzPjxwZXJpb2RpY2Fs
PjxmdWxsLXRpdGxlPkpvdXJuYWwgb2YgTWFuYWdlbWVudCBTdHVkaWVzPC9mdWxsLXRpdGxlPjwv
cGVyaW9kaWNhbD48cGFnZXM+ODIzLTg1MzwvcGFnZXM+PHZvbHVtZT4zNTwvdm9sdW1lPjxudW1i
ZXI+NjwvbnVtYmVyPjxrZXl3b3Jkcz48a2V5d29yZD5NSVNTSU9OIHN0YXRlbWVudHM8L2tleXdv
cmQ+PGtleXdvcmQ+U1RSQVRFR0lDIHBsYW5uaW5nPC9rZXl3b3JkPjxrZXl3b3JkPk9SR0FOSVpB
VElPTkFMIGVmZmVjdGl2ZW5lc3M8L2tleXdvcmQ+PGtleXdvcmQ+S0VZIHBlcmZvcm1hbmNlIGlu
ZGljYXRvcnM8L2tleXdvcmQ+PGtleXdvcmQ+T1JHQU5JWkFUSU9OQUwgc29jaW9sb2d5PC9rZXl3
b3JkPjxrZXl3b3JkPlJFU0VBUkNIPC9rZXl3b3JkPjxrZXl3b3JkPkFHRU5DWSB0aGVvcnk8L2tl
eXdvcmQ+PGtleXdvcmQ+Q1JJVElDQUwgc3VjY2VzcyBmYWN0b3I8L2tleXdvcmQ+PGtleXdvcmQ+
TElLRVJUIHNjYWxlPC9rZXl3b3JkPjxrZXl3b3JkPk9SR0FOSVpBVElPTkFMIGlkZW9sb2d5PC9r
ZXl3b3JkPjxrZXl3b3JkPkNBTkFEQTwva2V5d29yZD48L2tleXdvcmRzPjxkYXRlcz48eWVhcj4x
OTk4PC95ZWFyPjwvZGF0ZXM+PHB1Ymxpc2hlcj5CbGFja3dlbGwgUHVibGlzaGluZyBMaW1pdGVk
PC9wdWJsaXNoZXI+PGlzYm4+MDAyMjIzODA8L2lzYm4+PHVybHM+PHJlbGF0ZWQtdXJscz48dXJs
Pmh0dHA6Ly9zZWFyY2guZWJzY29ob3N0LmNvbS9sb2dpbi5hc3B4P2RpcmVjdD10cnVlJmFtcDtk
Yj1idGgmYW1wO0FOPTE0NDgyODgmYW1wO3NpdGU9ZWhvc3QtbGl2ZTwvdXJsPjwvcmVsYXRlZC11
cmxzPjwvdXJscz48L3JlY29yZD48L0NpdGU+PENpdGU+PEF1dGhvcj5QZWFyY2UgSUk8L0F1dGhv
cj48WWVhcj4xOTgyPC9ZZWFyPjxSZWNOdW0+MTE4MDwvUmVjTnVtPjxyZWNvcmQ+PHJlYy1udW1i
ZXI+MTE4MDwvcmVjLW51bWJlcj48Zm9yZWlnbi1rZXlzPjxrZXkgYXBwPSJFTiIgZGItaWQ9InJ6
MDA1d3ZhZncwc3NkZWY5NWNwdHZ2aXZ6MnRyZGU1enR0cyIgdGltZXN0YW1wPSIwIj4xMTgwPC9r
ZXk+PC9mb3JlaWduLWtleXM+PHJlZi10eXBlIG5hbWU9IkpvdXJuYWwgQXJ0aWNsZSI+MTc8L3Jl
Zi10eXBlPjxjb250cmlidXRvcnM+PGF1dGhvcnM+PGF1dGhvcj5QZWFyY2UgSUksIEpvaG4gQS48
L2F1dGhvcj48L2F1dGhvcnM+PC9jb250cmlidXRvcnM+PHRpdGxlcz48dGl0bGU+VGhlIGNvbXBh
bnkgbWlzc2lvbiBhcyBhIHN0cmF0ZWdpYyB0b29sPC90aXRsZT48c2Vjb25kYXJ5LXRpdGxlPlNs
b2FuIE1hbmFnZW1lbnQgUmV2aWV3PC9zZWNvbmRhcnktdGl0bGU+PC90aXRsZXM+PHBlcmlvZGlj
YWw+PGZ1bGwtdGl0bGU+U2xvYW4gTWFuYWdlbWVudCBSZXZpZXc8L2Z1bGwtdGl0bGU+PC9wZXJp
b2RpY2FsPjxwYWdlcz4xNS0yNDwvcGFnZXM+PHZvbHVtZT4yMzwvdm9sdW1lPjxudW1iZXI+Mzwv
bnVtYmVyPjxrZXl3b3Jkcz48a2V5d29yZD5TVFJBVEVHSUMgcGxhbm5pbmc8L2tleXdvcmQ+PGtl
eXdvcmQ+TUlTU0lPTiBzdGF0ZW1lbnRzPC9rZXl3b3JkPjxrZXl3b3JkPkJVU0lORVNTIHBsYW5u
aW5nPC9rZXl3b3JkPjxrZXl3b3JkPkNVU1RPTUVSIHNlcnZpY2VzPC9rZXl3b3JkPjxrZXl3b3Jk
PkVOVFJFUFJFTkVVUlNISVA8L2tleXdvcmQ+PGtleXdvcmQ+REVDSVNJT04gbWFraW5nPC9rZXl3
b3JkPjxrZXl3b3JkPk1BTlBPV0VSIFBPTElDWSBBTkQgSFVNQU4gUkVTT1VSQ0VTIERFVkVMT1BN
RU5UPC9rZXl3b3JkPjwva2V5d29yZHM+PGRhdGVzPjx5ZWFyPjE5ODI8L3llYXI+PHB1Yi1kYXRl
cz48ZGF0ZT5TcHJpbmc4MjwvZGF0ZT48L3B1Yi1kYXRlcz48L2RhdGVzPjxpc2JuPjAwMTk4NDhY
PC9pc2JuPjx1cmxzPjxyZWxhdGVkLXVybHM+PHVybD5odHRwOi8vc2VhcmNoLmVic2NvaG9zdC5j
b20vbG9naW4uYXNweD9kaXJlY3Q9dHJ1ZSZhbXA7ZGI9YnRoJmFtcDtBTj00MDE0MDc4JmFtcDtz
aXRlPWVob3N0LWxpdmU8L3VybD48L3JlbGF0ZWQtdXJscz48L3VybHM+PC9yZWNvcmQ+PC9DaXRl
PjwvRW5kTm90ZT5=
</w:fldData>
        </w:fldChar>
      </w:r>
      <w:r w:rsidRPr="0056343A">
        <w:rPr>
          <w:szCs w:val="20"/>
        </w:rPr>
        <w:instrText xml:space="preserve"> ADDIN EN.CITE </w:instrText>
      </w:r>
      <w:r w:rsidRPr="0056343A">
        <w:rPr>
          <w:szCs w:val="20"/>
        </w:rPr>
        <w:fldChar w:fldCharType="begin">
          <w:fldData xml:space="preserve">PEVuZE5vdGU+PENpdGU+PEF1dGhvcj5CYXJ0a3VzPC9BdXRob3I+PFllYXI+MjAwNjwvWWVhcj48
UmVjTnVtPjExNzY8L1JlY051bT48RGlzcGxheVRleHQ+KEJhZXR6ICZhbXA7IEJhcnQsIDE5OTY7
IEJhcnQgJmFtcDsgQmFldHosIDE5OTg7IEJhcnRrdXMsIEdsYXNzbWFuLCAmYW1wOyBNY0FmZWUs
IDIwMDY7IFBlYXJjZSBJSSwgMTk4MjsgUGVhcmNlIElJICZhbXA7IERhdmlkLCAxOTg3KTwvRGlz
cGxheVRleHQ+PHJlY29yZD48cmVjLW51bWJlcj4xMTc2PC9yZWMtbnVtYmVyPjxmb3JlaWduLWtl
eXM+PGtleSBhcHA9IkVOIiBkYi1pZD0icnowMDV3dmFmdzBzc2RlZjk1Y3B0dnZpdnoydHJkZTV6
dHRzIiB0aW1lc3RhbXA9IjAiPjExNzY8L2tleT48L2ZvcmVpZ24ta2V5cz48cmVmLXR5cGUgbmFt
ZT0iSm91cm5hbCBBcnRpY2xlIj4xNzwvcmVmLXR5cGU+PGNvbnRyaWJ1dG9ycz48YXV0aG9ycz48
YXV0aG9yPkJhcnRrdXMsIEJhcmJhcmE8L2F1dGhvcj48YXV0aG9yPkdsYXNzbWFuLCBNeXJvbjwv
YXV0aG9yPjxhdXRob3I+TWNBZmVlLCBCcnVjZTwvYXV0aG9yPjwvYXV0aG9ycz48L2NvbnRyaWJ1
dG9ycz48dGl0bGVzPjx0aXRsZT5NaXNzaW9uIHN0YXRlbWVudCBxdWFsaXR5IGFuZCBmaW5hbmNp
YWwgcGVyZm9ybWFuY2U8L3RpdGxlPjxzZWNvbmRhcnktdGl0bGU+RXVyb3BlYW4gTWFuYWdlbWVu
dCBKb3VybmFsPC9zZWNvbmRhcnktdGl0bGU+PC90aXRsZXM+PHBlcmlvZGljYWw+PGZ1bGwtdGl0
bGU+RXVyb3BlYW4gTWFuYWdlbWVudCBKb3VybmFsPC9mdWxsLXRpdGxlPjwvcGVyaW9kaWNhbD48
cGFnZXM+ODYtOTQ8L3BhZ2VzPjx2b2x1bWU+MjQ8L3ZvbHVtZT48bnVtYmVyPjE8L251bWJlcj48
a2V5d29yZHM+PGtleXdvcmQ+TUlTU0lPTiBzdGF0ZW1lbnRzPC9rZXl3b3JkPjxrZXl3b3JkPkZJ
TkFOQ0lBTCBwZXJmb3JtYW5jZTwva2V5d29yZD48a2V5d29yZD5FTVBMT1lFUlM8L2tleXdvcmQ+
PGtleXdvcmQ+RU1QTE9ZRUVTPC9rZXl3b3JkPjxrZXl3b3JkPlNPQ0lBTCByZXNwb25zaWJpbGl0
eTwva2V5d29yZD48L2tleXdvcmRzPjxkYXRlcz48eWVhcj4yMDA2PC95ZWFyPjwvZGF0ZXM+PGlz
Ym4+MDI2MzIzNzM8L2lzYm4+PHVybHM+PHJlbGF0ZWQtdXJscz48dXJsPjEwLjEwMTYvai5lbWou
MjAwNS4xMi4wMTA8L3VybD48dXJsPmh0dHA6Ly9zZWFyY2guZWJzY29ob3N0LmNvbS9sb2dpbi5h
c3B4P2RpcmVjdD10cnVlJmFtcDtkYj1idGgmYW1wO0FOPTE5ODQ4MDIxJmFtcDtzaXRlPWVob3N0
LWxpdmU8L3VybD48L3JlbGF0ZWQtdXJscz48L3VybHM+PC9yZWNvcmQ+PC9DaXRlPjxDaXRlPjxB
dXRob3I+UGVhcmNlIElJPC9BdXRob3I+PFllYXI+MTk4NzwvWWVhcj48UmVjTnVtPjExNzU8L1Jl
Y051bT48cmVjb3JkPjxyZWMtbnVtYmVyPjExNzU8L3JlYy1udW1iZXI+PGZvcmVpZ24ta2V5cz48
a2V5IGFwcD0iRU4iIGRiLWlkPSJyejAwNXd2YWZ3MHNzZGVmOTVjcHR2dml2ejJ0cmRlNXp0dHMi
IHRpbWVzdGFtcD0iMCI+MTE3NTwva2V5PjwvZm9yZWlnbi1rZXlzPjxyZWYtdHlwZSBuYW1lPSJK
b3VybmFsIEFydGljbGUiPjE3PC9yZWYtdHlwZT48Y29udHJpYnV0b3JzPjxhdXRob3JzPjxhdXRo
b3I+UGVhcmNlIElJLCBKb2huIEEuPC9hdXRob3I+PGF1dGhvcj5EYXZpZCwgRnJlZDwvYXV0aG9y
PjwvYXV0aG9ycz48L2NvbnRyaWJ1dG9ycz48dGl0bGVzPjx0aXRsZT5Db3Jwb3JhdGUgbWlzc2lv
biBzdGF0ZW1lbnRzOiBUaGUgYm90dG9tIGxpbmU8L3RpdGxlPjxzZWNvbmRhcnktdGl0bGU+QWNh
ZGVteSBvZiBNYW5hZ2VtZW50IEV4ZWN1dGl2ZTwvc2Vjb25kYXJ5LXRpdGxlPjwvdGl0bGVzPjxw
ZXJpb2RpY2FsPjxmdWxsLXRpdGxlPkFjYWRlbXkgb2YgTWFuYWdlbWVudCBFeGVjdXRpdmU8L2Z1
bGwtdGl0bGU+PC9wZXJpb2RpY2FsPjxwYWdlcz4xMDktMTE1PC9wYWdlcz48dm9sdW1lPjE8L3Zv
bHVtZT48bnVtYmVyPjI8L251bWJlcj48a2V5d29yZHM+PGtleXdvcmQ+TUlTU0lPTiBzdGF0ZW1l
bnRzPC9rZXl3b3JkPjxrZXl3b3JkPkNPUlBPUkFUSU9OUzwva2V5d29yZD48a2V5d29yZD5DT1JQ
T1JBVEUgaW1hZ2U8L2tleXdvcmQ+PGtleXdvcmQ+TUFOQUdFTUVOVDwva2V5d29yZD48a2V5d29y
ZD5GSU5BTkNJQUwgcGVyZm9ybWFuY2U8L2tleXdvcmQ+PGtleXdvcmQ+Q09SUE9SQVRFIGN1bHR1
cmU8L2tleXdvcmQ+PGtleXdvcmQ+U1RSQVRFR0lDIHBsYW5uaW5nPC9rZXl3b3JkPjxrZXl3b3Jk
PkNPUlBPUkFUSU9OUyAtLSBQdWJsaWMgcmVsYXRpb25zPC9rZXl3b3JkPjxrZXl3b3JkPk1BTkFH
RU1FTlQgLS0gUmVzZWFyY2g8L2tleXdvcmQ+PGtleXdvcmQ+T1JHQU5JWkFUSU9OQUwgZ29hbHM8
L2tleXdvcmQ+PGtleXdvcmQ+QlVTSU5FU1MgaW50ZWxsaWdlbmNlPC9rZXl3b3JkPjxrZXl3b3Jk
PkJVU0lORVNTIGNvbW11bmljYXRpb248L2tleXdvcmQ+PGtleXdvcmQ+Q09SUE9SQVRJT05TIC0t
IEludmVzdG9yIHJlbGF0aW9uczwva2V5d29yZD48a2V5d29yZD5TT0NJT0xPR0lDQUwgYXNwZWN0
czwva2V5d29yZD48L2tleXdvcmRzPjxkYXRlcz48eWVhcj4xOTg3PC95ZWFyPjwvZGF0ZXM+PHB1
Ymxpc2hlcj5BY2FkZW15IG9mIE1hbmFnZW1lbnQ8L3B1Ymxpc2hlcj48aXNibj4xMDc5NTU0NTwv
aXNibj48dXJscz48cmVsYXRlZC11cmxzPjx1cmw+aHR0cDovL3NlYXJjaC5lYnNjb2hvc3QuY29t
L2xvZ2luLmFzcHg/ZGlyZWN0PXRydWUmYW1wO2RiPWJ0aCZhbXA7QU49NDI3NTgyMSZhbXA7c2l0
ZT1laG9zdC1saXZlPC91cmw+PC9yZWxhdGVkLXVybHM+PC91cmxzPjwvcmVjb3JkPjwvQ2l0ZT48
Q2l0ZT48QXV0aG9yPkJhZXR6PC9BdXRob3I+PFllYXI+MTk5NjwvWWVhcj48UmVjTnVtPjExNzg8
L1JlY051bT48cmVjb3JkPjxyZWMtbnVtYmVyPjExNzg8L3JlYy1udW1iZXI+PGZvcmVpZ24ta2V5
cz48a2V5IGFwcD0iRU4iIGRiLWlkPSJyejAwNXd2YWZ3MHNzZGVmOTVjcHR2dml2ejJ0cmRlNXp0
dHMiIHRpbWVzdGFtcD0iMCI+MTE3ODwva2V5PjwvZm9yZWlnbi1rZXlzPjxyZWYtdHlwZSBuYW1l
PSJKb3VybmFsIEFydGljbGUiPjE3PC9yZWYtdHlwZT48Y29udHJpYnV0b3JzPjxhdXRob3JzPjxh
dXRob3I+QmFldHosIE1hcmsgQy48L2F1dGhvcj48YXV0aG9yPkJhcnQsIENocmlzdG9waGVyIEsu
PC9hdXRob3I+PC9hdXRob3JzPjwvY29udHJpYnV0b3JzPjx0aXRsZXM+PHRpdGxlPkRldmVsb3Bp
bmcgbWlzc2lvbiBzdGF0ZW1lbnRzIHdoaWNoIHdvcms8L3RpdGxlPjxzZWNvbmRhcnktdGl0bGU+
TG9uZyBSYW5nZSBQbGFubmluZzwvc2Vjb25kYXJ5LXRpdGxlPjwvdGl0bGVzPjxwZXJpb2RpY2Fs
PjxmdWxsLXRpdGxlPkxvbmcgUmFuZ2UgUGxhbm5pbmc8L2Z1bGwtdGl0bGU+PC9wZXJpb2RpY2Fs
PjxwYWdlcz41MjYtNTMzPC9wYWdlcz48dm9sdW1lPjI5PC92b2x1bWU+PG51bWJlcj40PC9udW1i
ZXI+PGtleXdvcmRzPjxrZXl3b3JkPk1JU1NJT04gc3RhdGVtZW50czwva2V5d29yZD48a2V5d29y
ZD5TVFJBVEVHSUMgcGxhbm5pbmc8L2tleXdvcmQ+PGtleXdvcmQ+T1JHQU5JWkFUSU9OQUwgZWZm
ZWN0aXZlbmVzczwva2V5d29yZD48a2V5d29yZD5NQU5BR0VNRU5UPC9rZXl3b3JkPjxrZXl3b3Jk
PkJVU0lORVNTIGVudGVycHJpc2VzPC9rZXl3b3JkPjxrZXl3b3JkPkNBTkFEQTwva2V5d29yZD48
L2tleXdvcmRzPjxkYXRlcz48eWVhcj4xOTk2PC95ZWFyPjwvZGF0ZXM+PGlzYm4+MDAyNDYzMDE8
L2lzYm4+PHVybHM+PHJlbGF0ZWQtdXJscz48dXJsPmh0dHA6Ly9zZWFyY2guZWJzY29ob3N0LmNv
bS9sb2dpbi5hc3B4P2RpcmVjdD10cnVlJmFtcDtkYj1idGgmYW1wO0FOPTEyMTQ0MTk5JmFtcDtz
aXRlPWVob3N0LWxpdmU8L3VybD48L3JlbGF0ZWQtdXJscz48L3VybHM+PC9yZWNvcmQ+PC9DaXRl
PjxDaXRlPjxBdXRob3I+QmFydDwvQXV0aG9yPjxZZWFyPjE5OTg8L1llYXI+PFJlY051bT4xMTc5
PC9SZWNOdW0+PHJlY29yZD48cmVjLW51bWJlcj4xMTc5PC9yZWMtbnVtYmVyPjxmb3JlaWduLWtl
eXM+PGtleSBhcHA9IkVOIiBkYi1pZD0icnowMDV3dmFmdzBzc2RlZjk1Y3B0dnZpdnoydHJkZTV6
dHRzIiB0aW1lc3RhbXA9IjAiPjExNzk8L2tleT48L2ZvcmVpZ24ta2V5cz48cmVmLXR5cGUgbmFt
ZT0iSm91cm5hbCBBcnRpY2xlIj4xNzwvcmVmLXR5cGU+PGNvbnRyaWJ1dG9ycz48YXV0aG9ycz48
YXV0aG9yPkJhcnQsIENocmlzdG9waGVyIEsuPC9hdXRob3I+PGF1dGhvcj5CYWV0eiwgTWFyayBD
LjwvYXV0aG9yPjwvYXV0aG9ycz48L2NvbnRyaWJ1dG9ycz48dGl0bGVzPjx0aXRsZT5UaGUgcmVs
YXRpb25zaGlwIGJldHdlZW4gbWlzc2lvbiBzdGF0ZW1lbnRzIGFuZCBmaXJtIHBlcmZvcm1hbmNl
OiBBbiBleHBsb3JhdG9yeSBzdHVkeTwvdGl0bGU+PHNlY29uZGFyeS10aXRsZT5Kb3VybmFsIG9m
IE1hbmFnZW1lbnQgU3R1ZGllczwvc2Vjb25kYXJ5LXRpdGxlPjwvdGl0bGVzPjxwZXJpb2RpY2Fs
PjxmdWxsLXRpdGxlPkpvdXJuYWwgb2YgTWFuYWdlbWVudCBTdHVkaWVzPC9mdWxsLXRpdGxlPjwv
cGVyaW9kaWNhbD48cGFnZXM+ODIzLTg1MzwvcGFnZXM+PHZvbHVtZT4zNTwvdm9sdW1lPjxudW1i
ZXI+NjwvbnVtYmVyPjxrZXl3b3Jkcz48a2V5d29yZD5NSVNTSU9OIHN0YXRlbWVudHM8L2tleXdv
cmQ+PGtleXdvcmQ+U1RSQVRFR0lDIHBsYW5uaW5nPC9rZXl3b3JkPjxrZXl3b3JkPk9SR0FOSVpB
VElPTkFMIGVmZmVjdGl2ZW5lc3M8L2tleXdvcmQ+PGtleXdvcmQ+S0VZIHBlcmZvcm1hbmNlIGlu
ZGljYXRvcnM8L2tleXdvcmQ+PGtleXdvcmQ+T1JHQU5JWkFUSU9OQUwgc29jaW9sb2d5PC9rZXl3
b3JkPjxrZXl3b3JkPlJFU0VBUkNIPC9rZXl3b3JkPjxrZXl3b3JkPkFHRU5DWSB0aGVvcnk8L2tl
eXdvcmQ+PGtleXdvcmQ+Q1JJVElDQUwgc3VjY2VzcyBmYWN0b3I8L2tleXdvcmQ+PGtleXdvcmQ+
TElLRVJUIHNjYWxlPC9rZXl3b3JkPjxrZXl3b3JkPk9SR0FOSVpBVElPTkFMIGlkZW9sb2d5PC9r
ZXl3b3JkPjxrZXl3b3JkPkNBTkFEQTwva2V5d29yZD48L2tleXdvcmRzPjxkYXRlcz48eWVhcj4x
OTk4PC95ZWFyPjwvZGF0ZXM+PHB1Ymxpc2hlcj5CbGFja3dlbGwgUHVibGlzaGluZyBMaW1pdGVk
PC9wdWJsaXNoZXI+PGlzYm4+MDAyMjIzODA8L2lzYm4+PHVybHM+PHJlbGF0ZWQtdXJscz48dXJs
Pmh0dHA6Ly9zZWFyY2guZWJzY29ob3N0LmNvbS9sb2dpbi5hc3B4P2RpcmVjdD10cnVlJmFtcDtk
Yj1idGgmYW1wO0FOPTE0NDgyODgmYW1wO3NpdGU9ZWhvc3QtbGl2ZTwvdXJsPjwvcmVsYXRlZC11
cmxzPjwvdXJscz48L3JlY29yZD48L0NpdGU+PENpdGU+PEF1dGhvcj5QZWFyY2UgSUk8L0F1dGhv
cj48WWVhcj4xOTgyPC9ZZWFyPjxSZWNOdW0+MTE4MDwvUmVjTnVtPjxyZWNvcmQ+PHJlYy1udW1i
ZXI+MTE4MDwvcmVjLW51bWJlcj48Zm9yZWlnbi1rZXlzPjxrZXkgYXBwPSJFTiIgZGItaWQ9InJ6
MDA1d3ZhZncwc3NkZWY5NWNwdHZ2aXZ6MnRyZGU1enR0cyIgdGltZXN0YW1wPSIwIj4xMTgwPC9r
ZXk+PC9mb3JlaWduLWtleXM+PHJlZi10eXBlIG5hbWU9IkpvdXJuYWwgQXJ0aWNsZSI+MTc8L3Jl
Zi10eXBlPjxjb250cmlidXRvcnM+PGF1dGhvcnM+PGF1dGhvcj5QZWFyY2UgSUksIEpvaG4gQS48
L2F1dGhvcj48L2F1dGhvcnM+PC9jb250cmlidXRvcnM+PHRpdGxlcz48dGl0bGU+VGhlIGNvbXBh
bnkgbWlzc2lvbiBhcyBhIHN0cmF0ZWdpYyB0b29sPC90aXRsZT48c2Vjb25kYXJ5LXRpdGxlPlNs
b2FuIE1hbmFnZW1lbnQgUmV2aWV3PC9zZWNvbmRhcnktdGl0bGU+PC90aXRsZXM+PHBlcmlvZGlj
YWw+PGZ1bGwtdGl0bGU+U2xvYW4gTWFuYWdlbWVudCBSZXZpZXc8L2Z1bGwtdGl0bGU+PC9wZXJp
b2RpY2FsPjxwYWdlcz4xNS0yNDwvcGFnZXM+PHZvbHVtZT4yMzwvdm9sdW1lPjxudW1iZXI+Mzwv
bnVtYmVyPjxrZXl3b3Jkcz48a2V5d29yZD5TVFJBVEVHSUMgcGxhbm5pbmc8L2tleXdvcmQ+PGtl
eXdvcmQ+TUlTU0lPTiBzdGF0ZW1lbnRzPC9rZXl3b3JkPjxrZXl3b3JkPkJVU0lORVNTIHBsYW5u
aW5nPC9rZXl3b3JkPjxrZXl3b3JkPkNVU1RPTUVSIHNlcnZpY2VzPC9rZXl3b3JkPjxrZXl3b3Jk
PkVOVFJFUFJFTkVVUlNISVA8L2tleXdvcmQ+PGtleXdvcmQ+REVDSVNJT04gbWFraW5nPC9rZXl3
b3JkPjxrZXl3b3JkPk1BTlBPV0VSIFBPTElDWSBBTkQgSFVNQU4gUkVTT1VSQ0VTIERFVkVMT1BN
RU5UPC9rZXl3b3JkPjwva2V5d29yZHM+PGRhdGVzPjx5ZWFyPjE5ODI8L3llYXI+PHB1Yi1kYXRl
cz48ZGF0ZT5TcHJpbmc4MjwvZGF0ZT48L3B1Yi1kYXRlcz48L2RhdGVzPjxpc2JuPjAwMTk4NDhY
PC9pc2JuPjx1cmxzPjxyZWxhdGVkLXVybHM+PHVybD5odHRwOi8vc2VhcmNoLmVic2NvaG9zdC5j
b20vbG9naW4uYXNweD9kaXJlY3Q9dHJ1ZSZhbXA7ZGI9YnRoJmFtcDtBTj00MDE0MDc4JmFtcDtz
aXRlPWVob3N0LWxpdmU8L3VybD48L3JlbGF0ZWQtdXJscz48L3VybHM+PC9yZWNvcmQ+PC9DaXRl
PjwvRW5kTm90ZT5=
</w:fldData>
        </w:fldChar>
      </w:r>
      <w:r w:rsidRPr="0056343A">
        <w:rPr>
          <w:szCs w:val="20"/>
        </w:rPr>
        <w:instrText xml:space="preserve"> ADDIN EN.CITE.DATA </w:instrText>
      </w:r>
      <w:r w:rsidRPr="0056343A">
        <w:rPr>
          <w:szCs w:val="20"/>
        </w:rPr>
      </w:r>
      <w:r w:rsidRPr="0056343A">
        <w:rPr>
          <w:szCs w:val="20"/>
        </w:rPr>
        <w:fldChar w:fldCharType="end"/>
      </w:r>
      <w:r w:rsidRPr="0056343A">
        <w:rPr>
          <w:szCs w:val="20"/>
        </w:rPr>
      </w:r>
      <w:r w:rsidRPr="0056343A">
        <w:rPr>
          <w:szCs w:val="20"/>
        </w:rPr>
        <w:fldChar w:fldCharType="separate"/>
      </w:r>
      <w:r w:rsidRPr="0056343A">
        <w:rPr>
          <w:szCs w:val="20"/>
        </w:rPr>
        <w:t>(Baetz &amp; Bart, 1996; Bart &amp; Baetz, 1998; Bartkus, Glassman, &amp; McAfee, 2006; Pearce II, 1982; Pearce II &amp; David, 1987)</w:t>
      </w:r>
      <w:r w:rsidRPr="0056343A">
        <w:rPr>
          <w:szCs w:val="20"/>
        </w:rPr>
        <w:fldChar w:fldCharType="end"/>
      </w:r>
    </w:p>
  </w:endnote>
  <w:endnote w:id="134">
    <w:p w14:paraId="13374F5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&lt;EndNote&gt;&lt;Cite&gt;&lt;Author&gt;Blanchard&lt;/Author&gt;&lt;Year&gt;1993&lt;/Year&gt;&lt;RecNum&gt;732&lt;/RecNum&gt;&lt;Prefix&gt;Quoted in &lt;/Prefix&gt;&lt;Pages&gt;ix-x&lt;/Pages&gt;&lt;DisplayText&gt;(Quoted in Blanchard &amp;amp; Bowles, 1993, pp. ix-x)&lt;/DisplayText&gt;&lt;record&gt;&lt;rec-number&gt;732&lt;/rec-number&gt;&lt;foreign-keys&gt;&lt;key app="EN" db-id="rz005wvafw0ssdef95cptvvivz2trde5ztts" timestamp="0"&gt;732&lt;/key&gt;&lt;/foreign-keys&gt;&lt;ref-type name="Book"&gt;6&lt;/ref-type&gt;&lt;contributors&gt;&lt;authors&gt;&lt;author&gt;Blanchard, Ken&lt;/author&gt;&lt;author&gt;Bowles, Sheldon&lt;/author&gt;&lt;/authors&gt;&lt;/contributors&gt;&lt;titles&gt;&lt;title&gt;Raving fans: A revolutionary approach to customer service&lt;/title&gt;&lt;/titles&gt;&lt;pages&gt;xii, 137 p.&lt;/pages&gt;&lt;edition&gt;1st&lt;/edition&gt;&lt;keywords&gt;&lt;keyword&gt;Customer services.&lt;/keyword&gt;&lt;/keywords&gt;&lt;dates&gt;&lt;year&gt;1993&lt;/year&gt;&lt;/dates&gt;&lt;pub-location&gt;New York&lt;/pub-location&gt;&lt;publisher&gt;Morrow&lt;/publisher&gt;&lt;isbn&gt;0688123163&lt;/isbn&gt;&lt;call-num&gt;Jefferson or Adams Bldg General or Area Studies Reading, PA Rms HF5415.5 .B528 1993&amp;#xD;Jefferson or Adams Bldg General or Area Studies Reading, PA Rms HF5415.5 .B528 1993&lt;/call-num&gt;&lt;urls&gt;&lt;related-urls&gt;&lt;url&gt;http://www.loc.gov/catdir/description/hc044/92030255.html &lt;/url&gt;&lt;/related-urls&gt;&lt;/urls&gt;&lt;/record&gt;&lt;/Cite&gt;&lt;/EndNote&gt;</w:instrText>
      </w:r>
      <w:r w:rsidRPr="0056343A">
        <w:rPr>
          <w:sz w:val="20"/>
          <w:szCs w:val="20"/>
        </w:rPr>
        <w:fldChar w:fldCharType="separate"/>
      </w:r>
      <w:r w:rsidRPr="0056343A">
        <w:rPr>
          <w:noProof/>
          <w:sz w:val="20"/>
          <w:szCs w:val="20"/>
        </w:rPr>
        <w:t>(Quoted in Blanchard &amp; Bowles, 1993, pp. ix-x)</w:t>
      </w:r>
      <w:r w:rsidRPr="0056343A">
        <w:rPr>
          <w:sz w:val="20"/>
          <w:szCs w:val="20"/>
        </w:rPr>
        <w:fldChar w:fldCharType="end"/>
      </w:r>
    </w:p>
  </w:endnote>
  <w:endnote w:id="135">
    <w:p w14:paraId="4BEBD1A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&lt;EndNote&gt;&lt;Cite&gt;&lt;Author&gt;Drucker&lt;/Author&gt;&lt;Year&gt;2008&lt;/Year&gt;&lt;RecNum&gt;1269&lt;/RecNum&gt;&lt;Pages&gt;2&lt;/Pages&gt;&lt;DisplayText&gt;(Drucker &amp;amp; Collins, 2008, p. 2)&lt;/DisplayText&gt;&lt;record&gt;&lt;rec-number&gt;1269&lt;/rec-number&gt;&lt;foreign-keys&gt;&lt;key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w:t>
      </w:r>
      <w:r w:rsidRPr="0056343A">
        <w:rPr>
          <w:sz w:val="20"/>
          <w:szCs w:val="20"/>
        </w:rPr>
        <w:fldChar w:fldCharType="end"/>
      </w:r>
    </w:p>
  </w:endnote>
  <w:endnote w:id="136">
    <w:p w14:paraId="30D63EE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&lt;EndNote&gt;&lt;Cite&gt;&lt;Author&gt;Drucker&lt;/Author&gt;&lt;Year&gt;2008&lt;/Year&gt;&lt;RecNum&gt;1269&lt;/RecNum&gt;&lt;Pages&gt;23&lt;/Pages&gt;&lt;DisplayText&gt;(Drucker &amp;amp; Collins, 2008, p. 23)&lt;/DisplayText&gt;&lt;record&gt;&lt;rec-number&gt;1269&lt;/rec-number&gt;&lt;foreign-keys&gt;&lt;key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23)</w:t>
      </w:r>
      <w:r w:rsidRPr="0056343A">
        <w:rPr>
          <w:sz w:val="20"/>
          <w:szCs w:val="20"/>
        </w:rPr>
        <w:fldChar w:fldCharType="end"/>
      </w:r>
    </w:p>
  </w:endnote>
  <w:endnote w:id="137">
    <w:p w14:paraId="26389C0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25)</w:t>
      </w:r>
      <w:r w:rsidRPr="0056343A">
        <w:rPr>
          <w:sz w:val="20"/>
          <w:szCs w:val="20"/>
        </w:rPr>
        <w:fldChar w:fldCharType="end"/>
      </w:r>
    </w:p>
  </w:endnote>
  <w:endnote w:id="138">
    <w:p w14:paraId="64C5BC0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&lt;EndNote&gt;&lt;Cite&gt;&lt;Author&gt;Drucker&lt;/Author&gt;&lt;Year&gt;2008&lt;/Year&gt;&lt;RecNum&gt;1269&lt;/RecNum&gt;&lt;Pages&gt;26&lt;/Pages&gt;&lt;DisplayText&gt;(Drucker &amp;amp; Collins, 2008, p. 26)&lt;/DisplayText&gt;&lt;record&gt;&lt;rec-number&gt;1269&lt;/rec-number&gt;&lt;foreign-keys&gt;&lt;key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26)</w:t>
      </w:r>
      <w:r w:rsidRPr="0056343A">
        <w:rPr>
          <w:sz w:val="20"/>
          <w:szCs w:val="20"/>
        </w:rPr>
        <w:fldChar w:fldCharType="end"/>
      </w:r>
    </w:p>
  </w:endnote>
  <w:endnote w:id="139">
    <w:p w14:paraId="10CA9D4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&lt;EndNote&gt;&lt;Cite&gt;&lt;Author&gt;Pearce II&lt;/Author&gt;&lt;Year&gt;1987&lt;/Year&gt;&lt;RecNum&gt;1175&lt;/RecNum&gt;&lt;Pages&gt;109&lt;/Pages&gt;&lt;DisplayText&gt;(Pearce II &amp;amp; David, 1987, p. 109)&lt;/DisplayText&gt;&lt;record&gt;&lt;rec-number&gt;1175&lt;/rec-number&gt;&lt;foreign-keys&gt;&lt;key app="EN" db-id="rz005wvafw0ssdef95cptvvivz2trde5ztts" timestamp="0"&gt;1175&lt;/key&gt;&lt;/foreign-keys&gt;&lt;ref-type name="Journal Article"&gt;17&lt;/ref-type&gt;&lt;contributors&gt;&lt;authors&gt;&lt;author&gt;Pearce II, John A.&lt;/author&gt;&lt;author&gt;David, Fred&lt;/author&gt;&lt;/authors&gt;&lt;/contributors&gt;&lt;titles&gt;&lt;title&gt;Corporate mission statements: The bottom line&lt;/title&gt;&lt;secondary-title&gt;Academy of Management Executive&lt;/secondary-title&gt;&lt;/titles&gt;&lt;periodical&gt;&lt;full-title&gt;Academy of Management Executive&lt;/full-title&gt;&lt;/periodical&gt;&lt;pages&gt;109-115&lt;/pages&gt;&lt;volume&gt;1&lt;/volume&gt;&lt;number&gt;2&lt;/number&gt;&lt;keywords&gt;&lt;keyword&gt;MISSION statements&lt;/keyword&gt;&lt;keyword&gt;CORPORATIONS&lt;/keyword&gt;&lt;keyword&gt;CORPORATE image&lt;/keyword&gt;&lt;keyword&gt;MANAGEMENT&lt;/keyword&gt;&lt;keyword&gt;FINANCIAL performance&lt;/keyword&gt;&lt;keyword&gt;CORPORATE culture&lt;/keyword&gt;&lt;keyword&gt;STRATEGIC planning&lt;/keyword&gt;&lt;keyword&gt;CORPORATIONS -- Public relations&lt;/keyword&gt;&lt;keyword&gt;MANAGEMENT -- Research&lt;/keyword&gt;&lt;keyword&gt;ORGANIZATIONAL goals&lt;/keyword&gt;&lt;keyword&gt;BUSINESS intelligence&lt;/keyword&gt;&lt;keyword&gt;BUSINESS communication&lt;/keyword&gt;&lt;keyword&gt;CORPORATIONS -- Investor relations&lt;/keyword&gt;&lt;keyword&gt;SOCIOLOGICAL aspects&lt;/keyword&gt;&lt;/keywords&gt;&lt;dates&gt;&lt;year&gt;1987&lt;/year&gt;&lt;/dates&gt;&lt;publisher&gt;Academy of Management&lt;/publisher&gt;&lt;isbn&gt;10795545&lt;/isbn&gt;&lt;urls&gt;&lt;related-urls&gt;&lt;url&gt;http://search.ebscohost.com/login.aspx?direct=true&amp;amp;db=bth&amp;amp;AN=4275821&amp;amp;site=ehost-live&lt;/url&gt;&lt;/related-urls&gt;&lt;/urls&gt;&lt;/record&gt;&lt;/Cite&gt;&lt;/EndNote&gt;</w:instrText>
      </w:r>
      <w:r w:rsidRPr="0056343A">
        <w:rPr>
          <w:sz w:val="20"/>
          <w:szCs w:val="20"/>
        </w:rPr>
        <w:fldChar w:fldCharType="separate"/>
      </w:r>
      <w:r w:rsidRPr="0056343A">
        <w:rPr>
          <w:noProof/>
          <w:sz w:val="20"/>
          <w:szCs w:val="20"/>
        </w:rPr>
        <w:t>(Pearce II &amp; David, 1987, p. 109)</w:t>
      </w:r>
      <w:r w:rsidRPr="0056343A">
        <w:rPr>
          <w:sz w:val="20"/>
          <w:szCs w:val="20"/>
        </w:rPr>
        <w:fldChar w:fldCharType="end"/>
      </w:r>
    </w:p>
  </w:endnote>
  <w:endnote w:id="140">
    <w:p w14:paraId="48006CA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w:t>
      </w:r>
      <w:r w:rsidRPr="0056343A">
        <w:rPr>
          <w:sz w:val="20"/>
          <w:szCs w:val="20"/>
        </w:rPr>
        <w:fldChar w:fldCharType="end"/>
      </w:r>
    </w:p>
  </w:endnote>
  <w:endnote w:id="141">
    <w:p w14:paraId="5354536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Piana&lt;/Author&gt;&lt;Year&gt;2008&lt;/Year&gt;&lt;RecNum&gt;1200&lt;/RecNum&gt;&lt;DisplayText&gt;(La Piana, 2008)&lt;/DisplayText&gt;&lt;record&gt;&lt;rec-number&gt;1200&lt;/rec-number&gt;&lt;foreign-keys&gt;&lt;key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56343A">
        <w:rPr>
          <w:sz w:val="20"/>
          <w:szCs w:val="20"/>
        </w:rPr>
        <w:fldChar w:fldCharType="separate"/>
      </w:r>
      <w:r w:rsidRPr="0056343A">
        <w:rPr>
          <w:noProof/>
          <w:sz w:val="20"/>
          <w:szCs w:val="20"/>
        </w:rPr>
        <w:t>(La Piana, 2008)</w:t>
      </w:r>
      <w:r w:rsidRPr="0056343A">
        <w:rPr>
          <w:sz w:val="20"/>
          <w:szCs w:val="20"/>
        </w:rPr>
        <w:fldChar w:fldCharType="end"/>
      </w:r>
    </w:p>
  </w:endnote>
  <w:endnote w:id="142">
    <w:p w14:paraId="6510540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&lt;EndNote&gt;&lt;Cite&gt;&lt;Author&gt;Porter&lt;/Author&gt;&lt;Year&gt;1996&lt;/Year&gt;&lt;RecNum&gt;856&lt;/RecNum&gt;&lt;Pages&gt;62&lt;/Pages&gt;&lt;DisplayText&gt;(Porter, 1996, p. 62)&lt;/DisplayText&gt;&lt;record&gt;&lt;rec-number&gt;856&lt;/rec-number&gt;&lt;foreign-keys&gt;&lt;key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62)</w:t>
      </w:r>
      <w:r w:rsidRPr="0056343A">
        <w:rPr>
          <w:sz w:val="20"/>
          <w:szCs w:val="20"/>
        </w:rPr>
        <w:fldChar w:fldCharType="end"/>
      </w:r>
    </w:p>
  </w:endnote>
  <w:endnote w:id="143">
    <w:p w14:paraId="3E73B668"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Piana&lt;/Author&gt;&lt;Year&gt;2005&lt;/Year&gt;&lt;RecNum&gt;1144&lt;/RecNum&gt;&lt;Pages&gt;22&lt;/Pages&gt;&lt;DisplayText&gt;(La Piana &amp;amp; Hayes, 2005, p. 22)&lt;/DisplayText&gt;&lt;record&gt;&lt;rec-number&gt;1144&lt;/rec-number&gt;&lt;foreign-keys&gt;&lt;key app="EN" db-id="rz005wvafw0ssdef95cptvvivz2trde5ztts" timestamp="0"&gt;1144&lt;/key&gt;&lt;/foreign-keys&gt;&lt;ref-type name="Book"&gt;6&lt;/ref-type&gt;&lt;contributors&gt;&lt;authors&gt;&lt;author&gt;La Piana, David&lt;/author&gt;&lt;author&gt;Hayes, Michaela&lt;/author&gt;&lt;/authors&gt;&lt;/contributors&gt;&lt;titles&gt;&lt;title&gt;Play to win: The nonprofit guide to competitive strategy&lt;/title&gt;&lt;/titles&gt;&lt;pages&gt;xxvi, 213 p.&lt;/pages&gt;&lt;edition&gt;1st&lt;/edition&gt;&lt;keywords&gt;&lt;keyword&gt;Strategic planning.&lt;/keyword&gt;&lt;keyword&gt;Competition.&lt;/keyword&gt;&lt;keyword&gt;Organizational effectiveness.&lt;/keyword&gt;&lt;keyword&gt;Nonprofit organizations.&lt;/keyword&gt;&lt;/keywords&gt;&lt;dates&gt;&lt;year&gt;2005&lt;/year&gt;&lt;/dates&gt;&lt;pub-location&gt;San Francisco&lt;/pub-location&gt;&lt;publisher&gt;Jossey-Bass&lt;/publisher&gt;&lt;isbn&gt;0787968137 (alk. paper)&lt;/isbn&gt;&lt;call-num&gt;Jefferson or Adams Bldg General or Area Studies Reading Rms HD30.28; .L372 2005&lt;/call-num&gt;&lt;urls&gt;&lt;related-urls&gt;&lt;url&gt;http://www.loc.gov/catdir/toc/ecip0419/2004015132.html&lt;/url&gt;&lt;url&gt;http://www.loc.gov/catdir/description/wiley042/2004015132.html&lt;/url&gt;&lt;url&gt;http://www.loc.gov/catdir/enhancements/fy0616/2004015132-b.html&lt;/url&gt;&lt;/related-urls&gt;&lt;/urls&gt;&lt;/record&gt;&lt;/Cite&gt;&lt;/EndNote&gt;</w:instrText>
      </w:r>
      <w:r w:rsidRPr="0056343A">
        <w:rPr>
          <w:sz w:val="20"/>
          <w:szCs w:val="20"/>
        </w:rPr>
        <w:fldChar w:fldCharType="separate"/>
      </w:r>
      <w:r w:rsidRPr="0056343A">
        <w:rPr>
          <w:noProof/>
          <w:sz w:val="20"/>
          <w:szCs w:val="20"/>
        </w:rPr>
        <w:t>(La Piana &amp; Hayes, 2005, p. 22)</w:t>
      </w:r>
      <w:r w:rsidRPr="0056343A">
        <w:rPr>
          <w:sz w:val="20"/>
          <w:szCs w:val="20"/>
        </w:rPr>
        <w:fldChar w:fldCharType="end"/>
      </w:r>
    </w:p>
  </w:endnote>
  <w:endnote w:id="144">
    <w:p w14:paraId="782979E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Piana&lt;/Author&gt;&lt;Year&gt;2008&lt;/Year&gt;&lt;RecNum&gt;1200&lt;/RecNum&gt;&lt;Pages&gt;36&lt;/Pages&gt;&lt;DisplayText&gt;(La Piana, 2008, p. 36)&lt;/DisplayText&gt;&lt;record&gt;&lt;rec-number&gt;1200&lt;/rec-number&gt;&lt;foreign-keys&gt;&lt;key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56343A">
        <w:rPr>
          <w:sz w:val="20"/>
          <w:szCs w:val="20"/>
        </w:rPr>
        <w:fldChar w:fldCharType="separate"/>
      </w:r>
      <w:r w:rsidRPr="0056343A">
        <w:rPr>
          <w:noProof/>
          <w:sz w:val="20"/>
          <w:szCs w:val="20"/>
        </w:rPr>
        <w:t>(La Piana, 2008, p. 36)</w:t>
      </w:r>
      <w:r w:rsidRPr="0056343A">
        <w:rPr>
          <w:sz w:val="20"/>
          <w:szCs w:val="20"/>
        </w:rPr>
        <w:fldChar w:fldCharType="end"/>
      </w:r>
    </w:p>
  </w:endnote>
  <w:endnote w:id="145">
    <w:p w14:paraId="7CA50E5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&lt;EndNote&gt;&lt;Cite&gt;&lt;Author&gt;Hitt&lt;/Author&gt;&lt;Year&gt;2013&lt;/Year&gt;&lt;RecNum&gt;1501&lt;/RecNum&gt;&lt;Pages&gt;79&lt;/Pages&gt;&lt;DisplayText&gt;(Hitt, Ireland, &amp;amp; Hoskisson, 2013, p. 79)&lt;/DisplayText&gt;&lt;record&gt;&lt;rec-number&gt;1501&lt;/rec-number&gt;&lt;foreign-keys&gt;&lt;key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Ireland, &amp; Hoskisson, 2013, p. 79)</w:t>
      </w:r>
      <w:r w:rsidRPr="0056343A">
        <w:rPr>
          <w:sz w:val="20"/>
          <w:szCs w:val="20"/>
        </w:rPr>
        <w:fldChar w:fldCharType="end"/>
      </w:r>
    </w:p>
  </w:endnote>
  <w:endnote w:id="146">
    <w:p w14:paraId="6324691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&lt;EndNote&gt;&lt;Cite&gt;&lt;Author&gt;Hitt&lt;/Author&gt;&lt;Year&gt;2009&lt;/Year&gt;&lt;RecNum&gt;1201&lt;/RecNum&gt;&lt;Pages&gt;81&lt;/Pages&gt;&lt;DisplayText&gt;(Hitt et al., 2009, p. 81)&lt;/DisplayText&gt;&lt;record&gt;&lt;rec-number&gt;1201&lt;/rec-number&gt;&lt;foreign-keys&gt;&lt;key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et al., 2009, p. 81)</w:t>
      </w:r>
      <w:r w:rsidRPr="0056343A">
        <w:rPr>
          <w:sz w:val="20"/>
          <w:szCs w:val="20"/>
        </w:rPr>
        <w:fldChar w:fldCharType="end"/>
      </w:r>
    </w:p>
  </w:endnote>
  <w:endnote w:id="147">
    <w:p w14:paraId="06E05B78"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&lt;EndNote&gt;&lt;Cite&gt;&lt;Author&gt;Hitt&lt;/Author&gt;&lt;Year&gt;2013&lt;/Year&gt;&lt;RecNum&gt;1501&lt;/RecNum&gt;&lt;Pages&gt;85&lt;/Pages&gt;&lt;DisplayText&gt;(Hitt et al., 2013, p. 85)&lt;/DisplayText&gt;&lt;record&gt;&lt;rec-number&gt;1501&lt;/rec-number&gt;&lt;foreign-keys&gt;&lt;key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et al., 2013, p. 85)</w:t>
      </w:r>
      <w:r w:rsidRPr="0056343A">
        <w:rPr>
          <w:sz w:val="20"/>
          <w:szCs w:val="20"/>
        </w:rPr>
        <w:fldChar w:fldCharType="end"/>
      </w:r>
    </w:p>
  </w:endnote>
  <w:endnote w:id="148">
    <w:p w14:paraId="6821C25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(Hitt et al., 2013, p. 85)</w:t>
      </w:r>
    </w:p>
  </w:endnote>
  <w:endnote w:id="149">
    <w:p w14:paraId="722962D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150">
    <w:p w14:paraId="38C1A6C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151">
    <w:p w14:paraId="7827DDA8"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&lt;EndNote&gt;&lt;Cite&gt;&lt;Author&gt;Pink&lt;/Author&gt;&lt;Year&gt;2009&lt;/Year&gt;&lt;RecNum&gt;1195&lt;/RecNum&gt;&lt;Pages&gt;154-155&lt;/Pages&gt;&lt;DisplayText&gt;(Pink, 2009, pp. 154-155)&lt;/DisplayText&gt;&lt;record&gt;&lt;rec-number&gt;1195&lt;/rec-number&gt;&lt;foreign-keys&gt;&lt;key app="EN" db-id="rz005wvafw0ssdef95cptvvivz2trde5ztts" timestamp="0"&gt;1195&lt;/key&gt;&lt;/foreign-keys&gt;&lt;ref-type name="Book"&gt;6&lt;/ref-type&gt;&lt;contributors&gt;&lt;authors&gt;&lt;author&gt;Pink, Daniel H.&lt;/author&gt;&lt;/authors&gt;&lt;/contributors&gt;&lt;titles&gt;&lt;title&gt;Drive: The surprising truth about what motivates us&lt;/title&gt;&lt;/titles&gt;&lt;keywords&gt;&lt;keyword&gt;Motivation (Psychology)&lt;/keyword&gt;&lt;/keywords&gt;&lt;dates&gt;&lt;year&gt;2009&lt;/year&gt;&lt;/dates&gt;&lt;pub-location&gt;New York, NY&lt;/pub-location&gt;&lt;publisher&gt;Riverhead Books&lt;/publisher&gt;&lt;isbn&gt;9781594488849&lt;/isbn&gt;&lt;urls&gt;&lt;/urls&gt;&lt;/record&gt;&lt;/Cite&gt;&lt;/EndNote&gt;</w:instrText>
      </w:r>
      <w:r w:rsidRPr="0056343A">
        <w:rPr>
          <w:sz w:val="20"/>
          <w:szCs w:val="20"/>
        </w:rPr>
        <w:fldChar w:fldCharType="separate"/>
      </w:r>
      <w:r w:rsidRPr="0056343A">
        <w:rPr>
          <w:noProof/>
          <w:sz w:val="20"/>
          <w:szCs w:val="20"/>
        </w:rPr>
        <w:t>(Pink, 2009, pp. 154-155)</w:t>
      </w:r>
      <w:r w:rsidRPr="0056343A">
        <w:rPr>
          <w:sz w:val="20"/>
          <w:szCs w:val="20"/>
        </w:rPr>
        <w:fldChar w:fldCharType="end"/>
      </w:r>
    </w:p>
  </w:endnote>
  <w:endnote w:id="152">
    <w:p w14:paraId="2C6F6D2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&lt;EndNote&gt;&lt;Cite&gt;&lt;Author&gt;Carver&lt;/Author&gt;&lt;Year&gt;1997&lt;/Year&gt;&lt;RecNum&gt;313&lt;/RecNum&gt;&lt;Pages&gt;144&lt;/Pages&gt;&lt;DisplayText&gt;(Carver &amp;amp; Carver, 1997, p. 144)&lt;/DisplayText&gt;&lt;record&gt;&lt;rec-number&gt;313&lt;/rec-number&gt;&lt;foreign-keys&gt;&lt;key app="EN" db-id="rz005wvafw0ssdef95cptvvivz2trde5ztts" timestamp="0"&gt;313&lt;/key&gt;&lt;/foreign-keys&gt;&lt;ref-type name="Book"&gt;6&lt;/ref-type&gt;&lt;contributors&gt;&lt;authors&gt;&lt;author&gt;Carver, John&lt;/author&gt;&lt;author&gt;Carver, Miriam Mayhew&lt;/author&gt;&lt;/authors&gt;&lt;/contributors&gt;&lt;titles&gt;&lt;title&gt;Reinventing your board: A step-by-step guide to implementing policy governance&lt;/title&gt;&lt;secondary-title&gt;The Jossey-Bass nonprofit and public management series&lt;/secondary-title&gt;&lt;/titles&gt;&lt;pages&gt;xxi, 232 p.&lt;/pages&gt;&lt;keywords&gt;&lt;keyword&gt;Directors of corporations.&lt;/keyword&gt;&lt;keyword&gt;Corporate governance.&lt;/keyword&gt;&lt;/keywords&gt;&lt;dates&gt;&lt;year&gt;1997&lt;/year&gt;&lt;/dates&gt;&lt;pub-location&gt;San Francisco&lt;/pub-location&gt;&lt;publisher&gt;Jossey-Bass&lt;/publisher&gt;&lt;isbn&gt;0787909114 (acid-free paper)&lt;/isbn&gt;&lt;call-num&gt;HD2745 .C3727 1997&amp;#xD;658.4/22&lt;/call-num&gt;&lt;urls&gt;&lt;related-urls&gt;&lt;url&gt;http://www.loc.gov/catdir/description/wiley035/97004810.html&lt;/url&gt;&lt;url&gt;http://www.loc.gov/catdir/toc/onix07/97004810.html&lt;/url&gt;&lt;/related-urls&gt;&lt;/urls&gt;&lt;/record&gt;&lt;/Cite&gt;&lt;/EndNote&gt;</w:instrText>
      </w:r>
      <w:r w:rsidRPr="0056343A">
        <w:rPr>
          <w:sz w:val="20"/>
          <w:szCs w:val="20"/>
        </w:rPr>
        <w:fldChar w:fldCharType="separate"/>
      </w:r>
      <w:r w:rsidRPr="0056343A">
        <w:rPr>
          <w:noProof/>
          <w:sz w:val="20"/>
          <w:szCs w:val="20"/>
        </w:rPr>
        <w:t>(Carver &amp; Carver, 1997, p. 144)</w:t>
      </w:r>
      <w:r w:rsidRPr="0056343A">
        <w:rPr>
          <w:sz w:val="20"/>
          <w:szCs w:val="20"/>
        </w:rPr>
        <w:fldChar w:fldCharType="end"/>
      </w:r>
    </w:p>
  </w:endnote>
  <w:endnote w:id="153">
    <w:p w14:paraId="49BBDD4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&lt;EndNote&gt;&lt;Cite&gt;&lt;Author&gt;Finney&lt;/Author&gt;&lt;Year&gt;2008&lt;/Year&gt;&lt;RecNum&gt;1202&lt;/RecNum&gt;&lt;DisplayText&gt;(Finney, 2008)&lt;/DisplayText&gt;&lt;record&gt;&lt;rec-number&gt;1202&lt;/rec-number&gt;&lt;foreign-keys&gt;&lt;key app="EN" db-id="rz005wvafw0ssdef95cptvvivz2trde5ztts" timestamp="0"&gt;1202&lt;/key&gt;&lt;/foreign-keys&gt;&lt;ref-type name="Journal Article"&gt;17&lt;/ref-type&gt;&lt;contributors&gt;&lt;authors&gt;&lt;author&gt;Chris Finney&lt;/author&gt;&lt;/authors&gt;&lt;/contributors&gt;&lt;titles&gt;&lt;title&gt;Mission Haiku: The poetry of mission statements&lt;/title&gt;&lt;secondary-title&gt;Nonprofit Quarterly&lt;/secondary-title&gt;&lt;/titles&gt;&lt;periodical&gt;&lt;full-title&gt;Nonprofit Quarterly&lt;/full-title&gt;&lt;/periodical&gt;&lt;volume&gt;15&lt;/volume&gt;&lt;number&gt;2&lt;/number&gt;&lt;dates&gt;&lt;year&gt;2008&lt;/year&gt;&lt;/dates&gt;&lt;pub-location&gt;Cambridge&lt;/pub-location&gt;&lt;publisher&gt;Nonprofit Quarterly&lt;/publisher&gt;&lt;urls&gt;&lt;/urls&gt;&lt;/record&gt;&lt;/Cite&gt;&lt;/EndNote&gt;</w:instrText>
      </w:r>
      <w:r w:rsidRPr="0056343A">
        <w:rPr>
          <w:sz w:val="20"/>
          <w:szCs w:val="20"/>
        </w:rPr>
        <w:fldChar w:fldCharType="separate"/>
      </w:r>
      <w:r w:rsidRPr="0056343A">
        <w:rPr>
          <w:noProof/>
          <w:sz w:val="20"/>
          <w:szCs w:val="20"/>
        </w:rPr>
        <w:t>(Finney, 2008)</w:t>
      </w:r>
      <w:r w:rsidRPr="0056343A">
        <w:rPr>
          <w:sz w:val="20"/>
          <w:szCs w:val="20"/>
        </w:rPr>
        <w:fldChar w:fldCharType="end"/>
      </w:r>
    </w:p>
  </w:endnote>
  <w:endnote w:id="154">
    <w:p w14:paraId="472460F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&lt;EndNote&gt;&lt;Cite&gt;&lt;Author&gt;Drucker&lt;/Author&gt;&lt;Year&gt;1999&lt;/Year&gt;&lt;RecNum&gt;1270&lt;/RecNum&gt;&lt;Pages&gt;20&lt;/Pages&gt;&lt;DisplayText&gt;(Drucker, 1999, p. 20)&lt;/DisplayText&gt;&lt;record&gt;&lt;rec-number&gt;1270&lt;/rec-number&gt;&lt;foreign-keys&gt;&lt;key app="EN" db-id="rz005wvafw0ssdef95cptvvivz2trde5ztts" timestamp="0"&gt;1270&lt;/key&gt;&lt;/foreign-keys&gt;&lt;ref-type name="Book"&gt;6&lt;/ref-type&gt;&lt;contributors&gt;&lt;authors&gt;&lt;author&gt;Peter F. Drucker&lt;/author&gt;&lt;/authors&gt;&lt;/contributors&gt;&lt;titles&gt;&lt;title&gt;The Drucker Foundation self-assessment tool: Participant workbook&lt;/title&gt;&lt;/titles&gt;&lt;pages&gt;67&lt;/pages&gt;&lt;section&gt;i-67&lt;/section&gt;&lt;dates&gt;&lt;year&gt;1999&lt;/year&gt;&lt;/dates&gt;&lt;pub-location&gt;San Francisco&lt;/pub-location&gt;&lt;publisher&gt;The Drucker Foundation; Jossey-Bass Publishers&lt;/publisher&gt;&lt;urls&gt;&lt;/urls&gt;&lt;/record&gt;&lt;/Cite&gt;&lt;/EndNote&gt;</w:instrText>
      </w:r>
      <w:r w:rsidRPr="0056343A">
        <w:rPr>
          <w:sz w:val="20"/>
          <w:szCs w:val="20"/>
        </w:rPr>
        <w:fldChar w:fldCharType="separate"/>
      </w:r>
      <w:r w:rsidRPr="0056343A">
        <w:rPr>
          <w:noProof/>
          <w:sz w:val="20"/>
          <w:szCs w:val="20"/>
        </w:rPr>
        <w:t>(Drucker, 1999, p. 20)</w:t>
      </w:r>
      <w:r w:rsidRPr="0056343A">
        <w:rPr>
          <w:sz w:val="20"/>
          <w:szCs w:val="20"/>
        </w:rPr>
        <w:fldChar w:fldCharType="end"/>
      </w:r>
    </w:p>
  </w:endnote>
  <w:endnote w:id="155">
    <w:p w14:paraId="59A85604" w14:textId="7DF03E5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&lt;EndNote&gt;&lt;Cite&gt;&lt;Author&gt;Porter&lt;/Author&gt;&lt;Year&gt;1998&lt;/Year&gt;&lt;RecNum&gt;1136&lt;/RecNum&gt;&lt;Suffix&gt; capitalization removed&lt;/Suffix&gt;&lt;Pages&gt;xxviii&lt;/Pages&gt;&lt;DisplayText&gt;(Porter, 1998b, p. xxviii capitalization removed)&lt;/DisplayText&gt;&lt;record&gt;&lt;rec-number&gt;1136&lt;/rec-number&gt;&lt;foreign-keys&gt;&lt;key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 p. xxviii capitalization removed)</w:t>
      </w:r>
      <w:r w:rsidRPr="0056343A">
        <w:rPr>
          <w:sz w:val="20"/>
          <w:szCs w:val="20"/>
        </w:rPr>
        <w:fldChar w:fldCharType="end"/>
      </w:r>
    </w:p>
  </w:endnote>
  <w:endnote w:id="156">
    <w:p w14:paraId="29F8CE71" w14:textId="3F72BA51"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&lt;EndNote&gt;&lt;Cite&gt;&lt;Author&gt;Porter&lt;/Author&gt;&lt;Year&gt;1998&lt;/Year&gt;&lt;RecNum&gt;1136&lt;/RecNum&gt;&lt;DisplayText&gt;(Porter, 1998b)&lt;/DisplayText&gt;&lt;record&gt;&lt;rec-number&gt;1136&lt;/rec-number&gt;&lt;foreign-keys&gt;&lt;key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w:t>
      </w:r>
      <w:r w:rsidRPr="0056343A">
        <w:rPr>
          <w:sz w:val="20"/>
          <w:szCs w:val="20"/>
        </w:rPr>
        <w:fldChar w:fldCharType="end"/>
      </w:r>
    </w:p>
  </w:endnote>
  <w:endnote w:id="157">
    <w:p w14:paraId="4914899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&lt;EndNote&gt;&lt;Cite&gt;&lt;Author&gt;Shriner&lt;/Author&gt;&lt;Year&gt;2001&lt;/Year&gt;&lt;RecNum&gt;1030&lt;/RecNum&gt;&lt;DisplayText&gt;(Shriner, 2001)&lt;/DisplayText&gt;&lt;record&gt;&lt;rec-number&gt;1030&lt;/rec-number&gt;&lt;foreign-keys&gt;&lt;key app="EN" db-id="rz005wvafw0ssdef95cptvvivz2trde5ztts" timestamp="0"&gt;1030&lt;/key&gt;&lt;/foreign-keys&gt;&lt;ref-type name="Web Page"&gt;12&lt;/ref-type&gt;&lt;contributors&gt;&lt;authors&gt;&lt;author&gt;Shriner, R. D.&lt;/author&gt;&lt;/authors&gt;&lt;secondary-authors&gt;&lt;author&gt;The Nonprofit FAQ&lt;/author&gt;&lt;/secondary-authors&gt;&lt;/contributors&gt;&lt;titles&gt;&lt;title&gt;How alike are nonprofits and for-profit businesses?&lt;/title&gt;&lt;/titles&gt;&lt;volume&gt;2005&lt;/volume&gt;&lt;number&gt;December 31&lt;/number&gt;&lt;dates&gt;&lt;year&gt;2001&lt;/year&gt;&lt;pub-dates&gt;&lt;date&gt;January 5, 2004&lt;/date&gt;&lt;/pub-dates&gt;&lt;/dates&gt;&lt;publisher&gt;idealist.org&lt;/publisher&gt;&lt;urls&gt;&lt;related-urls&gt;&lt;url&gt;http://www.nonprofits.org/npofaq/18/82.html&lt;/url&gt;&lt;/related-urls&gt;&lt;/urls&gt;&lt;/record&gt;&lt;/Cite&gt;&lt;/EndNote&gt;</w:instrText>
      </w:r>
      <w:r w:rsidRPr="0056343A">
        <w:rPr>
          <w:sz w:val="20"/>
          <w:szCs w:val="20"/>
        </w:rPr>
        <w:fldChar w:fldCharType="separate"/>
      </w:r>
      <w:r w:rsidRPr="0056343A">
        <w:rPr>
          <w:noProof/>
          <w:sz w:val="20"/>
          <w:szCs w:val="20"/>
        </w:rPr>
        <w:t>(Shriner, 2001)</w:t>
      </w:r>
      <w:r w:rsidRPr="0056343A">
        <w:rPr>
          <w:sz w:val="20"/>
          <w:szCs w:val="20"/>
        </w:rPr>
        <w:fldChar w:fldCharType="end"/>
      </w:r>
    </w:p>
  </w:endnote>
  <w:endnote w:id="158">
    <w:p w14:paraId="33F0073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&lt;EndNote&gt;&lt;Cite&gt;&lt;Author&gt;Mandler&lt;/Author&gt;&lt;Year&gt;1967&lt;/Year&gt;&lt;RecNum&gt;979&lt;/RecNum&gt;&lt;DisplayText&gt;(Mandler, 1967; G. A. Miller, 1956)&lt;/DisplayText&gt;&lt;record&gt;&lt;rec-number&gt;979&lt;/rec-number&gt;&lt;foreign-keys&gt;&lt;key app="EN" db-id="rz005wvafw0ssdef95cptvvivz2trde5ztts" timestamp="0"&gt;979&lt;/key&gt;&lt;/foreign-keys&gt;&lt;ref-type name="Book Section"&gt;5&lt;/ref-type&gt;&lt;contributors&gt;&lt;authors&gt;&lt;author&gt;Mandler, G&lt;/author&gt;&lt;/authors&gt;&lt;secondary-authors&gt;&lt;author&gt;K. W. Spence&lt;/author&gt;&lt;author&gt;J. T. Spence&lt;/author&gt;&lt;/secondary-authors&gt;&lt;/contributors&gt;&lt;titles&gt;&lt;title&gt;Organization and memory&lt;/title&gt;&lt;secondary-title&gt;Psychology of learning and motivation&lt;/secondary-title&gt;&lt;/titles&gt;&lt;pages&gt;327-372&lt;/pages&gt;&lt;volume&gt;1&lt;/volume&gt;&lt;dates&gt;&lt;year&gt;1967&lt;/year&gt;&lt;/dates&gt;&lt;pub-location&gt;New York&lt;/pub-location&gt;&lt;publisher&gt;Academic Press&lt;/publisher&gt;&lt;urls&gt;&lt;/urls&gt;&lt;/record&gt;&lt;/Cite&gt;&lt;Cite&gt;&lt;Author&gt;Miller&lt;/Author&gt;&lt;Year&gt;1956&lt;/Year&gt;&lt;RecNum&gt;77&lt;/RecNum&gt;&lt;record&gt;&lt;rec-number&gt;77&lt;/rec-number&gt;&lt;foreign-keys&gt;&lt;key app="EN" db-id="rz005wvafw0ssdef95cptvvivz2trde5ztts" timestamp="0"&gt;77&lt;/key&gt;&lt;/foreign-keys&gt;&lt;ref-type name="Journal Article"&gt;17&lt;/ref-type&gt;&lt;contributors&gt;&lt;authors&gt;&lt;author&gt;George A. Miller&lt;/author&gt;&lt;/authors&gt;&lt;/contributors&gt;&lt;titles&gt;&lt;title&gt;The magical number seven, plus or minus two: Some limits on our capacity for processing information&lt;/title&gt;&lt;secondary-title&gt;The Psychological Review&lt;/secondary-title&gt;&lt;/titles&gt;&lt;pages&gt;81-97&lt;/pages&gt;&lt;volume&gt;63&lt;/volume&gt;&lt;dates&gt;&lt;year&gt;1956&lt;/year&gt;&lt;/dates&gt;&lt;urls&gt;&lt;/urls&gt;&lt;/record&gt;&lt;/Cite&gt;&lt;/EndNote&gt;</w:instrText>
      </w:r>
      <w:r w:rsidRPr="0056343A">
        <w:rPr>
          <w:sz w:val="20"/>
          <w:szCs w:val="20"/>
        </w:rPr>
        <w:fldChar w:fldCharType="separate"/>
      </w:r>
      <w:r w:rsidRPr="0056343A">
        <w:rPr>
          <w:noProof/>
          <w:sz w:val="20"/>
          <w:szCs w:val="20"/>
        </w:rPr>
        <w:t>(Mandler, 1967; G. A. Miller, 1956)</w:t>
      </w:r>
      <w:r w:rsidRPr="0056343A">
        <w:rPr>
          <w:sz w:val="20"/>
          <w:szCs w:val="20"/>
        </w:rPr>
        <w:fldChar w:fldCharType="end"/>
      </w:r>
    </w:p>
  </w:endnote>
  <w:endnote w:id="159">
    <w:p w14:paraId="1A5228F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&lt;EndNote&gt;&lt;Cite&gt;&lt;Author&gt;Miller&lt;/Author&gt;&lt;Year&gt;2008&lt;/Year&gt;&lt;RecNum&gt;1065&lt;/RecNum&gt;&lt;DisplayText&gt;(Clara Miller, 2008)&lt;/DisplayText&gt;&lt;record&gt;&lt;rec-number&gt;1065&lt;/rec-number&gt;&lt;foreign-keys&gt;&lt;key app="EN" db-id="rz005wvafw0ssdef95cptvvivz2trde5ztts" timestamp="0"&gt;1065&lt;/key&gt;&lt;/foreign-keys&gt;&lt;ref-type name="Journal Article"&gt;17&lt;/ref-type&gt;&lt;contributors&gt;&lt;authors&gt;&lt;author&gt;Clara Miller&lt;/author&gt;&lt;/authors&gt;&lt;/contributors&gt;&lt;titles&gt;&lt;title&gt;Truth or consequences: The implications of financial decisions&lt;/title&gt;&lt;secondary-title&gt;The Nonprofit Quarterly&lt;/secondary-title&gt;&lt;/titles&gt;&lt;periodical&gt;&lt;full-title&gt;The Nonprofit Quarterly&lt;/full-title&gt;&lt;/periodical&gt;&lt;pages&gt;10-17&lt;/pages&gt;&lt;volume&gt;15&lt;/volume&gt;&lt;number&gt;3&lt;/number&gt;&lt;dates&gt;&lt;year&gt;2008&lt;/year&gt;&lt;/dates&gt;&lt;urls&gt;&lt;/urls&gt;&lt;/record&gt;&lt;/Cite&gt;&lt;/EndNote&gt;</w:instrText>
      </w:r>
      <w:r w:rsidRPr="0056343A">
        <w:rPr>
          <w:sz w:val="20"/>
          <w:szCs w:val="20"/>
        </w:rPr>
        <w:fldChar w:fldCharType="separate"/>
      </w:r>
      <w:r w:rsidRPr="0056343A">
        <w:rPr>
          <w:noProof/>
          <w:sz w:val="20"/>
          <w:szCs w:val="20"/>
        </w:rPr>
        <w:t>(Clara Miller, 2008)</w:t>
      </w:r>
      <w:r w:rsidRPr="0056343A">
        <w:rPr>
          <w:sz w:val="20"/>
          <w:szCs w:val="20"/>
        </w:rPr>
        <w:fldChar w:fldCharType="end"/>
      </w:r>
    </w:p>
  </w:endnote>
  <w:endnote w:id="160">
    <w:p w14:paraId="5CF97C77" w14:textId="1C41C4DC"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&lt;EndNote&gt;&lt;Cite&gt;&lt;Author&gt;Porter&lt;/Author&gt;&lt;Year&gt;1998&lt;/Year&gt;&lt;RecNum&gt;1136&lt;/RecNum&gt;&lt;Pages&gt;xxviii capitalization removed&lt;/Pages&gt;&lt;DisplayText&gt;(Porter, 1998b, p. xxviii capitalization removed)&lt;/DisplayText&gt;&lt;record&gt;&lt;rec-number&gt;1136&lt;/rec-number&gt;&lt;foreign-keys&gt;&lt;key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 p. xxviii capitalization removed)</w:t>
      </w:r>
      <w:r w:rsidRPr="0056343A">
        <w:rPr>
          <w:sz w:val="20"/>
          <w:szCs w:val="20"/>
        </w:rPr>
        <w:fldChar w:fldCharType="end"/>
      </w:r>
    </w:p>
  </w:endnote>
  <w:endnote w:id="161">
    <w:p w14:paraId="6A28D60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&lt;EndNote&gt;&lt;Cite&gt;&lt;Author&gt;Kaplan&lt;/Author&gt;&lt;Year&gt;1992&lt;/Year&gt;&lt;RecNum&gt;331&lt;/RecNum&gt;&lt;Pages&gt;71&lt;/Pages&gt;&lt;DisplayText&gt;(Robert S. Kaplan &amp;amp; Norton, 1992, p. 71)&lt;/DisplayText&gt;&lt;record&gt;&lt;rec-number&gt;331&lt;/rec-number&gt;&lt;foreign-keys&gt;&lt;key app="EN" db-id="rz005wvafw0ssdef95cptvvivz2trde5ztts" timestamp="0"&gt;331&lt;/key&gt;&lt;/foreign-keys&gt;&lt;ref-type name="Journal Article"&gt;17&lt;/ref-type&gt;&lt;contributors&gt;&lt;authors&gt;&lt;author&gt;Kaplan, Robert S.&lt;/author&gt;&lt;author&gt;Norton, David P.&lt;/author&gt;&lt;/authors&gt;&lt;/contributors&gt;&lt;titles&gt;&lt;title&gt;The balanced scorecard: Measures that drive performance&lt;/title&gt;&lt;secondary-title&gt;Harvard Business Review&lt;/secondary-title&gt;&lt;/titles&gt;&lt;periodical&gt;&lt;full-title&gt;Harvard Business Review&lt;/full-title&gt;&lt;/periodical&gt;&lt;pages&gt;71&lt;/pages&gt;&lt;volume&gt;70&lt;/volume&gt;&lt;number&gt;1&lt;/number&gt;&lt;keywords&gt;&lt;keyword&gt;Strategic planning&lt;/keyword&gt;&lt;keyword&gt;Shareholder relations&lt;/keyword&gt;&lt;keyword&gt;Performance evaluation&lt;/keyword&gt;&lt;keyword&gt;Methods&lt;/keyword&gt;&lt;keyword&gt;Measurement&lt;/keyword&gt;&lt;keyword&gt;Innovations&lt;/keyword&gt;&lt;keyword&gt;Customer relations&lt;/keyword&gt;&lt;keyword&gt;Corporate management&lt;/keyword&gt;&lt;keyword&gt;Statistical Methods&lt;/keyword&gt;&lt;keyword&gt;Shareholder Relations&lt;/keyword&gt;&lt;keyword&gt;Service Quality&lt;/keyword&gt;&lt;keyword&gt;Productivity&lt;/keyword&gt;&lt;keyword&gt;Product Management&lt;/keyword&gt;&lt;keyword&gt;Operations&lt;/keyword&gt;&lt;keyword&gt;Management&lt;/keyword&gt;&lt;keyword&gt;How-to&lt;/keyword&gt;&lt;keyword&gt;Customer Relations&lt;/keyword&gt;&lt;keyword&gt;Corporate Objectives&lt;/keyword&gt;&lt;keyword&gt;Organizational behavior&lt;/keyword&gt;&lt;keyword&gt;Financial performance&lt;/keyword&gt;&lt;keyword&gt;Competition&lt;/keyword&gt;&lt;/keywords&gt;&lt;dates&gt;&lt;year&gt;1992&lt;/year&gt;&lt;pub-dates&gt;&lt;date&gt;Jan/Feb 1992&lt;/date&gt;&lt;/pub-dates&gt;&lt;/dates&gt;&lt;isbn&gt;00178012&lt;/isbn&gt;&lt;urls&gt;&lt;/urls&gt;&lt;/record&gt;&lt;/Cite&gt;&lt;/EndNote&gt;</w:instrText>
      </w:r>
      <w:r w:rsidRPr="0056343A">
        <w:rPr>
          <w:sz w:val="20"/>
          <w:szCs w:val="20"/>
        </w:rPr>
        <w:fldChar w:fldCharType="separate"/>
      </w:r>
      <w:r w:rsidRPr="0056343A">
        <w:rPr>
          <w:noProof/>
          <w:sz w:val="20"/>
          <w:szCs w:val="20"/>
        </w:rPr>
        <w:t>(Robert S. Kaplan &amp; Norton, 1992, p. 71)</w:t>
      </w:r>
      <w:r w:rsidRPr="0056343A">
        <w:rPr>
          <w:sz w:val="20"/>
          <w:szCs w:val="20"/>
        </w:rPr>
        <w:fldChar w:fldCharType="end"/>
      </w:r>
    </w:p>
  </w:endnote>
  <w:endnote w:id="162">
    <w:p w14:paraId="3BA844A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&lt;EndNote&gt;&lt;Cite&gt;&lt;Author&gt;Salamon&lt;/Author&gt;&lt;Year&gt;2010&lt;/Year&gt;&lt;RecNum&gt;1287&lt;/RecNum&gt;&lt;Pages&gt;11&lt;/Pages&gt;&lt;DisplayText&gt;(Salamon, Geller, &amp;amp; Mengel, 2010, p. 11)&lt;/DisplayText&gt;&lt;record&gt;&lt;rec-number&gt;1287&lt;/rec-number&gt;&lt;foreign-keys&gt;&lt;key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Geller, &amp; Mengel, 2010, p. 11)</w:t>
      </w:r>
      <w:r w:rsidRPr="0056343A">
        <w:rPr>
          <w:sz w:val="20"/>
          <w:szCs w:val="20"/>
        </w:rPr>
        <w:fldChar w:fldCharType="end"/>
      </w:r>
    </w:p>
  </w:endnote>
  <w:endnote w:id="163">
    <w:p w14:paraId="415EA0A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&lt;EndNote&gt;&lt;Cite&gt;&lt;Author&gt;Bowen&lt;/Author&gt;&lt;Year&gt;1994&lt;/Year&gt;&lt;RecNum&gt;50&lt;/RecNum&gt;&lt;Pages&gt;9&lt;/Pages&gt;&lt;DisplayText&gt;(Bowen, 1994, p. 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56343A">
        <w:rPr>
          <w:sz w:val="20"/>
          <w:szCs w:val="20"/>
        </w:rPr>
        <w:fldChar w:fldCharType="separate"/>
      </w:r>
      <w:r w:rsidRPr="0056343A">
        <w:rPr>
          <w:noProof/>
          <w:sz w:val="20"/>
          <w:szCs w:val="20"/>
        </w:rPr>
        <w:t>(Bowen, 1994, p. 9)</w:t>
      </w:r>
      <w:r w:rsidRPr="0056343A">
        <w:rPr>
          <w:sz w:val="20"/>
          <w:szCs w:val="20"/>
        </w:rPr>
        <w:fldChar w:fldCharType="end"/>
      </w:r>
    </w:p>
  </w:endnote>
  <w:endnote w:id="164">
    <w:p w14:paraId="6645BBF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&lt;EndNote&gt;&lt;Cite&gt;&lt;Author&gt;Collins&lt;/Author&gt;&lt;Year&gt;2005&lt;/Year&gt;&lt;RecNum&gt;742&lt;/RecNum&gt;&lt;Pages&gt;5&lt;/Pages&gt;&lt;DisplayText&gt;(J. C. Collins, 2005, p. 5)&lt;/DisplayText&gt;&lt;record&gt;&lt;rec-number&gt;742&lt;/rec-number&gt;&lt;foreign-keys&gt;&lt;key app="EN" db-id="rz005wvafw0ssdef95cptvvivz2trde5ztts" timestamp="0"&gt;742&lt;/key&gt;&lt;/foreign-keys&gt;&lt;ref-type name="Book"&gt;6&lt;/ref-type&gt;&lt;contributors&gt;&lt;authors&gt;&lt;author&gt;James C. Collins&lt;/author&gt;&lt;/authors&gt;&lt;/contributors&gt;&lt;titles&gt;&lt;title&gt;Good to great and the social sectors: A monograph to accompany Good to Great&lt;/title&gt;&lt;/titles&gt;&lt;dates&gt;&lt;year&gt;2005&lt;/year&gt;&lt;/dates&gt;&lt;pub-location&gt;Boulder, CO&lt;/pub-location&gt;&lt;publisher&gt;Jim Collins&lt;/publisher&gt;&lt;urls&gt;&lt;/urls&gt;&lt;/record&gt;&lt;/Cite&gt;&lt;/EndNote&gt;</w:instrText>
      </w:r>
      <w:r w:rsidRPr="0056343A">
        <w:rPr>
          <w:sz w:val="20"/>
          <w:szCs w:val="20"/>
        </w:rPr>
        <w:fldChar w:fldCharType="separate"/>
      </w:r>
      <w:r w:rsidRPr="0056343A">
        <w:rPr>
          <w:noProof/>
          <w:sz w:val="20"/>
          <w:szCs w:val="20"/>
        </w:rPr>
        <w:t>(J. C. Collins, 2005, p. 5)</w:t>
      </w:r>
      <w:r w:rsidRPr="0056343A">
        <w:rPr>
          <w:sz w:val="20"/>
          <w:szCs w:val="20"/>
        </w:rPr>
        <w:fldChar w:fldCharType="end"/>
      </w:r>
    </w:p>
  </w:endnote>
  <w:endnote w:id="165">
    <w:p w14:paraId="1C48233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&lt;EndNote&gt;&lt;Cite&gt;&lt;Author&gt;Porter&lt;/Author&gt;&lt;Year&gt;1999&lt;/Year&gt;&lt;RecNum&gt;240&lt;/RecNum&gt;&lt;Pages&gt;124&lt;/Pages&gt;&lt;DisplayText&gt;(Porter &amp;amp; Kramer, 1999, p. 124)&lt;/DisplayText&gt;&lt;record&gt;&lt;rec-number&gt;240&lt;/rec-number&gt;&lt;foreign-keys&gt;&lt;key app="EN" db-id="rz005wvafw0ssdef95cptvvivz2trde5ztts" timestamp="0"&gt;240&lt;/key&gt;&lt;/foreign-keys&gt;&lt;ref-type name="Journal Article"&gt;17&lt;/ref-type&gt;&lt;contributors&gt;&lt;authors&gt;&lt;author&gt;Michael E Porter&lt;/author&gt;&lt;author&gt;Mark R Kramer&lt;/author&gt;&lt;/authors&gt;&lt;/contributors&gt;&lt;titles&gt;&lt;title&gt;Philanthropy&amp;apos;s new agenda: Creating value&lt;/title&gt;&lt;secondary-title&gt;Harvard Business Review&lt;/secondary-title&gt;&lt;/titles&gt;&lt;periodical&gt;&lt;full-title&gt;Harvard Business Review&lt;/full-title&gt;&lt;/periodical&gt;&lt;pages&gt;121-130&lt;/pages&gt;&lt;volume&gt;77&lt;/volume&gt;&lt;number&gt;6&lt;/number&gt;&lt;keywords&gt;&lt;keyword&gt;Charitable foundations&lt;/keyword&gt;&lt;keyword&gt;Philanthropy&lt;/keyword&gt;&lt;keyword&gt;Social responsibility&lt;/keyword&gt;&lt;keyword&gt;Social impact&lt;/keyword&gt;&lt;keyword&gt;Guidelines&lt;/keyword&gt;&lt;/keywords&gt;&lt;dates&gt;&lt;year&gt;1999&lt;/year&gt;&lt;pub-dates&gt;&lt;date&gt;Nov/Dec 1999&lt;/date&gt;&lt;/pub-dates&gt;&lt;/dates&gt;&lt;isbn&gt;00178012&lt;/isbn&gt;&lt;urls&gt;&lt;/urls&gt;&lt;/record&gt;&lt;/Cite&gt;&lt;/EndNote&gt;</w:instrText>
      </w:r>
      <w:r w:rsidRPr="0056343A">
        <w:rPr>
          <w:sz w:val="20"/>
          <w:szCs w:val="20"/>
        </w:rPr>
        <w:fldChar w:fldCharType="separate"/>
      </w:r>
      <w:r w:rsidRPr="0056343A">
        <w:rPr>
          <w:noProof/>
          <w:sz w:val="20"/>
          <w:szCs w:val="20"/>
        </w:rPr>
        <w:t>(Porter &amp; Kramer, 1999, p. 124)</w:t>
      </w:r>
      <w:r w:rsidRPr="0056343A">
        <w:rPr>
          <w:sz w:val="20"/>
          <w:szCs w:val="20"/>
        </w:rPr>
        <w:fldChar w:fldCharType="end"/>
      </w:r>
    </w:p>
  </w:endnote>
  <w:endnote w:id="166">
    <w:p w14:paraId="167C72FD"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&lt;EndNote&gt;&lt;Cite&gt;&lt;Author&gt;Herzlinger&lt;/Author&gt;&lt;Year&gt;1996&lt;/Year&gt;&lt;RecNum&gt;868&lt;/RecNum&gt;&lt;Pages&gt;99&lt;/Pages&gt;&lt;DisplayText&gt;(Herzlinger, 1996, p. 99)&lt;/DisplayText&gt;&lt;record&gt;&lt;rec-number&gt;868&lt;/rec-number&gt;&lt;foreign-keys&gt;&lt;key app="EN" db-id="rz005wvafw0ssdef95cptvvivz2trde5ztts" timestamp="0"&gt;868&lt;/key&gt;&lt;/foreign-keys&gt;&lt;ref-type name="Journal Article"&gt;17&lt;/ref-type&gt;&lt;contributors&gt;&lt;authors&gt;&lt;author&gt;Herzlinger, Regina E.&lt;/author&gt;&lt;/authors&gt;&lt;/contributors&gt;&lt;titles&gt;&lt;title&gt;Can public trust in nonprofits and governments be restored?&lt;/title&gt;&lt;secondary-title&gt;Harvard Business Review&lt;/secondary-title&gt;&lt;/titles&gt;&lt;periodical&gt;&lt;full-title&gt;Harvard Business Review&lt;/full-title&gt;&lt;/periodical&gt;&lt;pages&gt;97-107&lt;/pages&gt;&lt;volume&gt;74&lt;/volume&gt;&lt;number&gt;2&lt;/number&gt;&lt;keywords&gt;&lt;keyword&gt;Public sector&lt;/keyword&gt;&lt;keyword&gt;Public relations&lt;/keyword&gt;&lt;keyword&gt;Nonprofit organizations&lt;/keyword&gt;&lt;keyword&gt;Methods&lt;/keyword&gt;&lt;keyword&gt;Accountability&lt;/keyword&gt;&lt;keyword&gt;Nonprofit organizations&lt;/keyword&gt;&lt;keyword&gt;Government agencies&lt;/keyword&gt;&lt;keyword&gt;Financial reporting&lt;/keyword&gt;&lt;keyword&gt;Disclosure&lt;/keyword&gt;&lt;/keywords&gt;&lt;dates&gt;&lt;year&gt;1996&lt;/year&gt;&lt;/dates&gt;&lt;urls&gt;&lt;related-urls&gt;&lt;url&gt;http://proquest.umi.com/pqdweb?did=9297876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(Herzlinger, 1996, p. 99)</w:t>
      </w:r>
      <w:r w:rsidRPr="0056343A">
        <w:rPr>
          <w:sz w:val="20"/>
          <w:szCs w:val="20"/>
        </w:rPr>
        <w:fldChar w:fldCharType="end"/>
      </w:r>
    </w:p>
  </w:endnote>
  <w:endnote w:id="167">
    <w:p w14:paraId="3F54249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&lt;EndNote&gt;&lt;Cite&gt;&lt;Author&gt;Kanter&lt;/Author&gt;&lt;Year&gt;1987&lt;/Year&gt;&lt;RecNum&gt;309&lt;/RecNum&gt;&lt;Pages&gt;154&lt;/Pages&gt;&lt;DisplayText&gt;(Kanter &amp;amp; Summers, 1987, p. 154)&lt;/DisplayText&gt;&lt;record&gt;&lt;rec-number&gt;309&lt;/rec-number&gt;&lt;foreign-keys&gt;&lt;key app="EN" db-id="rz005wvafw0ssdef95cptvvivz2trde5ztts" timestamp="0"&gt;309&lt;/key&gt;&lt;/foreign-keys&gt;&lt;ref-type name="Book Section"&gt;5&lt;/ref-type&gt;&lt;contributors&gt;&lt;authors&gt;&lt;author&gt;Kanter, Rosabeth Moss&lt;/author&gt;&lt;author&gt;Summers, David V.&lt;/author&gt;&lt;/authors&gt;&lt;secondary-authors&gt;&lt;author&gt;W. W. Powell&lt;/author&gt;&lt;/secondary-authors&gt;&lt;/contributors&gt;&lt;titles&gt;&lt;title&gt;Doing well while doing good: Dilemmas of performance measurement in nonprofit organizations and the need for a multiple-constituency approach&lt;/title&gt;&lt;secondary-title&gt;The nonprofit sector: A research handbook&lt;/secondary-title&gt;&lt;/titles&gt;&lt;pages&gt;154-156&lt;/pages&gt;&lt;dates&gt;&lt;year&gt;1987&lt;/year&gt;&lt;/dates&gt;&lt;pub-location&gt;New Haven&lt;/pub-location&gt;&lt;publisher&gt;Yale University Press&lt;/publisher&gt;&lt;urls&gt;&lt;/urls&gt;&lt;/record&gt;&lt;/Cite&gt;&lt;/EndNote&gt;</w:instrText>
      </w:r>
      <w:r w:rsidRPr="0056343A">
        <w:rPr>
          <w:sz w:val="20"/>
          <w:szCs w:val="20"/>
        </w:rPr>
        <w:fldChar w:fldCharType="separate"/>
      </w:r>
      <w:r w:rsidRPr="0056343A">
        <w:rPr>
          <w:noProof/>
          <w:sz w:val="20"/>
          <w:szCs w:val="20"/>
        </w:rPr>
        <w:t>(Kanter &amp; Summers, 1987, p. 154)</w:t>
      </w:r>
      <w:r w:rsidRPr="0056343A">
        <w:rPr>
          <w:sz w:val="20"/>
          <w:szCs w:val="20"/>
        </w:rPr>
        <w:fldChar w:fldCharType="end"/>
      </w:r>
    </w:p>
  </w:endnote>
  <w:endnote w:id="168">
    <w:p w14:paraId="1A0D403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(Drucker, 1989, p. 89)</w:t>
      </w:r>
      <w:r w:rsidRPr="0056343A">
        <w:rPr>
          <w:sz w:val="20"/>
          <w:szCs w:val="20"/>
        </w:rPr>
        <w:fldChar w:fldCharType="end"/>
      </w:r>
    </w:p>
  </w:endnote>
  <w:endnote w:id="169">
    <w:p w14:paraId="0964C1F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&lt;EndNote&gt;&lt;Cite&gt;&lt;Author&gt;Baruch&lt;/Author&gt;&lt;Year&gt;2006&lt;/Year&gt;&lt;RecNum&gt;870&lt;/RecNum&gt;&lt;DisplayText&gt;(Baruch &amp;amp; Ramalho, 2006; Masaoka, 2005)&lt;/DisplayText&gt;&lt;record&gt;&lt;rec-number&gt;870&lt;/rec-number&gt;&lt;foreign-keys&gt;&lt;key app="EN" db-id="rz005wvafw0ssdef95cptvvivz2trde5ztts" timestamp="0"&gt;870&lt;/key&gt;&lt;/foreign-keys&gt;&lt;ref-type name="Journal Article"&gt;17&lt;/ref-type&gt;&lt;contributors&gt;&lt;authors&gt;&lt;author&gt;Yehuda Baruch&lt;/author&gt;&lt;author&gt;Nelson Ramalho&lt;/author&gt;&lt;/authors&gt;&lt;/contributors&gt;&lt;titles&gt;&lt;title&gt;Communalities and distinctions in the measurement of organizational performance and effectiveness across for-profit and nonprofit sectors&lt;/title&gt;&lt;secondary-title&gt;Nonprofit and Voluntary Sector Quarterly&lt;/secondary-title&gt;&lt;/titles&gt;&lt;periodical&gt;&lt;full-title&gt;Nonprofit and Voluntary Sector Quarterly&lt;/full-title&gt;&lt;/periodical&gt;&lt;pages&gt;39-65&lt;/pages&gt;&lt;volume&gt;35&lt;/volume&gt;&lt;number&gt;1&lt;/number&gt;&lt;dates&gt;&lt;year&gt;2006&lt;/year&gt;&lt;pub-dates&gt;&lt;date&gt;March 2006&lt;/date&gt;&lt;/pub-dates&gt;&lt;/dates&gt;&lt;urls&gt;&lt;/urls&gt;&lt;/record&gt;&lt;/Cite&gt;&lt;Cite&gt;&lt;Author&gt;Masaoka&lt;/Author&gt;&lt;Year&gt;2005&lt;/Year&gt;&lt;RecNum&gt;871&lt;/RecNum&gt;&lt;record&gt;&lt;rec-number&gt;871&lt;/rec-number&gt;&lt;foreign-keys&gt;&lt;key app="EN" db-id="rz005wvafw0ssdef95cptvvivz2trde5ztts" timestamp="0"&gt;871&lt;/key&gt;&lt;/foreign-keys&gt;&lt;ref-type name="Magazine Article"&gt;19&lt;/ref-type&gt;&lt;contributors&gt;&lt;authors&gt;&lt;author&gt;Jan Masaoka&lt;/author&gt;&lt;/authors&gt;&lt;/contributors&gt;&lt;titles&gt;&lt;title&gt;Alligators in the sewer: Myths and urban legends about nonprofits&lt;/title&gt;&lt;secondary-title&gt;CompassPoint Board Cafe&lt;/secondary-title&gt;&lt;/titles&gt;&lt;pages&gt;1-2&lt;/pages&gt;&lt;dates&gt;&lt;year&gt;2005&lt;/year&gt;&lt;pub-dates&gt;&lt;date&gt;July&lt;/date&gt;&lt;/pub-dates&gt;&lt;/dates&gt;&lt;urls&gt;&lt;/urls&gt;&lt;/record&gt;&lt;/Cite&gt;&lt;/EndNote&gt;</w:instrText>
      </w:r>
      <w:r w:rsidRPr="0056343A">
        <w:rPr>
          <w:sz w:val="20"/>
          <w:szCs w:val="20"/>
        </w:rPr>
        <w:fldChar w:fldCharType="separate"/>
      </w:r>
      <w:r w:rsidRPr="0056343A">
        <w:rPr>
          <w:noProof/>
          <w:sz w:val="20"/>
          <w:szCs w:val="20"/>
        </w:rPr>
        <w:t>(Baruch &amp; Ramalho, 2006; Masaoka, 2005)</w:t>
      </w:r>
      <w:r w:rsidRPr="0056343A">
        <w:rPr>
          <w:sz w:val="20"/>
          <w:szCs w:val="20"/>
        </w:rPr>
        <w:fldChar w:fldCharType="end"/>
      </w:r>
    </w:p>
  </w:endnote>
  <w:endnote w:id="170">
    <w:p w14:paraId="7971E79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&lt;EndNote&gt;&lt;Cite&gt;&lt;Author&gt;Silverman&lt;/Author&gt;&lt;Year&gt;2006&lt;/Year&gt;&lt;RecNum&gt;773&lt;/RecNum&gt;&lt;Pages&gt;39&lt;/Pages&gt;&lt;DisplayText&gt;(Silverman &amp;amp; Taliento, 2006, p. 39)&lt;/DisplayText&gt;&lt;record&gt;&lt;rec-number&gt;773&lt;/rec-number&gt;&lt;foreign-keys&gt;&lt;key app="EN" db-id="rz005wvafw0ssdef95cptvvivz2trde5ztts" timestamp="0"&gt;773&lt;/key&gt;&lt;/foreign-keys&gt;&lt;ref-type name="Journal Article"&gt;17&lt;/ref-type&gt;&lt;contributors&gt;&lt;authors&gt;&lt;author&gt;Les Silverman&lt;/author&gt;&lt;author&gt;Lynn Taliento&lt;/author&gt;&lt;/authors&gt;&lt;/contributors&gt;&lt;titles&gt;&lt;title&gt;What business execs don&amp;apos;t know - but should - about nonprofits&lt;/title&gt;&lt;secondary-title&gt;Stanford Social Innovation Review&lt;/secondary-title&gt;&lt;/titles&gt;&lt;periodical&gt;&lt;full-title&gt;Stanford Social Innovation Review&lt;/full-title&gt;&lt;/periodical&gt;&lt;pages&gt;37-43&lt;/pages&gt;&lt;dates&gt;&lt;year&gt;2006&lt;/year&gt;&lt;pub-dates&gt;&lt;date&gt;Summer&lt;/date&gt;&lt;/pub-dates&gt;&lt;/dates&gt;&lt;urls&gt;&lt;/urls&gt;&lt;/record&gt;&lt;/Cite&gt;&lt;/EndNote&gt;</w:instrText>
      </w:r>
      <w:r w:rsidRPr="0056343A">
        <w:rPr>
          <w:sz w:val="20"/>
          <w:szCs w:val="20"/>
        </w:rPr>
        <w:fldChar w:fldCharType="separate"/>
      </w:r>
      <w:r w:rsidRPr="0056343A">
        <w:rPr>
          <w:noProof/>
          <w:sz w:val="20"/>
          <w:szCs w:val="20"/>
        </w:rPr>
        <w:t>(Silverman &amp; Taliento, 2006, p. 39)</w:t>
      </w:r>
      <w:r w:rsidRPr="0056343A">
        <w:rPr>
          <w:sz w:val="20"/>
          <w:szCs w:val="20"/>
        </w:rPr>
        <w:fldChar w:fldCharType="end"/>
      </w:r>
    </w:p>
  </w:endnote>
  <w:endnote w:id="171">
    <w:p w14:paraId="21CF456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&lt;EndNote&gt;&lt;Cite&gt;&lt;Author&gt;Weisbrod&lt;/Author&gt;&lt;Year&gt;2002&lt;/Year&gt;&lt;RecNum&gt;328&lt;/RecNum&gt;&lt;Pages&gt;275&lt;/Pages&gt;&lt;DisplayText&gt;(Weisbrod, 2002, p. 275)&lt;/DisplayText&gt;&lt;record&gt;&lt;rec-number&gt;328&lt;/rec-number&gt;&lt;foreign-keys&gt;&lt;key app="EN" db-id="rz005wvafw0ssdef95cptvvivz2trde5ztts" timestamp="0"&gt;328&lt;/key&gt;&lt;/foreign-keys&gt;&lt;ref-type name="Book Section"&gt;5&lt;/ref-type&gt;&lt;contributors&gt;&lt;authors&gt;&lt;author&gt;Burton A. Weisbrod&lt;/author&gt;&lt;/authors&gt;&lt;secondary-authors&gt;&lt;author&gt;Patrice Flynn&lt;/author&gt;&lt;author&gt;Virgina A. Hodgkinson&lt;/author&gt;&lt;/secondary-authors&gt;&lt;/contributors&gt;&lt;titles&gt;&lt;title&gt;An agenda for quantitative evaluation of the nonprofit sector&lt;/title&gt;&lt;secondary-title&gt;Measuring the impact of the nonprofit sector&lt;/secondary-title&gt;&lt;/titles&gt;&lt;pages&gt;273-290&lt;/pages&gt;&lt;dates&gt;&lt;year&gt;2002&lt;/year&gt;&lt;/dates&gt;&lt;pub-location&gt;New York&lt;/pub-location&gt;&lt;publisher&gt;Kluwer Academic/Plenum &lt;/publisher&gt;&lt;urls&gt;&lt;/urls&gt;&lt;/record&gt;&lt;/Cite&gt;&lt;/EndNote&gt;</w:instrText>
      </w:r>
      <w:r w:rsidRPr="0056343A">
        <w:rPr>
          <w:sz w:val="20"/>
          <w:szCs w:val="20"/>
        </w:rPr>
        <w:fldChar w:fldCharType="separate"/>
      </w:r>
      <w:r w:rsidRPr="0056343A">
        <w:rPr>
          <w:noProof/>
          <w:sz w:val="20"/>
          <w:szCs w:val="20"/>
        </w:rPr>
        <w:t>(Weisbrod, 2002, p. 275)</w:t>
      </w:r>
      <w:r w:rsidRPr="0056343A">
        <w:rPr>
          <w:sz w:val="20"/>
          <w:szCs w:val="20"/>
        </w:rPr>
        <w:fldChar w:fldCharType="end"/>
      </w:r>
    </w:p>
  </w:endnote>
  <w:endnote w:id="172">
    <w:p w14:paraId="27A76D3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&lt;EndNote&gt;&lt;Cite&gt;&lt;Author&gt;Hatry&lt;/Author&gt;&lt;Year&gt;1996&lt;/Year&gt;&lt;RecNum&gt;279&lt;/RecNum&gt;&lt;Pages&gt;8&lt;/Pages&gt;&lt;DisplayText&gt;(Hatry, Houten, Plantz, &amp;amp; Taylor, 1996, p. 8)&lt;/DisplayText&gt;&lt;record&gt;&lt;rec-number&gt;279&lt;/rec-number&gt;&lt;foreign-keys&gt;&lt;key app="EN" db-id="rz005wvafw0ssdef95cptvvivz2trde5ztts" timestamp="0"&gt;279&lt;/key&gt;&lt;/foreign-keys&gt;&lt;ref-type name="Book"&gt;6&lt;/ref-type&gt;&lt;contributors&gt;&lt;authors&gt;&lt;author&gt;Harry Hatry&lt;/author&gt;&lt;author&gt;Therese van Houten&lt;/author&gt;&lt;author&gt;Margaret Plantz&lt;/author&gt;&lt;author&gt;Martha Taylor&lt;/author&gt;&lt;/authors&gt;&lt;/contributors&gt;&lt;titles&gt;&lt;title&gt;Measuring program outcomes: A practical approach&lt;/title&gt;&lt;/titles&gt;&lt;dates&gt;&lt;year&gt;1996&lt;/year&gt;&lt;/dates&gt;&lt;pub-location&gt;Washington&lt;/pub-location&gt;&lt;publisher&gt;United Way of America&lt;/publisher&gt;&lt;urls&gt;&lt;/urls&gt;&lt;/record&gt;&lt;/Cite&gt;&lt;/EndNote&gt;</w:instrText>
      </w:r>
      <w:r w:rsidRPr="0056343A">
        <w:rPr>
          <w:sz w:val="20"/>
          <w:szCs w:val="20"/>
        </w:rPr>
        <w:fldChar w:fldCharType="separate"/>
      </w:r>
      <w:r w:rsidRPr="0056343A">
        <w:rPr>
          <w:noProof/>
          <w:sz w:val="20"/>
          <w:szCs w:val="20"/>
        </w:rPr>
        <w:t>(Hatry, Houten, Plantz, &amp; Taylor, 1996, p. 8)</w:t>
      </w:r>
      <w:r w:rsidRPr="0056343A">
        <w:rPr>
          <w:sz w:val="20"/>
          <w:szCs w:val="20"/>
        </w:rPr>
        <w:fldChar w:fldCharType="end"/>
      </w:r>
    </w:p>
  </w:endnote>
  <w:endnote w:id="173">
    <w:p w14:paraId="5D16CD0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&lt;EndNote&gt;&lt;Cite&gt;&lt;Author&gt;Froelich&lt;/Author&gt;&lt;Year&gt;2000&lt;/Year&gt;&lt;RecNum&gt;917&lt;/RecNum&gt;&lt;Pages&gt;251&lt;/Pages&gt;&lt;DisplayText&gt;(Froelich, Knoepfle, &amp;amp; Pollak, 2000, p. 251)&lt;/DisplayText&gt;&lt;record&gt;&lt;rec-number&gt;917&lt;/rec-number&gt;&lt;foreign-keys&gt;&lt;key app="EN" db-id="rz005wvafw0ssdef95cptvvivz2trde5ztts" timestamp="0"&gt;917&lt;/key&gt;&lt;/foreign-keys&gt;&lt;ref-type name="Journal Article"&gt;17&lt;/ref-type&gt;&lt;contributors&gt;&lt;authors&gt;&lt;author&gt;Karen A. Froelich&lt;/author&gt;&lt;author&gt;Terry W. Knoepfle&lt;/author&gt;&lt;author&gt;Thomas H. Pollak&lt;/author&gt;&lt;/authors&gt;&lt;/contributors&gt;&lt;titles&gt;&lt;title&gt;Financial measures in nonprofit organization research: Comparing IRS 990 return and audited financial statement data&lt;/title&gt;&lt;secondary-title&gt;Nonprofit and Voluntary Sector Quarterly&lt;/secondary-title&gt;&lt;/titles&gt;&lt;periodical&gt;&lt;full-title&gt;Nonprofit and Voluntary Sector Quarterly&lt;/full-title&gt;&lt;/periodical&gt;&lt;pages&gt;232-254&lt;/pages&gt;&lt;volume&gt;29&lt;/volume&gt;&lt;number&gt;2&lt;/number&gt;&lt;keywords&gt;&lt;keyword&gt;Nonprofit organizations&lt;/keyword&gt;&lt;keyword&gt;Audits&lt;/keyword&gt;&lt;/keywords&gt;&lt;dates&gt;&lt;year&gt;2000&lt;/year&gt;&lt;/dates&gt;&lt;urls&gt;&lt;related-urls&gt;&lt;url&gt;http://proquest.umi.com/pqdweb?did=54930091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(Froelich, Knoepfle, &amp; Pollak, 2000, p. 251)</w:t>
      </w:r>
      <w:r w:rsidRPr="0056343A">
        <w:rPr>
          <w:sz w:val="20"/>
          <w:szCs w:val="20"/>
        </w:rPr>
        <w:fldChar w:fldCharType="end"/>
      </w:r>
    </w:p>
  </w:endnote>
  <w:endnote w:id="174">
    <w:p w14:paraId="4EC42F6D"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&lt;EndNote&gt;&lt;Cite&gt;&lt;Author&gt;Frank&lt;/Author&gt;&lt;Year&gt;2001&lt;/Year&gt;&lt;RecNum&gt;165&lt;/RecNum&gt;&lt;Pages&gt;791&lt;/Pages&gt;&lt;DisplayText&gt;(Frank, 2001, p. 791)&lt;/DisplayText&gt;&lt;record&gt;&lt;rec-number&gt;165&lt;/rec-number&gt;&lt;foreign-keys&gt;&lt;key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791)</w:t>
      </w:r>
      <w:r w:rsidRPr="0056343A">
        <w:rPr>
          <w:sz w:val="20"/>
          <w:szCs w:val="20"/>
        </w:rPr>
        <w:fldChar w:fldCharType="end"/>
      </w:r>
    </w:p>
  </w:endnote>
  <w:endnote w:id="175">
    <w:p w14:paraId="575C570A"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sz w:val="20"/>
          <w:szCs w:val="20"/>
        </w:rPr>
        <w:instrText xml:space="preserve"> ADDIN EN.CITE </w:instrText>
      </w:r>
      <w:r w:rsidRPr="0056343A">
        <w:rPr>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(Bennis &amp; Nanus, 1997, p. 17; J. Collins &amp; Porras, 1991, p. 30; Covey, 1989, p. 101; De Pree, 1989, p. 9; Kotter, 1990, p. 5; Kouzes &amp; Posner, 1995, p. 95; Senge, 1990, p. 206)</w:t>
      </w:r>
      <w:r w:rsidRPr="0056343A">
        <w:rPr>
          <w:sz w:val="20"/>
          <w:szCs w:val="20"/>
        </w:rPr>
        <w:fldChar w:fldCharType="end"/>
      </w:r>
    </w:p>
  </w:endnote>
  <w:endnote w:id="176">
    <w:p w14:paraId="0C8410C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&lt;EndNote&gt;&lt;Cite&gt;&lt;Author&gt;Senge&lt;/Author&gt;&lt;Year&gt;2006&lt;/Year&gt;&lt;RecNum&gt;1485&lt;/RecNum&gt;&lt;Pages&gt;192&lt;/Pages&gt;&lt;DisplayText&gt;(Senge, 2006, p. 192)&lt;/DisplayText&gt;&lt;record&gt;&lt;rec-number&gt;1485&lt;/rec-number&gt;&lt;foreign-keys&gt;&lt;key app="EN" db-id="rz005wvafw0ssdef95cptvvivz2trde5ztts" timestamp="1376933578"&gt;1485&lt;/key&gt;&lt;/foreign-keys&gt;&lt;ref-type name="Book"&gt;6&lt;/ref-type&gt;&lt;contributors&gt;&lt;authors&gt;&lt;author&gt;Senge, Peter M.&lt;/author&gt;&lt;/authors&gt;&lt;/contributors&gt;&lt;titles&gt;&lt;title&gt;The fifth discipline: The art and practice of the learning organization&lt;/title&gt;&lt;/titles&gt;&lt;pages&gt;xviii, 445 p.&lt;/pages&gt;&lt;edition&gt;Rev. and updated.&lt;/edition&gt;&lt;keywords&gt;&lt;keyword&gt;Organizational effectiveness.&lt;/keyword&gt;&lt;keyword&gt;Teams in the workplace.&lt;/keyword&gt;&lt;/keywords&gt;&lt;dates&gt;&lt;year&gt;2006&lt;/year&gt;&lt;/dates&gt;&lt;pub-location&gt;New York&lt;/pub-location&gt;&lt;publisher&gt;Doubleday/Currency&lt;/publisher&gt;&lt;isbn&gt;0385517254 (pbk.)&amp;#xD;0385517823&amp;#xD;9780385517256 (pbk.)&lt;/isbn&gt;&lt;accession-num&gt;14589275&lt;/accession-num&gt;&lt;call-num&gt;Jefferson or Adams Building Reading Rooms HD58.9; .S46 2006&amp;#xD;Jefferson or Adams Building Reading Rooms - STORED OFFSITE HD58.9; .S46 2006&lt;/call-num&gt;&lt;urls&gt;&lt;related-urls&gt;&lt;url&gt;Publisher description http://www.loc.gov/catdir/enhancements/fy0703/2006281125-d.html&lt;/url&gt;&lt;url&gt;Sample text http://www.loc.gov/catdir/enhancements/fy0703/2006281125-s.html&lt;/url&gt;&lt;url&gt;Contributor biographical information http://www.loc.gov/catdir/enhancements/fy0703/2006281125-b.html&lt;/url&gt;&lt;/related-urls&gt;&lt;/urls&gt;&lt;/record&gt;&lt;/Cite&gt;&lt;/EndNote&gt;</w:instrText>
      </w:r>
      <w:r w:rsidRPr="0056343A">
        <w:rPr>
          <w:sz w:val="20"/>
          <w:szCs w:val="20"/>
        </w:rPr>
        <w:fldChar w:fldCharType="separate"/>
      </w:r>
      <w:r w:rsidRPr="0056343A">
        <w:rPr>
          <w:noProof/>
          <w:sz w:val="20"/>
          <w:szCs w:val="20"/>
        </w:rPr>
        <w:t>(Senge, 2006, p. 192)</w:t>
      </w:r>
      <w:r w:rsidRPr="0056343A">
        <w:rPr>
          <w:sz w:val="20"/>
          <w:szCs w:val="20"/>
        </w:rPr>
        <w:fldChar w:fldCharType="end"/>
      </w:r>
    </w:p>
  </w:endnote>
  <w:endnote w:id="177">
    <w:p w14:paraId="418526BE"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PEVuZE5vdGU+PENpdGU+PEF1dGhvcj5CZXJzb248L0F1dGhvcj48WWVhcj4yMDAxPC9ZZWFyPjxS
ZWNOdW0+MzQ0PC9SZWNOdW0+PFBhZ2VzPjU0PC9QYWdlcz48RGlzcGxheVRleHQ+KEJlcnNvbiwg
U2hhbWlyLCBBdm9saW8sICZhbXA7IFBvcHBlciwgMjAwMSwgcC4gNTQ7IENvbmdlciwgMTk4OSwg
cC4gMjk7IEouIFcuIEdhcmRuZXIsIDE5OTAsIHAuIDEzMDsgU2FzaGtpbiwgMTk5NSwgcC4gNDAz
OyBUaWNoeSAmYW1wOyBEZXZhbm5hLCAxOTg2LCBwLiAyOCk8L0Rpc3BsYXlUZXh0PjxyZWNvcmQ+
PHJlYy1udW1iZXI+MzQ0PC9yZWMtbnVtYmVyPjxmb3JlaWduLWtleXM+PGtleSBhcHA9IkVOIiBk
Yi1pZD0icnowMDV3dmFmdzBzc2RlZjk1Y3B0dnZpdnoydHJkZTV6dHRzIiB0aW1lc3RhbXA9IjAi
PjM0NDwva2V5PjwvZm9yZWlnbi1rZXlzPjxyZWYtdHlwZSBuYW1lPSJKb3VybmFsIEFydGljbGUi
PjE3PC9yZWYtdHlwZT48Y29udHJpYnV0b3JzPjxhdXRob3JzPjxhdXRob3I+WWFpciBCZXJzb248
L2F1dGhvcj48YXV0aG9yPkJvYXMgU2hhbWlyPC9hdXRob3I+PGF1dGhvcj5CcnVjZSBKLiBBdm9s
aW88L2F1dGhvcj48YXV0aG9yPk1pY2hhIFBvcHBlcjwvYXV0aG9yPjwvYXV0aG9ycz48L2NvbnRy
aWJ1dG9ycz48dGl0bGVzPjx0aXRsZT5UaGUgcmVsYXRpb25zaGlwIGJldHdlZW4gdmlzaW9uIHN0
cmVuZ3RoLCBsZWFkZXJzaGlwIHN0eWxlLCBhbmQgY29udGV4dDwvdGl0bGU+PHNlY29uZGFyeS10
aXRsZT5MZWFkZXJzaGlwIFF1YXJ0ZXJseTwvc2Vjb25kYXJ5LXRpdGxlPjwvdGl0bGVzPjxwZXJp
b2RpY2FsPjxmdWxsLXRpdGxlPkxlYWRlcnNoaXAgUXVhcnRlcmx5PC9mdWxsLXRpdGxlPjwvcGVy
aW9kaWNhbD48cGFnZXM+NTMtNzM8L3BhZ2VzPjx2b2x1bWU+MTI8L3ZvbHVtZT48bnVtYmVyPjE8
L251bWJlcj48ZGF0ZXM+PHllYXI+MjAwMTwveWVhcj48cHViLWRhdGVzPjxkYXRlPlNwcmluZywg
MjAwMTwvZGF0ZT48L3B1Yi1kYXRlcz48L2RhdGVzPjx1cmxzPjwvdXJscz48L3JlY29yZD48L0Np
dGU+PENpdGU+PEF1dGhvcj5HYXJkbmVyPC9BdXRob3I+PFllYXI+MTk5MDwvWWVhcj48UmVjTnVt
PjEyNzwvUmVjTnVtPjxQYWdlcz4xMzA8L1BhZ2VzPjxyZWNvcmQ+PHJlYy1udW1iZXI+MTI3PC9y
ZWMtbnVtYmVyPjxmb3JlaWduLWtleXM+PGtleSBhcHA9IkVOIiBkYi1pZD0icnowMDV3dmFmdzBz
c2RlZjk1Y3B0dnZpdnoydHJkZTV6dHRzIiB0aW1lc3RhbXA9IjAiPjEyNzwva2V5PjwvZm9yZWln
bi1rZXlzPjxyZWYtdHlwZSBuYW1lPSJCb29rIj42PC9yZWYtdHlwZT48Y29udHJpYnV0b3JzPjxh
dXRob3JzPjxhdXRob3I+R2FyZG5lciwgSm9obiBXLjwvYXV0aG9yPjwvYXV0aG9ycz48L2NvbnRy
aWJ1dG9ycz48dGl0bGVzPjx0aXRsZT5PbiBsZWFkZXJzaGlwPC90aXRsZT48L3RpdGxlcz48cGFn
ZXM+eHYsIDIyMCBwLjwvcGFnZXM+PGtleXdvcmRzPjxrZXl3b3JkPlBvbGl0aWNhbCBsZWFkZXJz
aGlwLjwva2V5d29yZD48L2tleXdvcmRzPjxkYXRlcz48eWVhcj4xOTkwPC95ZWFyPjwvZGF0ZXM+
PHB1Yi1sb2NhdGlvbj5OZXcgWW9yazwvcHViLWxvY2F0aW9uPjxwdWJsaXNoZXI+RnJlZSBQcmVz
czwvcHVibGlzaGVyPjxpc2JuPjAwMjkxMTMxMTM8L2lzYm4+PGNhbGwtbnVtPkpDMzMwLjMgLkcz
NyAxOTkwJiN4RDszMDMuMy80PC9jYWxsLW51bT48dXJscz48L3VybHM+PC9yZWNvcmQ+PC9DaXRl
PjxDaXRlPjxBdXRob3I+U2FzaGtpbjwvQXV0aG9yPjxZZWFyPjE5OTU8L1llYXI+PFJlY051bT4z
NDU8L1JlY051bT48UGFnZXM+NDAzPC9QYWdlcz48cmVjb3JkPjxyZWMtbnVtYmVyPjM0NTwvcmVj
LW51bWJlcj48Zm9yZWlnbi1rZXlzPjxrZXkgYXBwPSJFTiIgZGItaWQ9InJ6MDA1d3ZhZncwc3Nk
ZWY5NWNwdHZ2aXZ6MnRyZGU1enR0cyIgdGltZXN0YW1wPSIwIj4zNDU8L2tleT48L2ZvcmVpZ24t
a2V5cz48cmVmLXR5cGUgbmFtZT0iQm9vayBTZWN0aW9uIj41PC9yZWYtdHlwZT48Y29udHJpYnV0
b3JzPjxhdXRob3JzPjxhdXRob3I+TWFyc2hhbGwgU2FzaGtpbjwvYXV0aG9yPjwvYXV0aG9ycz48
c2Vjb25kYXJ5LWF1dGhvcnM+PGF1dGhvcj5XcmVuLCBKLiBUaG9tYXM8L2F1dGhvcj48L3NlY29u
ZGFyeS1hdXRob3JzPjwvY29udHJpYnV0b3JzPjx0aXRsZXM+PHRpdGxlPlZpc2lvbmFyeSBMZWFk
ZXJzaGlwPC90aXRsZT48c2Vjb25kYXJ5LXRpdGxlPlRoZSBsZWFkZXImYXBvcztzIGNvbXBhbmlv
bjogSW5zaWdodHMgb24gbGVhZGVyc2hpcCB0aHJvdWdoIHRoZSBhZ2VzPC9zZWNvbmRhcnktdGl0
bGU+PC90aXRsZXM+PHBhZ2VzPjQwMi00MDc8L3BhZ2VzPjxrZXl3b3Jkcz48a2V5d29yZD5MZWFk
ZXJzaGlwIEhpc3RvcnkuPC9rZXl3b3JkPjwva2V5d29yZHM+PGRhdGVzPjx5ZWFyPjE5OTU8L3ll
YXI+PC9kYXRlcz48cHViLWxvY2F0aW9uPk5ldyBZb3JrPC9wdWItbG9jYXRpb24+PHB1Ymxpc2hl
cj5GcmVlIFByZXNzPC9wdWJsaXNoZXI+PGlzYm4+MDAyODc0MDA1WCAoY2xvdGgpJiN4RDswMDI4
NzQwOTEyIChwYmsuKTwvaXNibj48Y2FsbC1udW0+SE0xNDEgLkwzNzUgMTk5NSYjeEQ7MzAzLjMv
NC8wOTwvY2FsbC1udW0+PHVybHM+PHJlbGF0ZWQtdXJscz48dXJsPmh0dHA6Ly93d3cubG9jLmdv
di9jYXRkaXIvZGVzY3JpcHRpb24vc2ltb24wMzEvOTUwMDI4NTAuaHRtbDwvdXJsPjwvcmVsYXRl
ZC11cmxzPjwvdXJscz48L3JlY29yZD48L0NpdGU+PENpdGU+PEF1dGhvcj5Db25nZXI8L0F1dGhv
cj48WWVhcj4xOTg5PC9ZZWFyPjxSZWNOdW0+ODk8L1JlY051bT48UGFnZXM+Mjk8L1BhZ2VzPjxy
ZWNvcmQ+PHJlYy1udW1iZXI+ODk8L3JlYy1udW1iZXI+PGZvcmVpZ24ta2V5cz48a2V5IGFwcD0i
RU4iIGRiLWlkPSJyejAwNXd2YWZ3MHNzZGVmOTVjcHR2dml2ejJ0cmRlNXp0dHMiIHRpbWVzdGFt
cD0iMCI+ODk8L2tleT48L2ZvcmVpZ24ta2V5cz48cmVmLXR5cGUgbmFtZT0iQm9vayI+NjwvcmVm
LXR5cGU+PGNvbnRyaWJ1dG9ycz48YXV0aG9ycz48YXV0aG9yPkNvbmdlciwgSmF5IEE8L2F1dGhv
cj48L2F1dGhvcnM+PC9jb250cmlidXRvcnM+PHRpdGxlcz48dGl0bGU+VGhlIGNoYXJpc21hdGlj
IGxlYWRlcjogQmVoaW5kIHRoZSBteXN0aXF1ZSBvZiBleGNlcHRpb25hbCBsZWFkZXJzaGlwPC90
aXRsZT48c2Vjb25kYXJ5LXRpdGxlPlRoZSBKb3NzZXktQmFzcyBtYW5hZ2VtZW50IHNlcmllczwv
c2Vjb25kYXJ5LXRpdGxlPjwvdGl0bGVzPjxwYWdlcz54eGksIDIxMSBwLjwvcGFnZXM+PGVkaXRp
b24+MXN0PC9lZGl0aW9uPjxrZXl3b3Jkcz48a2V5d29yZD5MZWFkZXJzaGlwLjwva2V5d29yZD48
a2V5d29yZD5DaGFyaXNtYSAoUGVyc29uYWxpdHkgdHJhaXQpPC9rZXl3b3JkPjwva2V5d29yZHM+
PGRhdGVzPjx5ZWFyPjE5ODk8L3llYXI+PC9kYXRlcz48cHViLWxvY2F0aW9uPlNhbiBGcmFuY2lz
Y288L3B1Yi1sb2NhdGlvbj48cHVibGlzaGVyPkpvc3NleS1CYXNzPC9wdWJsaXNoZXI+PGlzYm4+
MTU1NTQyMTcxNyAoYWxrLiBwYXBlcik8L2lzYm4+PGNhbGwtbnVtPkhENTcuNyAuQzY2IDE5ODkm
I3hEOzY1OC40LzA5MjwvY2FsbC1udW0+PHVybHM+PHJlbGF0ZWQtdXJscz48dXJsPmh0dHA6Ly93
d3cubG9jLmdvdi9jYXRkaXIvdG9jL29uaXgwNy84OTA0NTU5OC5odG1sPC91cmw+PC9yZWxhdGVk
LXVybHM+PC91cmxzPjwvcmVjb3JkPjwvQ2l0ZT48Q2l0ZT48QXV0aG9yPlRpY2h5PC9BdXRob3I+
PFllYXI+MTk4NjwvWWVhcj48UmVjTnVtPjM0MTwvUmVjTnVtPjxQYWdlcz4yODwvUGFnZXM+PHJl
Y29yZD48cmVjLW51bWJlcj4zNDE8L3JlYy1udW1iZXI+PGZvcmVpZ24ta2V5cz48a2V5IGFwcD0i
RU4iIGRiLWlkPSJyejAwNXd2YWZ3MHNzZGVmOTVjcHR2dml2ejJ0cmRlNXp0dHMiIHRpbWVzdGFt
cD0iMCI+MzQxPC9rZXk+PC9mb3JlaWduLWtleXM+PHJlZi10eXBlIG5hbWU9IkpvdXJuYWwgQXJ0
aWNsZSI+MTc8L3JlZi10eXBlPjxjb250cmlidXRvcnM+PGF1dGhvcnM+PGF1dGhvcj5Ob2VsIE0u
IFRpY2h5PC9hdXRob3I+PGF1dGhvcj5NYXJ5IEFubmUgRGV2YW5uYTwvYXV0aG9yPjwvYXV0aG9y
cz48L2NvbnRyaWJ1dG9ycz48dGl0bGVzPjx0aXRsZT5UaGUgdHJhbnNmb3JtYXRpb25hbCBsZWFk
ZXI8L3RpdGxlPjxzZWNvbmRhcnktdGl0bGU+VHJhaW5pbmcgYW5kIERldmVsb3BtZW50IEpvdXJu
YWw8L3NlY29uZGFyeS10aXRsZT48L3RpdGxlcz48cGFnZXM+MjYtMzM8L3BhZ2VzPjx2b2x1bWU+
NDA8L3ZvbHVtZT48bnVtYmVyPjc8L251bWJlcj48ZGF0ZXM+PHllYXI+MTk4NjwveWVhcj48cHVi
LWRhdGVzPjxkYXRlPkp1bHkgMTk4NjwvZGF0ZT48L3B1Yi1kYXRlcz48L2RhdGVzPjx1cmxzPjwv
dXJscz48L3JlY29yZD48L0NpdGU+PC9FbmROb3RlPgB=
</w:fldData>
        </w:fldChar>
      </w:r>
      <w:r w:rsidRPr="0056343A">
        <w:rPr>
          <w:sz w:val="20"/>
          <w:szCs w:val="20"/>
        </w:rPr>
        <w:instrText xml:space="preserve"> ADDIN EN.CITE </w:instrText>
      </w:r>
      <w:r w:rsidRPr="0056343A">
        <w:rPr>
          <w:sz w:val="20"/>
          <w:szCs w:val="20"/>
        </w:rPr>
        <w:fldChar w:fldCharType="begin">
          <w:fldData xml:space="preserve">PEVuZE5vdGU+PENpdGU+PEF1dGhvcj5CZXJzb248L0F1dGhvcj48WWVhcj4yMDAxPC9ZZWFyPjxS
ZWNOdW0+MzQ0PC9SZWNOdW0+PFBhZ2VzPjU0PC9QYWdlcz48RGlzcGxheVRleHQ+KEJlcnNvbiwg
U2hhbWlyLCBBdm9saW8sICZhbXA7IFBvcHBlciwgMjAwMSwgcC4gNTQ7IENvbmdlciwgMTk4OSwg
cC4gMjk7IEouIFcuIEdhcmRuZXIsIDE5OTAsIHAuIDEzMDsgU2FzaGtpbiwgMTk5NSwgcC4gNDAz
OyBUaWNoeSAmYW1wOyBEZXZhbm5hLCAxOTg2LCBwLiAyOCk8L0Rpc3BsYXlUZXh0PjxyZWNvcmQ+
PHJlYy1udW1iZXI+MzQ0PC9yZWMtbnVtYmVyPjxmb3JlaWduLWtleXM+PGtleSBhcHA9IkVOIiBk
Yi1pZD0icnowMDV3dmFmdzBzc2RlZjk1Y3B0dnZpdnoydHJkZTV6dHRzIiB0aW1lc3RhbXA9IjAi
PjM0NDwva2V5PjwvZm9yZWlnbi1rZXlzPjxyZWYtdHlwZSBuYW1lPSJKb3VybmFsIEFydGljbGUi
PjE3PC9yZWYtdHlwZT48Y29udHJpYnV0b3JzPjxhdXRob3JzPjxhdXRob3I+WWFpciBCZXJzb248
L2F1dGhvcj48YXV0aG9yPkJvYXMgU2hhbWlyPC9hdXRob3I+PGF1dGhvcj5CcnVjZSBKLiBBdm9s
aW88L2F1dGhvcj48YXV0aG9yPk1pY2hhIFBvcHBlcjwvYXV0aG9yPjwvYXV0aG9ycz48L2NvbnRy
aWJ1dG9ycz48dGl0bGVzPjx0aXRsZT5UaGUgcmVsYXRpb25zaGlwIGJldHdlZW4gdmlzaW9uIHN0
cmVuZ3RoLCBsZWFkZXJzaGlwIHN0eWxlLCBhbmQgY29udGV4dDwvdGl0bGU+PHNlY29uZGFyeS10
aXRsZT5MZWFkZXJzaGlwIFF1YXJ0ZXJseTwvc2Vjb25kYXJ5LXRpdGxlPjwvdGl0bGVzPjxwZXJp
b2RpY2FsPjxmdWxsLXRpdGxlPkxlYWRlcnNoaXAgUXVhcnRlcmx5PC9mdWxsLXRpdGxlPjwvcGVy
aW9kaWNhbD48cGFnZXM+NTMtNzM8L3BhZ2VzPjx2b2x1bWU+MTI8L3ZvbHVtZT48bnVtYmVyPjE8
L251bWJlcj48ZGF0ZXM+PHllYXI+MjAwMTwveWVhcj48cHViLWRhdGVzPjxkYXRlPlNwcmluZywg
MjAwMTwvZGF0ZT48L3B1Yi1kYXRlcz48L2RhdGVzPjx1cmxzPjwvdXJscz48L3JlY29yZD48L0Np
dGU+PENpdGU+PEF1dGhvcj5HYXJkbmVyPC9BdXRob3I+PFllYXI+MTk5MDwvWWVhcj48UmVjTnVt
PjEyNzwvUmVjTnVtPjxQYWdlcz4xMzA8L1BhZ2VzPjxyZWNvcmQ+PHJlYy1udW1iZXI+MTI3PC9y
ZWMtbnVtYmVyPjxmb3JlaWduLWtleXM+PGtleSBhcHA9IkVOIiBkYi1pZD0icnowMDV3dmFmdzBz
c2RlZjk1Y3B0dnZpdnoydHJkZTV6dHRzIiB0aW1lc3RhbXA9IjAiPjEyNzwva2V5PjwvZm9yZWln
bi1rZXlzPjxyZWYtdHlwZSBuYW1lPSJCb29rIj42PC9yZWYtdHlwZT48Y29udHJpYnV0b3JzPjxh
dXRob3JzPjxhdXRob3I+R2FyZG5lciwgSm9obiBXLjwvYXV0aG9yPjwvYXV0aG9ycz48L2NvbnRy
aWJ1dG9ycz48dGl0bGVzPjx0aXRsZT5PbiBsZWFkZXJzaGlwPC90aXRsZT48L3RpdGxlcz48cGFn
ZXM+eHYsIDIyMCBwLjwvcGFnZXM+PGtleXdvcmRzPjxrZXl3b3JkPlBvbGl0aWNhbCBsZWFkZXJz
aGlwLjwva2V5d29yZD48L2tleXdvcmRzPjxkYXRlcz48eWVhcj4xOTkwPC95ZWFyPjwvZGF0ZXM+
PHB1Yi1sb2NhdGlvbj5OZXcgWW9yazwvcHViLWxvY2F0aW9uPjxwdWJsaXNoZXI+RnJlZSBQcmVz
czwvcHVibGlzaGVyPjxpc2JuPjAwMjkxMTMxMTM8L2lzYm4+PGNhbGwtbnVtPkpDMzMwLjMgLkcz
NyAxOTkwJiN4RDszMDMuMy80PC9jYWxsLW51bT48dXJscz48L3VybHM+PC9yZWNvcmQ+PC9DaXRl
PjxDaXRlPjxBdXRob3I+U2FzaGtpbjwvQXV0aG9yPjxZZWFyPjE5OTU8L1llYXI+PFJlY051bT4z
NDU8L1JlY051bT48UGFnZXM+NDAzPC9QYWdlcz48cmVjb3JkPjxyZWMtbnVtYmVyPjM0NTwvcmVj
LW51bWJlcj48Zm9yZWlnbi1rZXlzPjxrZXkgYXBwPSJFTiIgZGItaWQ9InJ6MDA1d3ZhZncwc3Nk
ZWY5NWNwdHZ2aXZ6MnRyZGU1enR0cyIgdGltZXN0YW1wPSIwIj4zNDU8L2tleT48L2ZvcmVpZ24t
a2V5cz48cmVmLXR5cGUgbmFtZT0iQm9vayBTZWN0aW9uIj41PC9yZWYtdHlwZT48Y29udHJpYnV0
b3JzPjxhdXRob3JzPjxhdXRob3I+TWFyc2hhbGwgU2FzaGtpbjwvYXV0aG9yPjwvYXV0aG9ycz48
c2Vjb25kYXJ5LWF1dGhvcnM+PGF1dGhvcj5XcmVuLCBKLiBUaG9tYXM8L2F1dGhvcj48L3NlY29u
ZGFyeS1hdXRob3JzPjwvY29udHJpYnV0b3JzPjx0aXRsZXM+PHRpdGxlPlZpc2lvbmFyeSBMZWFk
ZXJzaGlwPC90aXRsZT48c2Vjb25kYXJ5LXRpdGxlPlRoZSBsZWFkZXImYXBvcztzIGNvbXBhbmlv
bjogSW5zaWdodHMgb24gbGVhZGVyc2hpcCB0aHJvdWdoIHRoZSBhZ2VzPC9zZWNvbmRhcnktdGl0
bGU+PC90aXRsZXM+PHBhZ2VzPjQwMi00MDc8L3BhZ2VzPjxrZXl3b3Jkcz48a2V5d29yZD5MZWFk
ZXJzaGlwIEhpc3RvcnkuPC9rZXl3b3JkPjwva2V5d29yZHM+PGRhdGVzPjx5ZWFyPjE5OTU8L3ll
YXI+PC9kYXRlcz48cHViLWxvY2F0aW9uPk5ldyBZb3JrPC9wdWItbG9jYXRpb24+PHB1Ymxpc2hl
cj5GcmVlIFByZXNzPC9wdWJsaXNoZXI+PGlzYm4+MDAyODc0MDA1WCAoY2xvdGgpJiN4RDswMDI4
NzQwOTEyIChwYmsuKTwvaXNibj48Y2FsbC1udW0+SE0xNDEgLkwzNzUgMTk5NSYjeEQ7MzAzLjMv
NC8wOTwvY2FsbC1udW0+PHVybHM+PHJlbGF0ZWQtdXJscz48dXJsPmh0dHA6Ly93d3cubG9jLmdv
di9jYXRkaXIvZGVzY3JpcHRpb24vc2ltb24wMzEvOTUwMDI4NTAuaHRtbDwvdXJsPjwvcmVsYXRl
ZC11cmxzPjwvdXJscz48L3JlY29yZD48L0NpdGU+PENpdGU+PEF1dGhvcj5Db25nZXI8L0F1dGhv
cj48WWVhcj4xOTg5PC9ZZWFyPjxSZWNOdW0+ODk8L1JlY051bT48UGFnZXM+Mjk8L1BhZ2VzPjxy
ZWNvcmQ+PHJlYy1udW1iZXI+ODk8L3JlYy1udW1iZXI+PGZvcmVpZ24ta2V5cz48a2V5IGFwcD0i
RU4iIGRiLWlkPSJyejAwNXd2YWZ3MHNzZGVmOTVjcHR2dml2ejJ0cmRlNXp0dHMiIHRpbWVzdGFt
cD0iMCI+ODk8L2tleT48L2ZvcmVpZ24ta2V5cz48cmVmLXR5cGUgbmFtZT0iQm9vayI+NjwvcmVm
LXR5cGU+PGNvbnRyaWJ1dG9ycz48YXV0aG9ycz48YXV0aG9yPkNvbmdlciwgSmF5IEE8L2F1dGhv
cj48L2F1dGhvcnM+PC9jb250cmlidXRvcnM+PHRpdGxlcz48dGl0bGU+VGhlIGNoYXJpc21hdGlj
IGxlYWRlcjogQmVoaW5kIHRoZSBteXN0aXF1ZSBvZiBleGNlcHRpb25hbCBsZWFkZXJzaGlwPC90
aXRsZT48c2Vjb25kYXJ5LXRpdGxlPlRoZSBKb3NzZXktQmFzcyBtYW5hZ2VtZW50IHNlcmllczwv
c2Vjb25kYXJ5LXRpdGxlPjwvdGl0bGVzPjxwYWdlcz54eGksIDIxMSBwLjwvcGFnZXM+PGVkaXRp
b24+MXN0PC9lZGl0aW9uPjxrZXl3b3Jkcz48a2V5d29yZD5MZWFkZXJzaGlwLjwva2V5d29yZD48
a2V5d29yZD5DaGFyaXNtYSAoUGVyc29uYWxpdHkgdHJhaXQpPC9rZXl3b3JkPjwva2V5d29yZHM+
PGRhdGVzPjx5ZWFyPjE5ODk8L3llYXI+PC9kYXRlcz48cHViLWxvY2F0aW9uPlNhbiBGcmFuY2lz
Y288L3B1Yi1sb2NhdGlvbj48cHVibGlzaGVyPkpvc3NleS1CYXNzPC9wdWJsaXNoZXI+PGlzYm4+
MTU1NTQyMTcxNyAoYWxrLiBwYXBlcik8L2lzYm4+PGNhbGwtbnVtPkhENTcuNyAuQzY2IDE5ODkm
I3hEOzY1OC40LzA5MjwvY2FsbC1udW0+PHVybHM+PHJlbGF0ZWQtdXJscz48dXJsPmh0dHA6Ly93
d3cubG9jLmdvdi9jYXRkaXIvdG9jL29uaXgwNy84OTA0NTU5OC5odG1sPC91cmw+PC9yZWxhdGVk
LXVybHM+PC91cmxzPjwvcmVjb3JkPjwvQ2l0ZT48Q2l0ZT48QXV0aG9yPlRpY2h5PC9BdXRob3I+
PFllYXI+MTk4NjwvWWVhcj48UmVjTnVtPjM0MTwvUmVjTnVtPjxQYWdlcz4yODwvUGFnZXM+PHJl
Y29yZD48cmVjLW51bWJlcj4zNDE8L3JlYy1udW1iZXI+PGZvcmVpZ24ta2V5cz48a2V5IGFwcD0i
RU4iIGRiLWlkPSJyejAwNXd2YWZ3MHNzZGVmOTVjcHR2dml2ejJ0cmRlNXp0dHMiIHRpbWVzdGFt
cD0iMCI+MzQxPC9rZXk+PC9mb3JlaWduLWtleXM+PHJlZi10eXBlIG5hbWU9IkpvdXJuYWwgQXJ0
aWNsZSI+MTc8L3JlZi10eXBlPjxjb250cmlidXRvcnM+PGF1dGhvcnM+PGF1dGhvcj5Ob2VsIE0u
IFRpY2h5PC9hdXRob3I+PGF1dGhvcj5NYXJ5IEFubmUgRGV2YW5uYTwvYXV0aG9yPjwvYXV0aG9y
cz48L2NvbnRyaWJ1dG9ycz48dGl0bGVzPjx0aXRsZT5UaGUgdHJhbnNmb3JtYXRpb25hbCBsZWFk
ZXI8L3RpdGxlPjxzZWNvbmRhcnktdGl0bGU+VHJhaW5pbmcgYW5kIERldmVsb3BtZW50IEpvdXJu
YWw8L3NlY29uZGFyeS10aXRsZT48L3RpdGxlcz48cGFnZXM+MjYtMzM8L3BhZ2VzPjx2b2x1bWU+
NDA8L3ZvbHVtZT48bnVtYmVyPjc8L251bWJlcj48ZGF0ZXM+PHllYXI+MTk4NjwveWVhcj48cHVi
LWRhdGVzPjxkYXRlPkp1bHkgMTk4NjwvZGF0ZT48L3B1Yi1kYXRlcz48L2RhdGVzPjx1cmxzPjwv
dXJscz48L3JlY29yZD48L0NpdGU+PC9FbmROb3RlPgB=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(Berson, Shamir, Avolio, &amp; Popper, 2001, p. 54; Conger, 1989, p. 29; J. W. Gardner, 1990, p. 130; Sashkin, 1995, p. 403; Tichy &amp; Devanna, 1986, p. 28)</w:t>
      </w:r>
      <w:r w:rsidRPr="0056343A">
        <w:rPr>
          <w:sz w:val="20"/>
          <w:szCs w:val="20"/>
        </w:rPr>
        <w:fldChar w:fldCharType="end"/>
      </w:r>
    </w:p>
  </w:endnote>
  <w:endnote w:id="178">
    <w:p w14:paraId="2C2C2F8D"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&lt;EndNote&gt;&lt;Cite&gt;&lt;Author&gt;Bennis&lt;/Author&gt;&lt;Year&gt;1989&lt;/Year&gt;&lt;RecNum&gt;53&lt;/RecNum&gt;&lt;Pages&gt;194&lt;/Pages&gt;&lt;DisplayText&gt;(Bennis, 1989, p. 194)&lt;/DisplayText&gt;&lt;record&gt;&lt;rec-number&gt;53&lt;/rec-number&gt;&lt;foreign-keys&gt;&lt;key app="EN" db-id="rz005wvafw0ssdef95cptvvivz2trde5ztts" timestamp="0"&gt;53&lt;/key&gt;&lt;/foreign-keys&gt;&lt;ref-type name="Book"&gt;6&lt;/ref-type&gt;&lt;contributors&gt;&lt;authors&gt;&lt;author&gt;Bennis, Warren G.&lt;/author&gt;&lt;/authors&gt;&lt;/contributors&gt;&lt;titles&gt;&lt;title&gt;On becoming a leader&lt;/title&gt;&lt;/titles&gt;&lt;pages&gt;xiii, 226 p.&lt;/pages&gt;&lt;keywords&gt;&lt;keyword&gt;Leadership.&lt;/keyword&gt;&lt;keyword&gt;Leadership Case studies.&lt;/keyword&gt;&lt;/keywords&gt;&lt;dates&gt;&lt;year&gt;1989&lt;/year&gt;&lt;/dates&gt;&lt;pub-location&gt;Reading, PA&lt;/pub-location&gt;&lt;publisher&gt;Addison-Wesley&lt;/publisher&gt;&lt;isbn&gt;0201080591&lt;/isbn&gt;&lt;call-num&gt;BF637.L4 B37 1989&amp;#xD;158/.4&lt;/call-num&gt;&lt;urls&gt;&lt;/urls&gt;&lt;/record&gt;&lt;/Cite&gt;&lt;/EndNote&gt;</w:instrText>
      </w:r>
      <w:r w:rsidRPr="0056343A">
        <w:rPr>
          <w:sz w:val="20"/>
          <w:szCs w:val="20"/>
        </w:rPr>
        <w:fldChar w:fldCharType="separate"/>
      </w:r>
      <w:r w:rsidRPr="0056343A">
        <w:rPr>
          <w:noProof/>
          <w:sz w:val="20"/>
          <w:szCs w:val="20"/>
        </w:rPr>
        <w:t>(Bennis, 1989, p. 194)</w:t>
      </w:r>
      <w:r w:rsidRPr="0056343A">
        <w:rPr>
          <w:sz w:val="20"/>
          <w:szCs w:val="20"/>
        </w:rPr>
        <w:fldChar w:fldCharType="end"/>
      </w:r>
    </w:p>
  </w:endnote>
  <w:endnote w:id="179">
    <w:p w14:paraId="3628F69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&lt;EndNote&gt;&lt;Cite&gt;&lt;Author&gt;Vaill&lt;/Author&gt;&lt;Year&gt;2002&lt;/Year&gt;&lt;RecNum&gt;447&lt;/RecNum&gt;&lt;Pages&gt;18&lt;/Pages&gt;&lt;DisplayText&gt;(Vaill, 2002, p. 18)&lt;/DisplayText&gt;&lt;record&gt;&lt;rec-number&gt;447&lt;/rec-number&gt;&lt;foreign-keys&gt;&lt;key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56343A">
        <w:rPr>
          <w:sz w:val="20"/>
          <w:szCs w:val="20"/>
        </w:rPr>
        <w:fldChar w:fldCharType="separate"/>
      </w:r>
      <w:r w:rsidRPr="0056343A">
        <w:rPr>
          <w:noProof/>
          <w:sz w:val="20"/>
          <w:szCs w:val="20"/>
        </w:rPr>
        <w:t>(Vaill, 2002, p. 18)</w:t>
      </w:r>
      <w:r w:rsidRPr="0056343A">
        <w:rPr>
          <w:sz w:val="20"/>
          <w:szCs w:val="20"/>
        </w:rPr>
        <w:fldChar w:fldCharType="end"/>
      </w:r>
    </w:p>
  </w:endnote>
  <w:endnote w:id="180">
    <w:p w14:paraId="5C8995F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&lt;EndNote&gt;&lt;Cite&gt;&lt;Author&gt;Vaill&lt;/Author&gt;&lt;Year&gt;2002&lt;/Year&gt;&lt;RecNum&gt;447&lt;/RecNum&gt;&lt;Pages&gt;28&lt;/Pages&gt;&lt;DisplayText&gt;(Vaill, 2002, p. 28)&lt;/DisplayText&gt;&lt;record&gt;&lt;rec-number&gt;447&lt;/rec-number&gt;&lt;foreign-keys&gt;&lt;key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56343A">
        <w:rPr>
          <w:sz w:val="20"/>
          <w:szCs w:val="20"/>
        </w:rPr>
        <w:fldChar w:fldCharType="separate"/>
      </w:r>
      <w:r w:rsidRPr="0056343A">
        <w:rPr>
          <w:noProof/>
          <w:sz w:val="20"/>
          <w:szCs w:val="20"/>
        </w:rPr>
        <w:t>(Vaill, 2002, p. 28)</w:t>
      </w:r>
      <w:r w:rsidRPr="0056343A">
        <w:rPr>
          <w:sz w:val="20"/>
          <w:szCs w:val="20"/>
        </w:rPr>
        <w:fldChar w:fldCharType="end"/>
      </w:r>
    </w:p>
  </w:endnote>
  <w:endnote w:id="181">
    <w:p w14:paraId="254AEFA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&lt;EndNote&gt;&lt;Cite&gt;&lt;Author&gt;Yukl&lt;/Author&gt;&lt;Year&gt;2002&lt;/Year&gt;&lt;RecNum&gt;45&lt;/RecNum&gt;&lt;Pages&gt;283&lt;/Pages&gt;&lt;DisplayText&gt;(Yukl, 2002, p. 283)&lt;/DisplayText&gt;&lt;record&gt;&lt;rec-number&gt;45&lt;/rec-number&gt;&lt;foreign-keys&gt;&lt;key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56343A">
        <w:rPr>
          <w:sz w:val="20"/>
          <w:szCs w:val="20"/>
        </w:rPr>
        <w:fldChar w:fldCharType="separate"/>
      </w:r>
      <w:r w:rsidRPr="0056343A">
        <w:rPr>
          <w:noProof/>
          <w:sz w:val="20"/>
          <w:szCs w:val="20"/>
        </w:rPr>
        <w:t>(Yukl, 2002, p. 283)</w:t>
      </w:r>
      <w:r w:rsidRPr="0056343A">
        <w:rPr>
          <w:sz w:val="20"/>
          <w:szCs w:val="20"/>
        </w:rPr>
        <w:fldChar w:fldCharType="end"/>
      </w:r>
    </w:p>
  </w:endnote>
  <w:endnote w:id="182">
    <w:p w14:paraId="46D8F27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&lt;EndNote&gt;&lt;Cite&gt;&lt;Author&gt;Bennis&lt;/Author&gt;&lt;Year&gt;1997&lt;/Year&gt;&lt;RecNum&gt;130&lt;/RecNum&gt;&lt;DisplayText&gt;(Bennis &amp;amp; Nanus, 1997; Larwood, Falbe, Miesing, &amp;amp; Kriger, 1995)&lt;/DisplayText&gt;&lt;record&gt;&lt;rec-number&gt;130&lt;/rec-number&gt;&lt;foreign-keys&gt;&lt;key app="EN" db-id="rz005wvafw0ssdef95cptvvivz2trde5ztts" timestamp="0"&gt;130&lt;/key&gt;&lt;/foreign-keys&gt;&lt;ref-type name="Book"&gt;6&lt;/ref-type&gt;&lt;contributors&gt;&lt;authors&gt;&lt;author&gt;Bennis, Warren G.&lt;/author&gt;&lt;author&gt;Nanus, Burt&lt;/author&gt;&lt;/authors&gt;&lt;/contributors&gt;&lt;titles&gt;&lt;title&gt;Leaders: Strategies for taking charge&lt;/title&gt;&lt;/titles&gt;&lt;pages&gt;xvii, 235 p.&lt;/pages&gt;&lt;edition&gt;2nd&lt;/edition&gt;&lt;keywords&gt;&lt;keyword&gt;Leadership.&lt;/keyword&gt;&lt;keyword&gt;Executive ability.&lt;/keyword&gt;&lt;/keywords&gt;&lt;dates&gt;&lt;year&gt;1997&lt;/year&gt;&lt;/dates&gt;&lt;pub-location&gt;New York&lt;/pub-location&gt;&lt;publisher&gt;Harper Business&lt;/publisher&gt;&lt;isbn&gt;0887308392&lt;/isbn&gt;&lt;call-num&gt;HD57.7 .B46 1997&amp;#xD;658.4/092&lt;/call-num&gt;&lt;urls&gt;&lt;/urls&gt;&lt;/record&gt;&lt;/Cite&gt;&lt;Cite&gt;&lt;Author&gt;Larwood&lt;/Author&gt;&lt;Year&gt;1995&lt;/Year&gt;&lt;RecNum&gt;34&lt;/RecNum&gt;&lt;record&gt;&lt;rec-number&gt;34&lt;/rec-number&gt;&lt;foreign-keys&gt;&lt;key app="EN" db-id="rz005wvafw0ssdef95cptvvivz2trde5ztts" timestamp="0"&gt;34&lt;/key&gt;&lt;/foreign-keys&gt;&lt;ref-type name="Journal Article"&gt;17&lt;/ref-type&gt;&lt;contributors&gt;&lt;authors&gt;&lt;author&gt;Laurie Larwood&lt;/author&gt;&lt;author&gt;Cecilia M. Falbe&lt;/author&gt;&lt;author&gt;Paul Miesing&lt;/author&gt;&lt;author&gt;Mark P. Kriger&lt;/author&gt;&lt;/authors&gt;&lt;/contributors&gt;&lt;titles&gt;&lt;title&gt;Structure and meaning of organizational vision&lt;/title&gt;&lt;secondary-title&gt;Academy of Management Journal&lt;/secondary-title&gt;&lt;/titles&gt;&lt;periodical&gt;&lt;full-title&gt;Academy of Management Journal&lt;/full-title&gt;&lt;/periodical&gt;&lt;pages&gt;740-769&lt;/pages&gt;&lt;volume&gt;38&lt;/volume&gt;&lt;number&gt;3&lt;/number&gt;&lt;dates&gt;&lt;year&gt;1995&lt;/year&gt;&lt;pub-dates&gt;&lt;date&gt;June&lt;/date&gt;&lt;/pub-dates&gt;&lt;/dates&gt;&lt;urls&gt;&lt;/urls&gt;&lt;/record&gt;&lt;/Cite&gt;&lt;/EndNote&gt;</w:instrText>
      </w:r>
      <w:r w:rsidRPr="0056343A">
        <w:rPr>
          <w:sz w:val="20"/>
          <w:szCs w:val="20"/>
        </w:rPr>
        <w:fldChar w:fldCharType="separate"/>
      </w:r>
      <w:r w:rsidRPr="0056343A">
        <w:rPr>
          <w:noProof/>
          <w:sz w:val="20"/>
          <w:szCs w:val="20"/>
        </w:rPr>
        <w:t>(Bennis &amp; Nanus, 1997; Larwood, Falbe, Miesing, &amp; Kriger, 1995)</w:t>
      </w:r>
      <w:r w:rsidRPr="0056343A">
        <w:rPr>
          <w:sz w:val="20"/>
          <w:szCs w:val="20"/>
        </w:rPr>
        <w:fldChar w:fldCharType="end"/>
      </w:r>
    </w:p>
  </w:endnote>
  <w:endnote w:id="183">
    <w:p w14:paraId="0BD9E74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&lt;EndNote&gt;&lt;Cite&gt;&lt;Author&gt;Kotter&lt;/Author&gt;&lt;Year&gt;1990&lt;/Year&gt;&lt;RecNum&gt;64&lt;/RecNum&gt;&lt;Pages&gt;68&lt;/Pages&gt;&lt;DisplayText&gt;(Kotter, 1990, p. 68)&lt;/DisplayText&gt;&lt;record&gt;&lt;rec-number&gt;64&lt;/rec-number&gt;&lt;foreign-keys&gt;&lt;key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sz w:val="20"/>
          <w:szCs w:val="20"/>
        </w:rPr>
        <w:fldChar w:fldCharType="separate"/>
      </w:r>
      <w:r w:rsidRPr="0056343A">
        <w:rPr>
          <w:noProof/>
          <w:sz w:val="20"/>
          <w:szCs w:val="20"/>
        </w:rPr>
        <w:t>(Kotter, 1990, p. 68)</w:t>
      </w:r>
      <w:r w:rsidRPr="0056343A">
        <w:rPr>
          <w:sz w:val="20"/>
          <w:szCs w:val="20"/>
        </w:rPr>
        <w:fldChar w:fldCharType="end"/>
      </w:r>
    </w:p>
  </w:endnote>
  <w:endnote w:id="184">
    <w:p w14:paraId="4189EC1A"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&lt;EndNote&gt;&lt;Cite&gt;&lt;Author&gt;Mintzberg&lt;/Author&gt;&lt;Year&gt;1994&lt;/Year&gt;&lt;RecNum&gt;95&lt;/RecNum&gt;&lt;Pages&gt;209-210&lt;/Pages&gt;&lt;DisplayText&gt;(Mintzberg, 1994b, pp. 209-210)&lt;/DisplayText&gt;&lt;record&gt;&lt;rec-number&gt;95&lt;/rec-number&gt;&lt;foreign-keys&gt;&lt;key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209-210)</w:t>
      </w:r>
      <w:r w:rsidRPr="0056343A">
        <w:rPr>
          <w:sz w:val="20"/>
          <w:szCs w:val="20"/>
        </w:rPr>
        <w:fldChar w:fldCharType="end"/>
      </w:r>
    </w:p>
  </w:endnote>
  <w:endnote w:id="185">
    <w:p w14:paraId="6333777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&lt;EndNote&gt;&lt;Cite&gt;&lt;Author&gt;Strange&lt;/Author&gt;&lt;Year&gt;2002&lt;/Year&gt;&lt;RecNum&gt;444&lt;/RecNum&gt;&lt;Pages&gt;344&lt;/Pages&gt;&lt;DisplayText&gt;(Strange &amp;amp; Mumford, 2002, p. 344)&lt;/DisplayText&gt;&lt;record&gt;&lt;rec-number&gt;444&lt;/rec-number&gt;&lt;foreign-keys&gt;&lt;key app="EN" db-id="rz005wvafw0ssdef95cptvvivz2trde5ztts" timestamp="0"&gt;444&lt;/key&gt;&lt;/foreign-keys&gt;&lt;ref-type name="Journal Article"&gt;17&lt;/ref-type&gt;&lt;contributors&gt;&lt;authors&gt;&lt;author&gt;Jill M Strange&lt;/author&gt;&lt;author&gt;Michael D Mumford&lt;/author&gt;&lt;/authors&gt;&lt;/contributors&gt;&lt;titles&gt;&lt;title&gt;The origins of vision: Charismatic versus ideological leadership&lt;/title&gt;&lt;secondary-title&gt;Leadership Quarterly&lt;/secondary-title&gt;&lt;/titles&gt;&lt;periodical&gt;&lt;full-title&gt;Leadership Quarterly&lt;/full-title&gt;&lt;/periodical&gt;&lt;pages&gt;343&lt;/pages&gt;&lt;volume&gt;13&lt;/volume&gt;&lt;number&gt;4&lt;/number&gt;&lt;keywords&gt;&lt;keyword&gt;Studies&lt;/keyword&gt;&lt;keyword&gt;Leadership&lt;/keyword&gt;&lt;keyword&gt;Organizational behavior&lt;/keyword&gt;&lt;keyword&gt;Objectives&lt;/keyword&gt;&lt;keyword&gt;History&lt;/keyword&gt;&lt;/keywords&gt;&lt;dates&gt;&lt;year&gt;2002&lt;/year&gt;&lt;pub-dates&gt;&lt;date&gt;Aug 2002&lt;/date&gt;&lt;/pub-dates&gt;&lt;/dates&gt;&lt;isbn&gt;10489843&lt;/isbn&gt;&lt;urls&gt;&lt;/urls&gt;&lt;/record&gt;&lt;/Cite&gt;&lt;/EndNote&gt;</w:instrText>
      </w:r>
      <w:r w:rsidRPr="0056343A">
        <w:rPr>
          <w:sz w:val="20"/>
          <w:szCs w:val="20"/>
        </w:rPr>
        <w:fldChar w:fldCharType="separate"/>
      </w:r>
      <w:r w:rsidRPr="0056343A">
        <w:rPr>
          <w:noProof/>
          <w:sz w:val="20"/>
          <w:szCs w:val="20"/>
        </w:rPr>
        <w:t>(Strange &amp; Mumford, 2002, p. 344)</w:t>
      </w:r>
      <w:r w:rsidRPr="0056343A">
        <w:rPr>
          <w:sz w:val="20"/>
          <w:szCs w:val="20"/>
        </w:rPr>
        <w:fldChar w:fldCharType="end"/>
      </w:r>
    </w:p>
  </w:endnote>
  <w:endnote w:id="186">
    <w:p w14:paraId="487AD7C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 pp. 8-9)</w:t>
      </w:r>
      <w:r w:rsidRPr="0056343A">
        <w:rPr>
          <w:sz w:val="20"/>
          <w:szCs w:val="20"/>
        </w:rPr>
        <w:fldChar w:fldCharType="end"/>
      </w:r>
    </w:p>
  </w:endnote>
  <w:endnote w:id="187">
    <w:p w14:paraId="2BB525C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&lt;EndNote&gt;&lt;Cite&gt;&lt;Author&gt;Kotter&lt;/Author&gt;&lt;Year&gt;1990&lt;/Year&gt;&lt;RecNum&gt;64&lt;/RecNum&gt;&lt;DisplayText&gt;(Kotter, 1990)&lt;/DisplayText&gt;&lt;record&gt;&lt;rec-number&gt;64&lt;/rec-number&gt;&lt;foreign-keys&gt;&lt;key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sz w:val="20"/>
          <w:szCs w:val="20"/>
        </w:rPr>
        <w:fldChar w:fldCharType="separate"/>
      </w:r>
      <w:r w:rsidRPr="0056343A">
        <w:rPr>
          <w:noProof/>
          <w:sz w:val="20"/>
          <w:szCs w:val="20"/>
        </w:rPr>
        <w:t>(Kotter, 1990)</w:t>
      </w:r>
      <w:r w:rsidRPr="0056343A">
        <w:rPr>
          <w:sz w:val="20"/>
          <w:szCs w:val="20"/>
        </w:rPr>
        <w:fldChar w:fldCharType="end"/>
      </w:r>
    </w:p>
  </w:endnote>
  <w:endnote w:id="188">
    <w:p w14:paraId="5F76B1A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&lt;EndNote&gt;&lt;Cite&gt;&lt;Author&gt;Mintzberg&lt;/Author&gt;&lt;Year&gt;1994&lt;/Year&gt;&lt;RecNum&gt;95&lt;/RecNum&gt;&lt;Pages&gt;293&lt;/Pages&gt;&lt;DisplayText&gt;(Mintzberg, 1994b, p. 293)&lt;/DisplayText&gt;&lt;record&gt;&lt;rec-number&gt;95&lt;/rec-number&gt;&lt;foreign-keys&gt;&lt;key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293)</w:t>
      </w:r>
      <w:r w:rsidRPr="0056343A">
        <w:rPr>
          <w:sz w:val="20"/>
          <w:szCs w:val="20"/>
        </w:rPr>
        <w:fldChar w:fldCharType="end"/>
      </w:r>
    </w:p>
  </w:endnote>
  <w:endnote w:id="189">
    <w:p w14:paraId="678B6C7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&lt;EndNote&gt;&lt;Cite&gt;&lt;Author&gt;Korn&lt;/Author&gt;&lt;Year&gt;1989&lt;/Year&gt;&lt;RecNum&gt;87&lt;/RecNum&gt;&lt;Pages&gt;157&lt;/Pages&gt;&lt;DisplayText&gt;(Korn, 1989, p. 157)&lt;/DisplayText&gt;&lt;record&gt;&lt;rec-number&gt;87&lt;/rec-number&gt;&lt;foreign-keys&gt;&lt;key app="EN" db-id="rz005wvafw0ssdef95cptvvivz2trde5ztts" timestamp="0"&gt;87&lt;/key&gt;&lt;/foreign-keys&gt;&lt;ref-type name="Magazine Article"&gt;19&lt;/ref-type&gt;&lt;contributors&gt;&lt;authors&gt;&lt;author&gt;Lester Korn&lt;/author&gt;&lt;/authors&gt;&lt;/contributors&gt;&lt;titles&gt;&lt;title&gt;How the next CEO will be different&lt;/title&gt;&lt;secondary-title&gt;Fortune&lt;/secondary-title&gt;&lt;/titles&gt;&lt;volume&gt;119&lt;/volume&gt;&lt;number&gt;11&lt;/number&gt;&lt;dates&gt;&lt;year&gt;1989&lt;/year&gt;&lt;pub-dates&gt;&lt;date&gt;May 22&lt;/date&gt;&lt;/pub-dates&gt;&lt;/dates&gt;&lt;urls&gt;&lt;/urls&gt;&lt;/record&gt;&lt;/Cite&gt;&lt;/EndNote&gt;</w:instrText>
      </w:r>
      <w:r w:rsidRPr="0056343A">
        <w:rPr>
          <w:sz w:val="20"/>
          <w:szCs w:val="20"/>
        </w:rPr>
        <w:fldChar w:fldCharType="separate"/>
      </w:r>
      <w:r w:rsidRPr="0056343A">
        <w:rPr>
          <w:noProof/>
          <w:sz w:val="20"/>
          <w:szCs w:val="20"/>
        </w:rPr>
        <w:t>(Korn, 1989, p. 157)</w:t>
      </w:r>
      <w:r w:rsidRPr="0056343A">
        <w:rPr>
          <w:sz w:val="20"/>
          <w:szCs w:val="20"/>
        </w:rPr>
        <w:fldChar w:fldCharType="end"/>
      </w:r>
    </w:p>
  </w:endnote>
  <w:endnote w:id="190">
    <w:p w14:paraId="6ACD5F5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PEVuZE5vdGU+PENpdGU+PEF1dGhvcj5OYW51czwvQXV0aG9yPjxZZWFyPjE5OTI8L1llYXI+PFJl
Y051bT40NDwvUmVjTnVtPjxEaXNwbGF5VGV4dD4oS290dGVyLCAxOTk2OyBMYXJ3b29kIGV0IGFs
LiwgMTk5NTsgTmFudXMsIDE5OTIpPC9EaXNwbGF5VGV4dD48cmVjb3JkPjxyZWMtbnVtYmVyPjQ0
PC9yZWMtbnVtYmVyPjxmb3JlaWduLWtleXM+PGtleSBhcHA9IkVOIiBkYi1pZD0icnowMDV3dmFm
dzBzc2RlZjk1Y3B0dnZpdnoydHJkZTV6dHRzIiB0aW1lc3RhbXA9IjAiPjQ0PC9rZXk+PC9mb3Jl
aWduLWtleXM+PHJlZi10eXBlIG5hbWU9IkJvb2siPjY8L3JlZi10eXBlPjxjb250cmlidXRvcnM+
PGF1dGhvcnM+PGF1dGhvcj5OYW51cywgQnVydDwvYXV0aG9yPjwvYXV0aG9ycz48L2NvbnRyaWJ1
dG9ycz48dGl0bGVzPjx0aXRsZT5WaXNpb25hcnkgbGVhZGVyc2hpcDogQ3JlYXRpbmcgYSBjb21w
ZWxsaW5nIHNlbnNlIG9mIGRpcmVjdGlvbiBmb3IgeW91ciBvcmdhbml6YXRpb248L3RpdGxlPjxz
ZWNvbmRhcnktdGl0bGU+VGhlIEpvc3NleS1CYXNzIG1hbmFnZW1lbnQgc2VyaWVzPC9zZWNvbmRh
cnktdGl0bGU+PC90aXRsZXM+PHBhZ2VzPnh4dmksIDIzNyBwLjwvcGFnZXM+PGVkaXRpb24+MXN0
PC9lZGl0aW9uPjxrZXl3b3Jkcz48a2V5d29yZD5MZWFkZXJzaGlwLjwva2V5d29yZD48L2tleXdv
cmRzPjxkYXRlcz48eWVhcj4xOTkyPC95ZWFyPjwvZGF0ZXM+PHB1Yi1sb2NhdGlvbj5TYW4gRnJh
bmNpc2NvPC9wdWItbG9jYXRpb24+PHB1Ymxpc2hlcj5Kb3NzZXktQmFzczwvcHVibGlzaGVyPjxp
c2JuPjE1NTU0MjQ2MDAgKGFjaWQtZnJlZSBwYXBlcik8L2lzYm4+PGNhbGwtbnVtPkhENTcuNyAu
TjM2NyAxOTkyJiN4RDs2NTguNC8wOTI8L2NhbGwtbnVtPjx1cmxzPjxyZWxhdGVkLXVybHM+PHVy
bD5odHRwOi8vd3d3LmxvYy5nb3YvY2F0ZGlyL3RvYy9vbml4MDYvOTIwMTg0MzUuaHRtbDwvdXJs
PjwvcmVsYXRlZC11cmxzPjwvdXJscz48L3JlY29yZD48L0NpdGU+PENpdGU+PEF1dGhvcj5Lb3R0
ZXI8L0F1dGhvcj48WWVhcj4xOTk2PC9ZZWFyPjxSZWNOdW0+NTwvUmVjTnVtPjxyZWNvcmQ+PHJl
Yy1udW1iZXI+NTwvcmVjLW51bWJlcj48Zm9yZWlnbi1rZXlzPjxrZXkgYXBwPSJFTiIgZGItaWQ9
InJ6MDA1d3ZhZncwc3NkZWY5NWNwdHZ2aXZ6MnRyZGU1enR0cyIgdGltZXN0YW1wPSIwIj41PC9r
ZXk+PC9mb3JlaWduLWtleXM+PHJlZi10eXBlIG5hbWU9IkJvb2siPjY8L3JlZi10eXBlPjxjb250
cmlidXRvcnM+PGF1dGhvcnM+PGF1dGhvcj5Kb2huIEtvdHRlcjwvYXV0aG9yPjwvYXV0aG9ycz48
L2NvbnRyaWJ1dG9ycz48dGl0bGVzPjx0aXRsZT5MZWFkaW5nIGNoYW5nZTwvdGl0bGU+PC90aXRs
ZXM+PGRhdGVzPjx5ZWFyPjE5OTY8L3llYXI+PC9kYXRlcz48cHViLWxvY2F0aW9uPkJvc3Rvbjwv
cHViLWxvY2F0aW9uPjxwdWJsaXNoZXI+SGFydmFyZCBCdXNpbmVzcyBTY2hvb2wgUHJlc3M8L3B1
Ymxpc2hlcj48dXJscz48L3VybHM+PC9yZWNvcmQ+PC9DaXRlPjxDaXRlPjxBdXRob3I+TGFyd29v
ZDwvQXV0aG9yPjxZZWFyPjE5OTU8L1llYXI+PFJlY051bT4zNDwvUmVjTnVtPjxyZWNvcmQ+PHJl
Yy1udW1iZXI+MzQ8L3JlYy1udW1iZXI+PGZvcmVpZ24ta2V5cz48a2V5IGFwcD0iRU4iIGRiLWlk
PSJyejAwNXd2YWZ3MHNzZGVmOTVjcHR2dml2ejJ0cmRlNXp0dHMiIHRpbWVzdGFtcD0iMCI+MzQ8
L2tleT48L2ZvcmVpZ24ta2V5cz48cmVmLXR5cGUgbmFtZT0iSm91cm5hbCBBcnRpY2xlIj4xNzwv
cmVmLXR5cGU+PGNvbnRyaWJ1dG9ycz48YXV0aG9ycz48YXV0aG9yPkxhdXJpZSBMYXJ3b29kPC9h
dXRob3I+PGF1dGhvcj5DZWNpbGlhIE0uIEZhbGJlPC9hdXRob3I+PGF1dGhvcj5QYXVsIE1pZXNp
bmc8L2F1dGhvcj48YXV0aG9yPk1hcmsgUC4gS3JpZ2VyPC9hdXRob3I+PC9hdXRob3JzPjwvY29u
dHJpYnV0b3JzPjx0aXRsZXM+PHRpdGxlPlN0cnVjdHVyZSBhbmQgbWVhbmluZyBvZiBvcmdhbml6
YXRpb25hbCB2aXNpb248L3RpdGxlPjxzZWNvbmRhcnktdGl0bGU+QWNhZGVteSBvZiBNYW5hZ2Vt
ZW50IEpvdXJuYWw8L3NlY29uZGFyeS10aXRsZT48L3RpdGxlcz48cGVyaW9kaWNhbD48ZnVsbC10
aXRsZT5BY2FkZW15IG9mIE1hbmFnZW1lbnQgSm91cm5hbDwvZnVsbC10aXRsZT48L3BlcmlvZGlj
YWw+PHBhZ2VzPjc0MC03Njk8L3BhZ2VzPjx2b2x1bWU+Mzg8L3ZvbHVtZT48bnVtYmVyPjM8L251
bWJlcj48ZGF0ZXM+PHllYXI+MTk5NTwveWVhcj48cHViLWRhdGVzPjxkYXRlPkp1bmU8L2RhdGU+
PC9wdWItZGF0ZXM+PC9kYXRlcz48dXJscz48L3VybHM+PC9yZWNvcmQ+PC9DaXRlPjwvRW5kTm90
ZT4A
</w:fldData>
        </w:fldChar>
      </w:r>
      <w:r w:rsidRPr="0056343A">
        <w:rPr>
          <w:sz w:val="20"/>
          <w:szCs w:val="20"/>
        </w:rPr>
        <w:instrText xml:space="preserve"> ADDIN EN.CITE </w:instrText>
      </w:r>
      <w:r w:rsidRPr="0056343A">
        <w:rPr>
          <w:sz w:val="20"/>
          <w:szCs w:val="20"/>
        </w:rPr>
        <w:fldChar w:fldCharType="begin">
          <w:fldData xml:space="preserve">PEVuZE5vdGU+PENpdGU+PEF1dGhvcj5OYW51czwvQXV0aG9yPjxZZWFyPjE5OTI8L1llYXI+PFJl
Y051bT40NDwvUmVjTnVtPjxEaXNwbGF5VGV4dD4oS290dGVyLCAxOTk2OyBMYXJ3b29kIGV0IGFs
LiwgMTk5NTsgTmFudXMsIDE5OTIpPC9EaXNwbGF5VGV4dD48cmVjb3JkPjxyZWMtbnVtYmVyPjQ0
PC9yZWMtbnVtYmVyPjxmb3JlaWduLWtleXM+PGtleSBhcHA9IkVOIiBkYi1pZD0icnowMDV3dmFm
dzBzc2RlZjk1Y3B0dnZpdnoydHJkZTV6dHRzIiB0aW1lc3RhbXA9IjAiPjQ0PC9rZXk+PC9mb3Jl
aWduLWtleXM+PHJlZi10eXBlIG5hbWU9IkJvb2siPjY8L3JlZi10eXBlPjxjb250cmlidXRvcnM+
PGF1dGhvcnM+PGF1dGhvcj5OYW51cywgQnVydDwvYXV0aG9yPjwvYXV0aG9ycz48L2NvbnRyaWJ1
dG9ycz48dGl0bGVzPjx0aXRsZT5WaXNpb25hcnkgbGVhZGVyc2hpcDogQ3JlYXRpbmcgYSBjb21w
ZWxsaW5nIHNlbnNlIG9mIGRpcmVjdGlvbiBmb3IgeW91ciBvcmdhbml6YXRpb248L3RpdGxlPjxz
ZWNvbmRhcnktdGl0bGU+VGhlIEpvc3NleS1CYXNzIG1hbmFnZW1lbnQgc2VyaWVzPC9zZWNvbmRh
cnktdGl0bGU+PC90aXRsZXM+PHBhZ2VzPnh4dmksIDIzNyBwLjwvcGFnZXM+PGVkaXRpb24+MXN0
PC9lZGl0aW9uPjxrZXl3b3Jkcz48a2V5d29yZD5MZWFkZXJzaGlwLjwva2V5d29yZD48L2tleXdv
cmRzPjxkYXRlcz48eWVhcj4xOTkyPC95ZWFyPjwvZGF0ZXM+PHB1Yi1sb2NhdGlvbj5TYW4gRnJh
bmNpc2NvPC9wdWItbG9jYXRpb24+PHB1Ymxpc2hlcj5Kb3NzZXktQmFzczwvcHVibGlzaGVyPjxp
c2JuPjE1NTU0MjQ2MDAgKGFjaWQtZnJlZSBwYXBlcik8L2lzYm4+PGNhbGwtbnVtPkhENTcuNyAu
TjM2NyAxOTkyJiN4RDs2NTguNC8wOTI8L2NhbGwtbnVtPjx1cmxzPjxyZWxhdGVkLXVybHM+PHVy
bD5odHRwOi8vd3d3LmxvYy5nb3YvY2F0ZGlyL3RvYy9vbml4MDYvOTIwMTg0MzUuaHRtbDwvdXJs
PjwvcmVsYXRlZC11cmxzPjwvdXJscz48L3JlY29yZD48L0NpdGU+PENpdGU+PEF1dGhvcj5Lb3R0
ZXI8L0F1dGhvcj48WWVhcj4xOTk2PC9ZZWFyPjxSZWNOdW0+NTwvUmVjTnVtPjxyZWNvcmQ+PHJl
Yy1udW1iZXI+NTwvcmVjLW51bWJlcj48Zm9yZWlnbi1rZXlzPjxrZXkgYXBwPSJFTiIgZGItaWQ9
InJ6MDA1d3ZhZncwc3NkZWY5NWNwdHZ2aXZ6MnRyZGU1enR0cyIgdGltZXN0YW1wPSIwIj41PC9r
ZXk+PC9mb3JlaWduLWtleXM+PHJlZi10eXBlIG5hbWU9IkJvb2siPjY8L3JlZi10eXBlPjxjb250
cmlidXRvcnM+PGF1dGhvcnM+PGF1dGhvcj5Kb2huIEtvdHRlcjwvYXV0aG9yPjwvYXV0aG9ycz48
L2NvbnRyaWJ1dG9ycz48dGl0bGVzPjx0aXRsZT5MZWFkaW5nIGNoYW5nZTwvdGl0bGU+PC90aXRs
ZXM+PGRhdGVzPjx5ZWFyPjE5OTY8L3llYXI+PC9kYXRlcz48cHViLWxvY2F0aW9uPkJvc3Rvbjwv
cHViLWxvY2F0aW9uPjxwdWJsaXNoZXI+SGFydmFyZCBCdXNpbmVzcyBTY2hvb2wgUHJlc3M8L3B1
Ymxpc2hlcj48dXJscz48L3VybHM+PC9yZWNvcmQ+PC9DaXRlPjxDaXRlPjxBdXRob3I+TGFyd29v
ZDwvQXV0aG9yPjxZZWFyPjE5OTU8L1llYXI+PFJlY051bT4zNDwvUmVjTnVtPjxyZWNvcmQ+PHJl
Yy1udW1iZXI+MzQ8L3JlYy1udW1iZXI+PGZvcmVpZ24ta2V5cz48a2V5IGFwcD0iRU4iIGRiLWlk
PSJyejAwNXd2YWZ3MHNzZGVmOTVjcHR2dml2ejJ0cmRlNXp0dHMiIHRpbWVzdGFtcD0iMCI+MzQ8
L2tleT48L2ZvcmVpZ24ta2V5cz48cmVmLXR5cGUgbmFtZT0iSm91cm5hbCBBcnRpY2xlIj4xNzwv
cmVmLXR5cGU+PGNvbnRyaWJ1dG9ycz48YXV0aG9ycz48YXV0aG9yPkxhdXJpZSBMYXJ3b29kPC9h
dXRob3I+PGF1dGhvcj5DZWNpbGlhIE0uIEZhbGJlPC9hdXRob3I+PGF1dGhvcj5QYXVsIE1pZXNp
bmc8L2F1dGhvcj48YXV0aG9yPk1hcmsgUC4gS3JpZ2VyPC9hdXRob3I+PC9hdXRob3JzPjwvY29u
dHJpYnV0b3JzPjx0aXRsZXM+PHRpdGxlPlN0cnVjdHVyZSBhbmQgbWVhbmluZyBvZiBvcmdhbml6
YXRpb25hbCB2aXNpb248L3RpdGxlPjxzZWNvbmRhcnktdGl0bGU+QWNhZGVteSBvZiBNYW5hZ2Vt
ZW50IEpvdXJuYWw8L3NlY29uZGFyeS10aXRsZT48L3RpdGxlcz48cGVyaW9kaWNhbD48ZnVsbC10
aXRsZT5BY2FkZW15IG9mIE1hbmFnZW1lbnQgSm91cm5hbDwvZnVsbC10aXRsZT48L3BlcmlvZGlj
YWw+PHBhZ2VzPjc0MC03Njk8L3BhZ2VzPjx2b2x1bWU+Mzg8L3ZvbHVtZT48bnVtYmVyPjM8L251
bWJlcj48ZGF0ZXM+PHllYXI+MTk5NTwveWVhcj48cHViLWRhdGVzPjxkYXRlPkp1bmU8L2RhdGU+
PC9wdWItZGF0ZXM+PC9kYXRlcz48dXJscz48L3VybHM+PC9yZWNvcmQ+PC9DaXRlPjwvRW5kTm90
ZT4A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(Kotter, 1996; Larwood et al., 1995; Nanus, 1992)</w:t>
      </w:r>
      <w:r w:rsidRPr="0056343A">
        <w:rPr>
          <w:sz w:val="20"/>
          <w:szCs w:val="20"/>
        </w:rPr>
        <w:fldChar w:fldCharType="end"/>
      </w:r>
    </w:p>
  </w:endnote>
  <w:endnote w:id="191">
    <w:p w14:paraId="63D01A7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&lt;EndNote&gt;&lt;Cite&gt;&lt;Author&gt;Bennis&lt;/Author&gt;&lt;Year&gt;2002&lt;/Year&gt;&lt;RecNum&gt;83&lt;/RecNum&gt;&lt;DisplayText&gt;(Bennis &amp;amp; Thomas, 2002)&lt;/DisplayText&gt;&lt;record&gt;&lt;rec-number&gt;83&lt;/rec-number&gt;&lt;foreign-keys&gt;&lt;key app="EN" db-id="rz005wvafw0ssdef95cptvvivz2trde5ztts" timestamp="0"&gt;83&lt;/key&gt;&lt;/foreign-keys&gt;&lt;ref-type name="Magazine Article"&gt;19&lt;/ref-type&gt;&lt;contributors&gt;&lt;authors&gt;&lt;author&gt;Warren G. Bennis&lt;/author&gt;&lt;author&gt;Robert J. Thomas&lt;/author&gt;&lt;/authors&gt;&lt;/contributors&gt;&lt;titles&gt;&lt;title&gt;The alchemy of leadership&lt;/title&gt;&lt;secondary-title&gt;CIO&lt;/secondary-title&gt;&lt;/titles&gt;&lt;volume&gt;16&lt;/volume&gt;&lt;number&gt;5&lt;/number&gt;&lt;section&gt;1&lt;/section&gt;&lt;dates&gt;&lt;year&gt;2002&lt;/year&gt;&lt;pub-dates&gt;&lt;date&gt;December&lt;/date&gt;&lt;/pub-dates&gt;&lt;/dates&gt;&lt;urls&gt;&lt;/urls&gt;&lt;/record&gt;&lt;/Cite&gt;&lt;/EndNote&gt;</w:instrText>
      </w:r>
      <w:r w:rsidRPr="0056343A">
        <w:rPr>
          <w:sz w:val="20"/>
          <w:szCs w:val="20"/>
        </w:rPr>
        <w:fldChar w:fldCharType="separate"/>
      </w:r>
      <w:r w:rsidRPr="0056343A">
        <w:rPr>
          <w:noProof/>
          <w:sz w:val="20"/>
          <w:szCs w:val="20"/>
        </w:rPr>
        <w:t>(Bennis &amp; Thomas, 2002)</w:t>
      </w:r>
      <w:r w:rsidRPr="0056343A">
        <w:rPr>
          <w:sz w:val="20"/>
          <w:szCs w:val="20"/>
        </w:rPr>
        <w:fldChar w:fldCharType="end"/>
      </w:r>
    </w:p>
  </w:endnote>
  <w:endnote w:id="192">
    <w:p w14:paraId="41955E7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&lt;EndNote&gt;&lt;Cite&gt;&lt;Author&gt;Rigby&lt;/Author&gt;&lt;Year&gt;2011&lt;/Year&gt;&lt;RecNum&gt;1526&lt;/RecNum&gt;&lt;DisplayText&gt;(Rigby &amp;amp; Bilodeau, 2011)&lt;/DisplayText&gt;&lt;record&gt;&lt;rec-number&gt;1526&lt;/rec-number&gt;&lt;foreign-keys&gt;&lt;key app="EN" db-id="rz005wvafw0ssdef95cptvvivz2trde5ztts" timestamp="1451771945"&gt;1526&lt;/key&gt;&lt;/foreign-keys&gt;&lt;ref-type name="Report"&gt;27&lt;/ref-type&gt;&lt;contributors&gt;&lt;authors&gt;&lt;author&gt;Darrel Rigby&lt;/author&gt;&lt;author&gt;Barbara Bilodeau&lt;/author&gt;&lt;/authors&gt;&lt;/contributors&gt;&lt;titles&gt;&lt;title&gt;Management tools and trends 2011&lt;/title&gt;&lt;/titles&gt;&lt;dates&gt;&lt;year&gt;2011&lt;/year&gt;&lt;/dates&gt;&lt;pub-location&gt;Boston&lt;/pub-location&gt;&lt;publisher&gt;Bain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2011)</w:t>
      </w:r>
      <w:r w:rsidRPr="0056343A">
        <w:rPr>
          <w:sz w:val="20"/>
          <w:szCs w:val="20"/>
        </w:rPr>
        <w:fldChar w:fldCharType="end"/>
      </w:r>
    </w:p>
  </w:endnote>
  <w:endnote w:id="193">
    <w:p w14:paraId="1A55DD6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&lt;EndNote&gt;&lt;Cite&gt;&lt;Author&gt;Bass&lt;/Author&gt;&lt;Year&gt;1990&lt;/Year&gt;&lt;RecNum&gt;54&lt;/RecNum&gt;&lt;DisplayText&gt;(Bass &amp;amp; Stogdill, 1990)&lt;/DisplayText&gt;&lt;record&gt;&lt;rec-number&gt;54&lt;/rec-number&gt;&lt;foreign-keys&gt;&lt;key app="EN" db-id="rz005wvafw0ssdef95cptvvivz2trde5ztts" timestamp="0"&gt;54&lt;/key&gt;&lt;/foreign-keys&gt;&lt;ref-type name="Book"&gt;6&lt;/ref-type&gt;&lt;contributors&gt;&lt;authors&gt;&lt;author&gt;Bass, Bernard M.&lt;/author&gt;&lt;author&gt;Stogdill, Ralph Melvin&lt;/author&gt;&lt;/authors&gt;&lt;/contributors&gt;&lt;titles&gt;&lt;title&gt;Bass &amp;amp; Stogdill&amp;apos;s handbook of leadership: Theory, research, and managerial applications&lt;/title&gt;&lt;/titles&gt;&lt;pages&gt;xv, 1182 p.&lt;/pages&gt;&lt;edition&gt;3rd&lt;/edition&gt;&lt;keywords&gt;&lt;keyword&gt;Leadership Handbooks, manuals, etc.&lt;/keyword&gt;&lt;/keywords&gt;&lt;dates&gt;&lt;year&gt;1990&lt;/year&gt;&lt;/dates&gt;&lt;pub-location&gt;New York&lt;/pub-location&gt;&lt;publisher&gt;Free Press&lt;/publisher&gt;&lt;isbn&gt;0029015006&lt;/isbn&gt;&lt;call-num&gt;HM141 .S83 1990&amp;#xD;016.3033/4&lt;/call-num&gt;&lt;urls&gt;&lt;/urls&gt;&lt;/record&gt;&lt;/Cite&gt;&lt;/EndNote&gt;</w:instrText>
      </w:r>
      <w:r w:rsidRPr="0056343A">
        <w:rPr>
          <w:sz w:val="20"/>
          <w:szCs w:val="20"/>
        </w:rPr>
        <w:fldChar w:fldCharType="separate"/>
      </w:r>
      <w:r w:rsidRPr="0056343A">
        <w:rPr>
          <w:noProof/>
          <w:sz w:val="20"/>
          <w:szCs w:val="20"/>
        </w:rPr>
        <w:t>(Bass &amp; Stogdill, 1990)</w:t>
      </w:r>
      <w:r w:rsidRPr="0056343A">
        <w:rPr>
          <w:sz w:val="20"/>
          <w:szCs w:val="20"/>
        </w:rPr>
        <w:fldChar w:fldCharType="end"/>
      </w:r>
    </w:p>
  </w:endnote>
  <w:endnote w:id="194">
    <w:p w14:paraId="6B1AF6DA"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&lt;EndNote&gt;&lt;Cite&gt;&lt;Author&gt;Rafferty&lt;/Author&gt;&lt;Year&gt;2004&lt;/Year&gt;&lt;RecNum&gt;382&lt;/RecNum&gt;&lt;Pages&gt;348&lt;/Pages&gt;&lt;DisplayText&gt;(Rafferty &amp;amp; Griffin, 2004, p. 348)&lt;/DisplayText&gt;&lt;record&gt;&lt;rec-number&gt;382&lt;/rec-number&gt;&lt;foreign-keys&gt;&lt;key app="EN" db-id="rz005wvafw0ssdef95cptvvivz2trde5ztts" timestamp="0"&gt;382&lt;/key&gt;&lt;/foreign-keys&gt;&lt;ref-type name="Journal Article"&gt;17&lt;/ref-type&gt;&lt;contributors&gt;&lt;authors&gt;&lt;author&gt;Alannah E. Rafferty&lt;/author&gt;&lt;author&gt;Mark A. Griffin&lt;/author&gt;&lt;/authors&gt;&lt;/contributors&gt;&lt;titles&gt;&lt;title&gt;Dimensions of transformational leadership: Conceptual and empirical extensions&lt;/title&gt;&lt;secondary-title&gt;Leadership Quarterly&lt;/secondary-title&gt;&lt;/titles&gt;&lt;periodical&gt;&lt;full-title&gt;Leadership Quarterly&lt;/full-title&gt;&lt;/periodical&gt;&lt;pages&gt;355-380&lt;/pages&gt;&lt;volume&gt;15&lt;/volume&gt;&lt;number&gt;3&lt;/number&gt;&lt;dates&gt;&lt;year&gt;2004&lt;/year&gt;&lt;pub-dates&gt;&lt;date&gt;June 2004&lt;/date&gt;&lt;/pub-dates&gt;&lt;/dates&gt;&lt;urls&gt;&lt;/urls&gt;&lt;/record&gt;&lt;/Cite&gt;&lt;/EndNote&gt;</w:instrText>
      </w:r>
      <w:r w:rsidRPr="0056343A">
        <w:rPr>
          <w:sz w:val="20"/>
          <w:szCs w:val="20"/>
        </w:rPr>
        <w:fldChar w:fldCharType="separate"/>
      </w:r>
      <w:r w:rsidRPr="0056343A">
        <w:rPr>
          <w:noProof/>
          <w:sz w:val="20"/>
          <w:szCs w:val="20"/>
        </w:rPr>
        <w:t>(Rafferty &amp; Griffin, 2004, p. 348)</w:t>
      </w:r>
      <w:r w:rsidRPr="0056343A">
        <w:rPr>
          <w:sz w:val="20"/>
          <w:szCs w:val="20"/>
        </w:rPr>
        <w:fldChar w:fldCharType="end"/>
      </w:r>
    </w:p>
  </w:endnote>
  <w:endnote w:id="195">
    <w:p w14:paraId="047D0BE0"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&lt;EndNote&gt;&lt;Cite&gt;&lt;Author&gt;Shamir&lt;/Author&gt;&lt;Year&gt;1998&lt;/Year&gt;&lt;RecNum&gt;383&lt;/RecNum&gt;&lt;Pages&gt;400&lt;/Pages&gt;&lt;DisplayText&gt;(Shamir, Zakay, Breinin, &amp;amp; Popper, 1998, p. 400)&lt;/DisplayText&gt;&lt;record&gt;&lt;rec-number&gt;383&lt;/rec-number&gt;&lt;foreign-keys&gt;&lt;key app="EN" db-id="rz005wvafw0ssdef95cptvvivz2trde5ztts" timestamp="0"&gt;383&lt;/key&gt;&lt;/foreign-keys&gt;&lt;ref-type name="Journal Article"&gt;17&lt;/ref-type&gt;&lt;contributors&gt;&lt;authors&gt;&lt;author&gt;Boas Shamir&lt;/author&gt;&lt;author&gt;Eliav Zakay&lt;/author&gt;&lt;author&gt;Ester Breinin&lt;/author&gt;&lt;author&gt;Micha Popper&lt;/author&gt;&lt;/authors&gt;&lt;/contributors&gt;&lt;titles&gt;&lt;title&gt;Correlates of charismatic leader behavior in military units: Subordinates&amp;apos; attitudes, unit characteristics, and superiors&amp;apos; appraisals of leader performance&lt;/title&gt;&lt;secondary-title&gt;Academy of Management Review&lt;/secondary-title&gt;&lt;/titles&gt;&lt;periodical&gt;&lt;full-title&gt;Academy of Management Review&lt;/full-title&gt;&lt;/periodical&gt;&lt;pages&gt;387-406&lt;/pages&gt;&lt;volume&gt;41&lt;/volume&gt;&lt;number&gt;4&lt;/number&gt;&lt;dates&gt;&lt;year&gt;1998&lt;/year&gt;&lt;pub-dates&gt;&lt;date&gt;August 1998&lt;/date&gt;&lt;/pub-dates&gt;&lt;/dates&gt;&lt;urls&gt;&lt;/urls&gt;&lt;/record&gt;&lt;/Cite&gt;&lt;/EndNote&gt;</w:instrText>
      </w:r>
      <w:r w:rsidRPr="0056343A">
        <w:rPr>
          <w:sz w:val="20"/>
          <w:szCs w:val="20"/>
        </w:rPr>
        <w:fldChar w:fldCharType="separate"/>
      </w:r>
      <w:r w:rsidRPr="0056343A">
        <w:rPr>
          <w:noProof/>
          <w:sz w:val="20"/>
          <w:szCs w:val="20"/>
        </w:rPr>
        <w:t>(Shamir, Zakay, Breinin, &amp; Popper, 1998, p. 400)</w:t>
      </w:r>
      <w:r w:rsidRPr="0056343A">
        <w:rPr>
          <w:sz w:val="20"/>
          <w:szCs w:val="20"/>
        </w:rPr>
        <w:fldChar w:fldCharType="end"/>
      </w:r>
    </w:p>
  </w:endnote>
  <w:endnote w:id="196">
    <w:p w14:paraId="4C3D3B7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ExcludeAuth="1"&gt;&lt;Year&gt;2001&lt;/Year&gt;&lt;RecNum&gt;88&lt;/RecNum&gt;&lt;Pages&gt;58&lt;/Pages&gt;&lt;DisplayText&gt;(&amp;quot;All in a day&amp;apos;s work,&amp;quot; 2001, p. 58)&lt;/DisplayText&gt;&lt;record&gt;&lt;rec-number&gt;88&lt;/rec-number&gt;&lt;foreign-keys&gt;&lt;key app="EN" db-id="rz005wvafw0ssdef95cptvvivz2trde5ztts" timestamp="0"&gt;88&lt;/key&gt;&lt;/foreign-keys&gt;&lt;ref-type name="Journal Article"&gt;17&lt;/ref-type&gt;&lt;contributors&gt;&lt;/contributors&gt;&lt;titles&gt;&lt;title&gt;All in a day&amp;apos;s work&lt;/title&gt;&lt;secondary-title&gt;Harvard Business Review&lt;/secondary-title&gt;&lt;/titles&gt;&lt;periodical&gt;&lt;full-title&gt;Harvard Business Review&lt;/full-title&gt;&lt;/periodical&gt;&lt;pages&gt;54-66&lt;/pages&gt;&lt;volume&gt;79&lt;/volume&gt;&lt;number&gt;11&lt;/number&gt;&lt;dates&gt;&lt;year&gt;2001&lt;/year&gt;&lt;pub-dates&gt;&lt;date&gt;December&lt;/date&gt;&lt;/pub-dates&gt;&lt;/dates&gt;&lt;urls&gt;&lt;/urls&gt;&lt;/record&gt;&lt;/Cite&gt;&lt;/EndNote&gt;</w:instrText>
      </w:r>
      <w:r w:rsidRPr="0056343A">
        <w:rPr>
          <w:sz w:val="20"/>
          <w:szCs w:val="20"/>
        </w:rPr>
        <w:fldChar w:fldCharType="separate"/>
      </w:r>
      <w:r w:rsidRPr="0056343A">
        <w:rPr>
          <w:noProof/>
          <w:sz w:val="20"/>
          <w:szCs w:val="20"/>
        </w:rPr>
        <w:t>("All in a day's work," 2001, p. 58)</w:t>
      </w:r>
      <w:r w:rsidRPr="0056343A">
        <w:rPr>
          <w:sz w:val="20"/>
          <w:szCs w:val="20"/>
        </w:rPr>
        <w:fldChar w:fldCharType="end"/>
      </w:r>
    </w:p>
  </w:endnote>
  <w:endnote w:id="197">
    <w:p w14:paraId="641EE25A"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&lt;EndNote&gt;&lt;Cite&gt;&lt;Author&gt;Tichy&lt;/Author&gt;&lt;Year&gt;1997&lt;/Year&gt;&lt;RecNum&gt;104&lt;/RecNum&gt;&lt;Pages&gt;173&lt;/Pages&gt;&lt;DisplayText&gt;(Tichy &amp;amp; Cohen, 1997, p. 173)&lt;/DisplayText&gt;&lt;record&gt;&lt;rec-number&gt;104&lt;/rec-number&gt;&lt;foreign-keys&gt;&lt;key app="EN" db-id="rz005wvafw0ssdef95cptvvivz2trde5ztts" timestamp="0"&gt;104&lt;/key&gt;&lt;/foreign-keys&gt;&lt;ref-type name="Book"&gt;6&lt;/ref-type&gt;&lt;contributors&gt;&lt;authors&gt;&lt;author&gt;Tichy, Noel M.&lt;/author&gt;&lt;author&gt;Cohen, Eli B.&lt;/author&gt;&lt;/authors&gt;&lt;/contributors&gt;&lt;titles&gt;&lt;title&gt;The leadership engine: How winning companies build leaders at every level&lt;/title&gt;&lt;/titles&gt;&lt;pages&gt;xvi, 367 p.&lt;/pages&gt;&lt;edition&gt;1st&lt;/edition&gt;&lt;keywords&gt;&lt;keyword&gt;Leadership.&lt;/keyword&gt;&lt;keyword&gt;Executives Training of.&lt;/keyword&gt;&lt;/keywords&gt;&lt;dates&gt;&lt;year&gt;1997&lt;/year&gt;&lt;/dates&gt;&lt;pub-location&gt;New York&lt;/pub-location&gt;&lt;publisher&gt;Harper Business&lt;/publisher&gt;&lt;isbn&gt;0887307930&lt;/isbn&gt;&lt;call-num&gt;HD57.7 .T5 1997&amp;#xD;658.4/092&lt;/call-num&gt;&lt;urls&gt;&lt;related-urls&gt;&lt;url&gt;http://lcweb.loc.gov/catdir/toc/97017607.html&lt;/url&gt;&lt;url&gt;http://lcweb.loc.gov/catdir/toc/97-17607.html&lt;/url&gt;&lt;/related-urls&gt;&lt;/urls&gt;&lt;/record&gt;&lt;/Cite&gt;&lt;/EndNote&gt;</w:instrText>
      </w:r>
      <w:r w:rsidRPr="0056343A">
        <w:rPr>
          <w:sz w:val="20"/>
          <w:szCs w:val="20"/>
        </w:rPr>
        <w:fldChar w:fldCharType="separate"/>
      </w:r>
      <w:r w:rsidRPr="0056343A">
        <w:rPr>
          <w:noProof/>
          <w:sz w:val="20"/>
          <w:szCs w:val="20"/>
        </w:rPr>
        <w:t>(Tichy &amp; Cohen, 1997, p. 173)</w:t>
      </w:r>
      <w:r w:rsidRPr="0056343A">
        <w:rPr>
          <w:sz w:val="20"/>
          <w:szCs w:val="20"/>
        </w:rPr>
        <w:fldChar w:fldCharType="end"/>
      </w:r>
    </w:p>
  </w:endnote>
  <w:endnote w:id="198">
    <w:p w14:paraId="0FDE714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PEVuZE5vdGU+PENpdGU+PEF1dGhvcj5CZW5uaXM8L0F1dGhvcj48WWVhcj4xOTk3PC9ZZWFyPjxS
ZWNOdW0+MTMwPC9SZWNOdW0+PERpc3BsYXlUZXh0PihCZW5uaXMgJmFtcDsgTmFudXMsIDE5OTc7
IENyb3NieSwgMTk3OSwgcC4gNjY7IEtvdHRlciwgMjAwMDsgVGljaHkgJmFtcDsgQ29oZW4sIDE5
OTcsIHAuIDE3MzsgV2hlYXRsZXksIDE5OTksIHAuIDk1KTwvRGlzcGxheVRleHQ+PHJlY29yZD48
cmVjLW51bWJlcj4xMzA8L3JlYy1udW1iZXI+PGZvcmVpZ24ta2V5cz48a2V5IGFwcD0iRU4iIGRi
LWlkPSJyejAwNXd2YWZ3MHNzZGVmOTVjcHR2dml2ejJ0cmRlNXp0dHMiIHRpbWVzdGFtcD0iMCI+
MTMwPC9rZXk+PC9mb3JlaWduLWtleXM+PHJlZi10eXBlIG5hbWU9IkJvb2siPjY8L3JlZi10eXBl
Pjxjb250cmlidXRvcnM+PGF1dGhvcnM+PGF1dGhvcj5CZW5uaXMsIFdhcnJlbiBHLjwvYXV0aG9y
PjxhdXRob3I+TmFudXMsIEJ1cnQ8L2F1dGhvcj48L2F1dGhvcnM+PC9jb250cmlidXRvcnM+PHRp
dGxlcz48dGl0bGU+TGVhZGVyczogU3RyYXRlZ2llcyBmb3IgdGFraW5nIGNoYXJnZTwvdGl0bGU+
PC90aXRsZXM+PHBhZ2VzPnh2aWksIDIzNSBwLjwvcGFnZXM+PGVkaXRpb24+Mm5kPC9lZGl0aW9u
PjxrZXl3b3Jkcz48a2V5d29yZD5MZWFkZXJzaGlwLjwva2V5d29yZD48a2V5d29yZD5FeGVjdXRp
dmUgYWJpbGl0eS48L2tleXdvcmQ+PC9rZXl3b3Jkcz48ZGF0ZXM+PHllYXI+MTk5NzwveWVhcj48
L2RhdGVzPjxwdWItbG9jYXRpb24+TmV3IFlvcms8L3B1Yi1sb2NhdGlvbj48cHVibGlzaGVyPkhh
cnBlciBCdXNpbmVzczwvcHVibGlzaGVyPjxpc2JuPjA4ODczMDgzOTI8L2lzYm4+PGNhbGwtbnVt
PkhENTcuNyAuQjQ2IDE5OTcmI3hEOzY1OC40LzA5MjwvY2FsbC1udW0+PHVybHM+PC91cmxzPjwv
cmVjb3JkPjwvQ2l0ZT48Q2l0ZT48QXV0aG9yPlRpY2h5PC9BdXRob3I+PFllYXI+MTk5NzwvWWVh
cj48UmVjTnVtPjEwNDwvUmVjTnVtPjxQYWdlcz4xNzM8L1BhZ2VzPjxyZWNvcmQ+PHJlYy1udW1i
ZXI+MTA0PC9yZWMtbnVtYmVyPjxmb3JlaWduLWtleXM+PGtleSBhcHA9IkVOIiBkYi1pZD0icnow
MDV3dmFmdzBzc2RlZjk1Y3B0dnZpdnoydHJkZTV6dHRzIiB0aW1lc3RhbXA9IjAiPjEwNDwva2V5
PjwvZm9yZWlnbi1rZXlzPjxyZWYtdHlwZSBuYW1lPSJCb29rIj42PC9yZWYtdHlwZT48Y29udHJp
YnV0b3JzPjxhdXRob3JzPjxhdXRob3I+VGljaHksIE5vZWwgTS48L2F1dGhvcj48YXV0aG9yPkNv
aGVuLCBFbGkgQi48L2F1dGhvcj48L2F1dGhvcnM+PC9jb250cmlidXRvcnM+PHRpdGxlcz48dGl0
bGU+VGhlIGxlYWRlcnNoaXAgZW5naW5lOiBIb3cgd2lubmluZyBjb21wYW5pZXMgYnVpbGQgbGVh
ZGVycyBhdCBldmVyeSBsZXZlbDwvdGl0bGU+PC90aXRsZXM+PHBhZ2VzPnh2aSwgMzY3IHAuPC9w
YWdlcz48ZWRpdGlvbj4xc3Q8L2VkaXRpb24+PGtleXdvcmRzPjxrZXl3b3JkPkxlYWRlcnNoaXAu
PC9rZXl3b3JkPjxrZXl3b3JkPkV4ZWN1dGl2ZXMgVHJhaW5pbmcgb2YuPC9rZXl3b3JkPjwva2V5
d29yZHM+PGRhdGVzPjx5ZWFyPjE5OTc8L3llYXI+PC9kYXRlcz48cHViLWxvY2F0aW9uPk5ldyBZ
b3JrPC9wdWItbG9jYXRpb24+PHB1Ymxpc2hlcj5IYXJwZXIgQnVzaW5lc3M8L3B1Ymxpc2hlcj48
aXNibj4wODg3MzA3OTMwPC9pc2JuPjxjYWxsLW51bT5IRDU3LjcgLlQ1IDE5OTcmI3hEOzY1OC40
LzA5MjwvY2FsbC1udW0+PHVybHM+PHJlbGF0ZWQtdXJscz48dXJsPmh0dHA6Ly9sY3dlYi5sb2Mu
Z292L2NhdGRpci90b2MvOTcwMTc2MDcuaHRtbDwvdXJsPjx1cmw+aHR0cDovL2xjd2ViLmxvYy5n
b3YvY2F0ZGlyL3RvYy85Ny0xNzYwNy5odG1sPC91cmw+PC9yZWxhdGVkLXVybHM+PC91cmxzPjwv
cmVjb3JkPjwvQ2l0ZT48Q2l0ZT48QXV0aG9yPktvdHRlcjwvQXV0aG9yPjxZZWFyPjIwMDA8L1ll
YXI+PFJlY051bT44NDwvUmVjTnVtPjxyZWNvcmQ+PHJlYy1udW1iZXI+ODQ8L3JlYy1udW1iZXI+
PGZvcmVpZ24ta2V5cz48a2V5IGFwcD0iRU4iIGRiLWlkPSJyejAwNXd2YWZ3MHNzZGVmOTVjcHR2
dml2ejJ0cmRlNXp0dHMiIHRpbWVzdGFtcD0iMCI+ODQ8L2tleT48L2ZvcmVpZ24ta2V5cz48cmVm
LXR5cGUgbmFtZT0iTWFnYXppbmUgQXJ0aWNsZSI+MTk8L3JlZi10eXBlPjxjb250cmlidXRvcnM+
PGF1dGhvcnM+PGF1dGhvcj5Kb2huIEtvdHRlcjwvYXV0aG9yPjwvYXV0aG9ycz48L2NvbnRyaWJ1
dG9ycz48dGl0bGVzPjx0aXRsZT5MZWFkZXJzaGlwIGVuZ2luZTwvdGl0bGU+PHNlY29uZGFyeS10
aXRsZT5FeGVjdXRpdmUgRXhjZWxsZW5jZTwvc2Vjb25kYXJ5LXRpdGxlPjwvdGl0bGVzPjx2b2x1
bWU+MTc8L3ZvbHVtZT48bnVtYmVyPjQ8L251bWJlcj48ZGF0ZXM+PHllYXI+MjAwMDwveWVhcj48
cHViLWRhdGVzPjxkYXRlPkFwcmlsPC9kYXRlPjwvcHViLWRhdGVzPjwvZGF0ZXM+PHVybHM+PC91
cmxzPjwvcmVjb3JkPjwvQ2l0ZT48Q2l0ZT48QXV0aG9yPldoZWF0bGV5PC9BdXRob3I+PFllYXI+
MTk5OTwvWWVhcj48UmVjTnVtPjM5PC9SZWNOdW0+PFBhZ2VzPjk1PC9QYWdlcz48cmVjb3JkPjxy
ZWMtbnVtYmVyPjM5PC9yZWMtbnVtYmVyPjxmb3JlaWduLWtleXM+PGtleSBhcHA9IkVOIiBkYi1p
ZD0icnowMDV3dmFmdzBzc2RlZjk1Y3B0dnZpdnoydHJkZTV6dHRzIiB0aW1lc3RhbXA9IjAiPjM5
PC9rZXk+PC9mb3JlaWduLWtleXM+PHJlZi10eXBlIG5hbWU9IkJvb2siPjY8L3JlZi10eXBlPjxj
b250cmlidXRvcnM+PGF1dGhvcnM+PGF1dGhvcj5XaGVhdGxleSwgTWFyZ2FyZXQ8L2F1dGhvcj48
L2F1dGhvcnM+PC9jb250cmlidXRvcnM+PHRpdGxlcz48dGl0bGU+TGVhZGVyc2hpcCBhbmQgdGhl
IG5ldyBzY2llbmNlOiBEaXNjb3ZlcmluZyBvcmRlciBpbiBhIGNoYW90aWMgd29ybGQ8L3RpdGxl
PjwvdGl0bGVzPjxwYWdlcz54eCwgMTk3IHAuPC9wYWdlcz48ZWRpdGlvbj4ybmQ8L2VkaXRpb24+
PGtleXdvcmRzPjxrZXl3b3JkPkxlYWRlcnNoaXAuPC9rZXl3b3JkPjxrZXl3b3JkPk9yZ2FuaXph
dGlvbi48L2tleXdvcmQ+PGtleXdvcmQ+UXVhbnR1bSB0aGVvcnkuPC9rZXl3b3JkPjxrZXl3b3Jk
PlNlbGYtb3JnYW5pemluZyBzeXN0ZW1zLjwva2V5d29yZD48a2V5d29yZD5DaGFvdGljIGJlaGF2
aW9yIGluIHN5c3RlbXMuPC9rZXl3b3JkPjwva2V5d29yZHM+PGRhdGVzPjx5ZWFyPjE5OTk8L3ll
YXI+PC9kYXRlcz48cHViLWxvY2F0aW9uPlNhbiBGcmFuY2lzY288L3B1Yi1sb2NhdGlvbj48cHVi
bGlzaGVyPkJlcnJldHQtS29laGxlciA8L3B1Ymxpc2hlcj48aXNibj4xNTc2NzUwNTU4IChhbGsu
IHBhcGVyKTwvaXNibj48Y2FsbC1udW0+SEQ1Ny43IC5XNDcgMTk5OSYjeEQ7NTAwPC9jYWxsLW51
bT48dXJscz48L3VybHM+PC9yZWNvcmQ+PC9DaXRlPjxDaXRlPjxBdXRob3I+Q3Jvc2J5PC9BdXRo
b3I+PFllYXI+MTk3OTwvWWVhcj48UmVjTnVtPjEwOTwvUmVjTnVtPjxQYWdlcz42NjwvUGFnZXM+
PHJlY29yZD48cmVjLW51bWJlcj4xMDk8L3JlYy1udW1iZXI+PGZvcmVpZ24ta2V5cz48a2V5IGFw
cD0iRU4iIGRiLWlkPSJyejAwNXd2YWZ3MHNzZGVmOTVjcHR2dml2ejJ0cmRlNXp0dHMiIHRpbWVz
dGFtcD0iMCI+MTA5PC9rZXk+PC9mb3JlaWduLWtleXM+PHJlZi10eXBlIG5hbWU9IkJvb2siPjY8
L3JlZi10eXBlPjxjb250cmlidXRvcnM+PGF1dGhvcnM+PGF1dGhvcj5Dcm9zYnksIFBoaWxpcCBC
LjwvYXV0aG9yPjwvYXV0aG9ycz48L2NvbnRyaWJ1dG9ycz48dGl0bGVzPjx0aXRsZT5RdWFsaXR5
IGlzIGZyZWU6IFRoZSBhcnQgb2YgbWFraW5nIHF1YWxpdHkgY2VydGFpbjwvdGl0bGU+PC90aXRs
ZXM+PHBhZ2VzPml4LCAzMDkgcC48L3BhZ2VzPjxrZXl3b3Jkcz48a2V5d29yZD5RdWFsaXR5IGFz
c3VyYW5jZS48L2tleXdvcmQ+PC9rZXl3b3Jkcz48ZGF0ZXM+PHllYXI+MTk3OTwveWVhcj48L2Rh
dGVzPjxwdWItbG9jYXRpb24+TmV3IFlvcms8L3B1Yi1sb2NhdGlvbj48cHVibGlzaGVyPk1jR3Jh
dy1IaWxsPC9wdWJsaXNoZXI+PGlzYm4+MDA3MDE0NTEyMTwvaXNibj48Y2FsbC1udW0+VFMxNTYu
NiAuQzc2JiN4RDs2NTguNS82PC9jYWxsLW51bT48dXJscz48L3VybHM+PC9yZWNvcmQ+PC9DaXRl
PjwvRW5kTm90ZT4A
</w:fldData>
        </w:fldChar>
      </w:r>
      <w:r w:rsidRPr="0056343A">
        <w:rPr>
          <w:sz w:val="20"/>
          <w:szCs w:val="20"/>
        </w:rPr>
        <w:instrText xml:space="preserve"> ADDIN EN.CITE </w:instrText>
      </w:r>
      <w:r w:rsidRPr="0056343A">
        <w:rPr>
          <w:sz w:val="20"/>
          <w:szCs w:val="20"/>
        </w:rPr>
        <w:fldChar w:fldCharType="begin">
          <w:fldData xml:space="preserve">PEVuZE5vdGU+PENpdGU+PEF1dGhvcj5CZW5uaXM8L0F1dGhvcj48WWVhcj4xOTk3PC9ZZWFyPjxS
ZWNOdW0+MTMwPC9SZWNOdW0+PERpc3BsYXlUZXh0PihCZW5uaXMgJmFtcDsgTmFudXMsIDE5OTc7
IENyb3NieSwgMTk3OSwgcC4gNjY7IEtvdHRlciwgMjAwMDsgVGljaHkgJmFtcDsgQ29oZW4sIDE5
OTcsIHAuIDE3MzsgV2hlYXRsZXksIDE5OTksIHAuIDk1KTwvRGlzcGxheVRleHQ+PHJlY29yZD48
cmVjLW51bWJlcj4xMzA8L3JlYy1udW1iZXI+PGZvcmVpZ24ta2V5cz48a2V5IGFwcD0iRU4iIGRi
LWlkPSJyejAwNXd2YWZ3MHNzZGVmOTVjcHR2dml2ejJ0cmRlNXp0dHMiIHRpbWVzdGFtcD0iMCI+
MTMwPC9rZXk+PC9mb3JlaWduLWtleXM+PHJlZi10eXBlIG5hbWU9IkJvb2siPjY8L3JlZi10eXBl
Pjxjb250cmlidXRvcnM+PGF1dGhvcnM+PGF1dGhvcj5CZW5uaXMsIFdhcnJlbiBHLjwvYXV0aG9y
PjxhdXRob3I+TmFudXMsIEJ1cnQ8L2F1dGhvcj48L2F1dGhvcnM+PC9jb250cmlidXRvcnM+PHRp
dGxlcz48dGl0bGU+TGVhZGVyczogU3RyYXRlZ2llcyBmb3IgdGFraW5nIGNoYXJnZTwvdGl0bGU+
PC90aXRsZXM+PHBhZ2VzPnh2aWksIDIzNSBwLjwvcGFnZXM+PGVkaXRpb24+Mm5kPC9lZGl0aW9u
PjxrZXl3b3Jkcz48a2V5d29yZD5MZWFkZXJzaGlwLjwva2V5d29yZD48a2V5d29yZD5FeGVjdXRp
dmUgYWJpbGl0eS48L2tleXdvcmQ+PC9rZXl3b3Jkcz48ZGF0ZXM+PHllYXI+MTk5NzwveWVhcj48
L2RhdGVzPjxwdWItbG9jYXRpb24+TmV3IFlvcms8L3B1Yi1sb2NhdGlvbj48cHVibGlzaGVyPkhh
cnBlciBCdXNpbmVzczwvcHVibGlzaGVyPjxpc2JuPjA4ODczMDgzOTI8L2lzYm4+PGNhbGwtbnVt
PkhENTcuNyAuQjQ2IDE5OTcmI3hEOzY1OC40LzA5MjwvY2FsbC1udW0+PHVybHM+PC91cmxzPjwv
cmVjb3JkPjwvQ2l0ZT48Q2l0ZT48QXV0aG9yPlRpY2h5PC9BdXRob3I+PFllYXI+MTk5NzwvWWVh
cj48UmVjTnVtPjEwNDwvUmVjTnVtPjxQYWdlcz4xNzM8L1BhZ2VzPjxyZWNvcmQ+PHJlYy1udW1i
ZXI+MTA0PC9yZWMtbnVtYmVyPjxmb3JlaWduLWtleXM+PGtleSBhcHA9IkVOIiBkYi1pZD0icnow
MDV3dmFmdzBzc2RlZjk1Y3B0dnZpdnoydHJkZTV6dHRzIiB0aW1lc3RhbXA9IjAiPjEwNDwva2V5
PjwvZm9yZWlnbi1rZXlzPjxyZWYtdHlwZSBuYW1lPSJCb29rIj42PC9yZWYtdHlwZT48Y29udHJp
YnV0b3JzPjxhdXRob3JzPjxhdXRob3I+VGljaHksIE5vZWwgTS48L2F1dGhvcj48YXV0aG9yPkNv
aGVuLCBFbGkgQi48L2F1dGhvcj48L2F1dGhvcnM+PC9jb250cmlidXRvcnM+PHRpdGxlcz48dGl0
bGU+VGhlIGxlYWRlcnNoaXAgZW5naW5lOiBIb3cgd2lubmluZyBjb21wYW5pZXMgYnVpbGQgbGVh
ZGVycyBhdCBldmVyeSBsZXZlbDwvdGl0bGU+PC90aXRsZXM+PHBhZ2VzPnh2aSwgMzY3IHAuPC9w
YWdlcz48ZWRpdGlvbj4xc3Q8L2VkaXRpb24+PGtleXdvcmRzPjxrZXl3b3JkPkxlYWRlcnNoaXAu
PC9rZXl3b3JkPjxrZXl3b3JkPkV4ZWN1dGl2ZXMgVHJhaW5pbmcgb2YuPC9rZXl3b3JkPjwva2V5
d29yZHM+PGRhdGVzPjx5ZWFyPjE5OTc8L3llYXI+PC9kYXRlcz48cHViLWxvY2F0aW9uPk5ldyBZ
b3JrPC9wdWItbG9jYXRpb24+PHB1Ymxpc2hlcj5IYXJwZXIgQnVzaW5lc3M8L3B1Ymxpc2hlcj48
aXNibj4wODg3MzA3OTMwPC9pc2JuPjxjYWxsLW51bT5IRDU3LjcgLlQ1IDE5OTcmI3hEOzY1OC40
LzA5MjwvY2FsbC1udW0+PHVybHM+PHJlbGF0ZWQtdXJscz48dXJsPmh0dHA6Ly9sY3dlYi5sb2Mu
Z292L2NhdGRpci90b2MvOTcwMTc2MDcuaHRtbDwvdXJsPjx1cmw+aHR0cDovL2xjd2ViLmxvYy5n
b3YvY2F0ZGlyL3RvYy85Ny0xNzYwNy5odG1sPC91cmw+PC9yZWxhdGVkLXVybHM+PC91cmxzPjwv
cmVjb3JkPjwvQ2l0ZT48Q2l0ZT48QXV0aG9yPktvdHRlcjwvQXV0aG9yPjxZZWFyPjIwMDA8L1ll
YXI+PFJlY051bT44NDwvUmVjTnVtPjxyZWNvcmQ+PHJlYy1udW1iZXI+ODQ8L3JlYy1udW1iZXI+
PGZvcmVpZ24ta2V5cz48a2V5IGFwcD0iRU4iIGRiLWlkPSJyejAwNXd2YWZ3MHNzZGVmOTVjcHR2
dml2ejJ0cmRlNXp0dHMiIHRpbWVzdGFtcD0iMCI+ODQ8L2tleT48L2ZvcmVpZ24ta2V5cz48cmVm
LXR5cGUgbmFtZT0iTWFnYXppbmUgQXJ0aWNsZSI+MTk8L3JlZi10eXBlPjxjb250cmlidXRvcnM+
PGF1dGhvcnM+PGF1dGhvcj5Kb2huIEtvdHRlcjwvYXV0aG9yPjwvYXV0aG9ycz48L2NvbnRyaWJ1
dG9ycz48dGl0bGVzPjx0aXRsZT5MZWFkZXJzaGlwIGVuZ2luZTwvdGl0bGU+PHNlY29uZGFyeS10
aXRsZT5FeGVjdXRpdmUgRXhjZWxsZW5jZTwvc2Vjb25kYXJ5LXRpdGxlPjwvdGl0bGVzPjx2b2x1
bWU+MTc8L3ZvbHVtZT48bnVtYmVyPjQ8L251bWJlcj48ZGF0ZXM+PHllYXI+MjAwMDwveWVhcj48
cHViLWRhdGVzPjxkYXRlPkFwcmlsPC9kYXRlPjwvcHViLWRhdGVzPjwvZGF0ZXM+PHVybHM+PC91
cmxzPjwvcmVjb3JkPjwvQ2l0ZT48Q2l0ZT48QXV0aG9yPldoZWF0bGV5PC9BdXRob3I+PFllYXI+
MTk5OTwvWWVhcj48UmVjTnVtPjM5PC9SZWNOdW0+PFBhZ2VzPjk1PC9QYWdlcz48cmVjb3JkPjxy
ZWMtbnVtYmVyPjM5PC9yZWMtbnVtYmVyPjxmb3JlaWduLWtleXM+PGtleSBhcHA9IkVOIiBkYi1p
ZD0icnowMDV3dmFmdzBzc2RlZjk1Y3B0dnZpdnoydHJkZTV6dHRzIiB0aW1lc3RhbXA9IjAiPjM5
PC9rZXk+PC9mb3JlaWduLWtleXM+PHJlZi10eXBlIG5hbWU9IkJvb2siPjY8L3JlZi10eXBlPjxj
b250cmlidXRvcnM+PGF1dGhvcnM+PGF1dGhvcj5XaGVhdGxleSwgTWFyZ2FyZXQ8L2F1dGhvcj48
L2F1dGhvcnM+PC9jb250cmlidXRvcnM+PHRpdGxlcz48dGl0bGU+TGVhZGVyc2hpcCBhbmQgdGhl
IG5ldyBzY2llbmNlOiBEaXNjb3ZlcmluZyBvcmRlciBpbiBhIGNoYW90aWMgd29ybGQ8L3RpdGxl
PjwvdGl0bGVzPjxwYWdlcz54eCwgMTk3IHAuPC9wYWdlcz48ZWRpdGlvbj4ybmQ8L2VkaXRpb24+
PGtleXdvcmRzPjxrZXl3b3JkPkxlYWRlcnNoaXAuPC9rZXl3b3JkPjxrZXl3b3JkPk9yZ2FuaXph
dGlvbi48L2tleXdvcmQ+PGtleXdvcmQ+UXVhbnR1bSB0aGVvcnkuPC9rZXl3b3JkPjxrZXl3b3Jk
PlNlbGYtb3JnYW5pemluZyBzeXN0ZW1zLjwva2V5d29yZD48a2V5d29yZD5DaGFvdGljIGJlaGF2
aW9yIGluIHN5c3RlbXMuPC9rZXl3b3JkPjwva2V5d29yZHM+PGRhdGVzPjx5ZWFyPjE5OTk8L3ll
YXI+PC9kYXRlcz48cHViLWxvY2F0aW9uPlNhbiBGcmFuY2lzY288L3B1Yi1sb2NhdGlvbj48cHVi
bGlzaGVyPkJlcnJldHQtS29laGxlciA8L3B1Ymxpc2hlcj48aXNibj4xNTc2NzUwNTU4IChhbGsu
IHBhcGVyKTwvaXNibj48Y2FsbC1udW0+SEQ1Ny43IC5XNDcgMTk5OSYjeEQ7NTAwPC9jYWxsLW51
bT48dXJscz48L3VybHM+PC9yZWNvcmQ+PC9DaXRlPjxDaXRlPjxBdXRob3I+Q3Jvc2J5PC9BdXRo
b3I+PFllYXI+MTk3OTwvWWVhcj48UmVjTnVtPjEwOTwvUmVjTnVtPjxQYWdlcz42NjwvUGFnZXM+
PHJlY29yZD48cmVjLW51bWJlcj4xMDk8L3JlYy1udW1iZXI+PGZvcmVpZ24ta2V5cz48a2V5IGFw
cD0iRU4iIGRiLWlkPSJyejAwNXd2YWZ3MHNzZGVmOTVjcHR2dml2ejJ0cmRlNXp0dHMiIHRpbWVz
dGFtcD0iMCI+MTA5PC9rZXk+PC9mb3JlaWduLWtleXM+PHJlZi10eXBlIG5hbWU9IkJvb2siPjY8
L3JlZi10eXBlPjxjb250cmlidXRvcnM+PGF1dGhvcnM+PGF1dGhvcj5Dcm9zYnksIFBoaWxpcCBC
LjwvYXV0aG9yPjwvYXV0aG9ycz48L2NvbnRyaWJ1dG9ycz48dGl0bGVzPjx0aXRsZT5RdWFsaXR5
IGlzIGZyZWU6IFRoZSBhcnQgb2YgbWFraW5nIHF1YWxpdHkgY2VydGFpbjwvdGl0bGU+PC90aXRs
ZXM+PHBhZ2VzPml4LCAzMDkgcC48L3BhZ2VzPjxrZXl3b3Jkcz48a2V5d29yZD5RdWFsaXR5IGFz
c3VyYW5jZS48L2tleXdvcmQ+PC9rZXl3b3Jkcz48ZGF0ZXM+PHllYXI+MTk3OTwveWVhcj48L2Rh
dGVzPjxwdWItbG9jYXRpb24+TmV3IFlvcms8L3B1Yi1sb2NhdGlvbj48cHVibGlzaGVyPk1jR3Jh
dy1IaWxsPC9wdWJsaXNoZXI+PGlzYm4+MDA3MDE0NTEyMTwvaXNibj48Y2FsbC1udW0+VFMxNTYu
NiAuQzc2JiN4RDs2NTguNS82PC9jYWxsLW51bT48dXJscz48L3VybHM+PC9yZWNvcmQ+PC9DaXRl
PjwvRW5kTm90ZT4A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(Bennis &amp; Nanus, 1997; Crosby, 1979, p. 66; Kotter, 2000; Tichy &amp; Cohen, 1997, p. 173; Wheatley, 1999, p. 95)</w:t>
      </w:r>
      <w:r w:rsidRPr="0056343A">
        <w:rPr>
          <w:sz w:val="20"/>
          <w:szCs w:val="20"/>
        </w:rPr>
        <w:fldChar w:fldCharType="end"/>
      </w:r>
    </w:p>
  </w:endnote>
  <w:endnote w:id="199">
    <w:p w14:paraId="63ACC82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&lt;EndNote&gt;&lt;Cite&gt;&lt;Author&gt;Heifetz&lt;/Author&gt;&lt;Year&gt;1994&lt;/Year&gt;&lt;RecNum&gt;47&lt;/RecNum&gt;&lt;Pages&gt;24&lt;/Pages&gt;&lt;DisplayText&gt;(Heifetz, 1994, p. 24)&lt;/DisplayText&gt;&lt;record&gt;&lt;rec-number&gt;47&lt;/rec-number&gt;&lt;foreign-keys&gt;&lt;key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24)</w:t>
      </w:r>
      <w:r w:rsidRPr="0056343A">
        <w:rPr>
          <w:sz w:val="20"/>
          <w:szCs w:val="20"/>
        </w:rPr>
        <w:fldChar w:fldCharType="end"/>
      </w:r>
    </w:p>
  </w:endnote>
  <w:endnote w:id="200">
    <w:p w14:paraId="76873058"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PEVuZE5vdGU+PENpdGU+PEF1dGhvcj5Db25nZXI8L0F1dGhvcj48WWVhcj4xOTg5PC9ZZWFyPjxS
ZWNOdW0+ODk8L1JlY051bT48UGFnZXM+Mzg8L1BhZ2VzPjxEaXNwbGF5VGV4dD4oQ29uZ2VyLCAx
OTg5LCBwLiAzODsgS291emVzICZhbXA7IFBvc25lciwgMTk5NSwgcC4gMTE5OyBTZW5nZSwgMTk5
MCwgcC4gMjA4KTwvRGlzcGxheVRleHQ+PHJlY29yZD48cmVjLW51bWJlcj44OTwvcmVjLW51bWJl
cj48Zm9yZWlnbi1rZXlzPjxrZXkgYXBwPSJFTiIgZGItaWQ9InJ6MDA1d3ZhZncwc3NkZWY5NWNw
dHZ2aXZ6MnRyZGU1enR0cyIgdGltZXN0YW1wPSIwIj44OTwva2V5PjwvZm9yZWlnbi1rZXlzPjxy
ZWYtdHlwZSBuYW1lPSJCb29rIj42PC9yZWYtdHlwZT48Y29udHJpYnV0b3JzPjxhdXRob3JzPjxh
dXRob3I+Q29uZ2VyLCBKYXkgQTwvYXV0aG9yPjwvYXV0aG9ycz48L2NvbnRyaWJ1dG9ycz48dGl0
bGVzPjx0aXRsZT5UaGUgY2hhcmlzbWF0aWMgbGVhZGVyOiBCZWhpbmQgdGhlIG15c3RpcXVlIG9m
IGV4Y2VwdGlvbmFsIGxlYWRlcnNoaXA8L3RpdGxlPjxzZWNvbmRhcnktdGl0bGU+VGhlIEpvc3Nl
eS1CYXNzIG1hbmFnZW1lbnQgc2VyaWVzPC9zZWNvbmRhcnktdGl0bGU+PC90aXRsZXM+PHBhZ2Vz
Pnh4aSwgMjExIHAuPC9wYWdlcz48ZWRpdGlvbj4xc3Q8L2VkaXRpb24+PGtleXdvcmRzPjxrZXl3
b3JkPkxlYWRlcnNoaXAuPC9rZXl3b3JkPjxrZXl3b3JkPkNoYXJpc21hIChQZXJzb25hbGl0eSB0
cmFpdCk8L2tleXdvcmQ+PC9rZXl3b3Jkcz48ZGF0ZXM+PHllYXI+MTk4OTwveWVhcj48L2RhdGVz
PjxwdWItbG9jYXRpb24+U2FuIEZyYW5jaXNjbzwvcHViLWxvY2F0aW9uPjxwdWJsaXNoZXI+Sm9z
c2V5LUJhc3M8L3B1Ymxpc2hlcj48aXNibj4xNTU1NDIxNzE3IChhbGsuIHBhcGVyKTwvaXNibj48
Y2FsbC1udW0+SEQ1Ny43IC5DNjYgMTk4OSYjeEQ7NjU4LjQvMDkyPC9jYWxsLW51bT48dXJscz48
cmVsYXRlZC11cmxzPjx1cmw+aHR0cDovL3d3dy5sb2MuZ292L2NhdGRpci90b2Mvb25peDA3Lzg5
MDQ1NTk4Lmh0bWw8L3VybD48L3JlbGF0ZWQtdXJscz48L3VybHM+PC9yZWNvcmQ+PC9DaXRlPjxD
aXRlPjxBdXRob3I+S291emVzPC9BdXRob3I+PFllYXI+MTk5NTwvWWVhcj48UmVjTnVtPjEwNTwv
UmVjTnVtPjxQYWdlcz4xMTk8L1BhZ2VzPjxyZWNvcmQ+PHJlYy1udW1iZXI+MTA1PC9yZWMtbnVt
YmVyPjxmb3JlaWduLWtleXM+PGtleSBhcHA9IkVOIiBkYi1pZD0icnowMDV3dmFmdzBzc2RlZjk1
Y3B0dnZpdnoydHJkZTV6dHRzIiB0aW1lc3RhbXA9IjAiPjEwNTwva2V5PjwvZm9yZWlnbi1rZXlz
PjxyZWYtdHlwZSBuYW1lPSJCb29rIj42PC9yZWYtdHlwZT48Y29udHJpYnV0b3JzPjxhdXRob3Jz
PjxhdXRob3I+S291emVzLCBKYW1lcyBNLjwvYXV0aG9yPjxhdXRob3I+UG9zbmVyLCBCYXJyeSBa
LjwvYXV0aG9yPjwvYXV0aG9ycz48L2NvbnRyaWJ1dG9ycz48dGl0bGVzPjx0aXRsZT5UaGUgbGVh
ZGVyc2hpcCBjaGFsbGVuZ2U6IEhvdyB0byBrZWVwIGdldHRpbmcgZXh0cmFvcmRpbmFyeSB0aGlu
Z3MgZG9uZSBpbiBvcmdhbml6YXRpb25zPC90aXRsZT48c2Vjb25kYXJ5LXRpdGxlPlRoZSBKb3Nz
ZXktQmFzcyBtYW5hZ2VtZW50IHNlcmllczwvc2Vjb25kYXJ5LXRpdGxlPjwvdGl0bGVzPjxwYWdl
cz54eHYsIDQwNSBwLjwvcGFnZXM+PGVkaXRpb24+Mm5kPC9lZGl0aW9uPjxrZXl3b3Jkcz48a2V5
d29yZD5MZWFkZXJzaGlwLjwva2V5d29yZD48a2V5d29yZD5FeGVjdXRpdmUgYWJpbGl0eS48L2tl
eXdvcmQ+PGtleXdvcmQ+TWFuYWdlbWVudC48L2tleXdvcmQ+PC9rZXl3b3Jkcz48ZGF0ZXM+PHll
YXI+MTk5NTwveWVhcj48L2RhdGVzPjxwdWItbG9jYXRpb24+U2FuIEZyYW5jaXNjbzwvcHViLWxv
Y2F0aW9uPjxwdWJsaXNoZXI+Sm9zc2V5LUJhc3M8L3B1Ymxpc2hlcj48aXNibj4wNzg3OTAxMTA1
IChhY2lkLWZyZWUgcGFwZXIpPC9pc2JuPjxjYWxsLW51bT5IRDU3LjcgLks2OCAxOTk1JiN4RDs2
NTguNC8wOTI8L2NhbGwtbnVtPjx1cmxzPjxyZWxhdGVkLXVybHM+PHVybD5odHRwOi8vd3d3Lmxv
Yy5nb3YvY2F0ZGlyL3RvYy9vbml4MDcvOTUwMTEzMTQuaHRtbDwvdXJsPjwvcmVsYXRlZC11cmxz
PjwvdXJscz48L3JlY29yZD48L0NpdGU+PENpdGU+PEF1dGhvcj5TZW5nZTwvQXV0aG9yPjxZZWFy
PjE5OTA8L1llYXI+PFJlY051bT4xMjE8L1JlY051bT48UGFnZXM+MjA4PC9QYWdlcz48cmVjb3Jk
PjxyZWMtbnVtYmVyPjEyMTwvcmVjLW51bWJlcj48Zm9yZWlnbi1rZXlzPjxrZXkgYXBwPSJFTiIg
ZGItaWQ9InJ6MDA1d3ZhZncwc3NkZWY5NWNwdHZ2aXZ6MnRyZGU1enR0cyIgdGltZXN0YW1wPSIw
Ij4xMjE8L2tleT48L2ZvcmVpZ24ta2V5cz48cmVmLXR5cGUgbmFtZT0iQm9vayI+NjwvcmVmLXR5
cGU+PGNvbnRyaWJ1dG9ycz48YXV0aG9ycz48YXV0aG9yPlNlbmdlLCBQZXRlciBNLjwvYXV0aG9y
PjwvYXV0aG9ycz48L2NvbnRyaWJ1dG9ycz48dGl0bGVzPjx0aXRsZT5UaGUgZmlmdGggZGlzY2lw
bGluZTogVGhlIGFydCBhbmQgcHJhY3RpY2Ugb2YgdGhlIGxlYXJuaW5nIG9yZ2FuaXphdGlvbjwv
dGl0bGU+PC90aXRsZXM+PHBhZ2VzPnZpaWksIDQyNCBwLjwvcGFnZXM+PGVkaXRpb24+MXN0PC9l
ZGl0aW9uPjxrZXl3b3Jkcz48a2V5d29yZD5Pcmdhbml6YXRpb25hbCBlZmZlY3RpdmVuZXNzLjwv
a2V5d29yZD48a2V5d29yZD5UZWFtcyBpbiB0aGUgd29ya3BsYWNlLjwva2V5d29yZD48L2tleXdv
cmRzPjxkYXRlcz48eWVhcj4xOTkwPC95ZWFyPjwvZGF0ZXM+PHB1Yi1sb2NhdGlvbj5OZXcgWW9y
azwvcHViLWxvY2F0aW9uPjxwdWJsaXNoZXI+RG91YmxlZGF5L0N1cnJlbmN5PC9wdWJsaXNoZXI+
PGlzYm4+MDM4NTI2MDk0NjwvaXNibj48Y2FsbC1udW0+SEQ1OC45IC5TNDYgMTk5MCYjeEQ7NjU4
LjQ8L2NhbGwtbnVtPjx1cmxzPjwvdXJscz48L3JlY29yZD48L0NpdGU+PC9FbmROb3RlPgB=
</w:fldData>
        </w:fldChar>
      </w:r>
      <w:r w:rsidRPr="0056343A">
        <w:rPr>
          <w:sz w:val="20"/>
          <w:szCs w:val="20"/>
        </w:rPr>
        <w:instrText xml:space="preserve"> ADDIN EN.CITE </w:instrText>
      </w:r>
      <w:r w:rsidRPr="0056343A">
        <w:rPr>
          <w:sz w:val="20"/>
          <w:szCs w:val="20"/>
        </w:rPr>
        <w:fldChar w:fldCharType="begin">
          <w:fldData xml:space="preserve">PEVuZE5vdGU+PENpdGU+PEF1dGhvcj5Db25nZXI8L0F1dGhvcj48WWVhcj4xOTg5PC9ZZWFyPjxS
ZWNOdW0+ODk8L1JlY051bT48UGFnZXM+Mzg8L1BhZ2VzPjxEaXNwbGF5VGV4dD4oQ29uZ2VyLCAx
OTg5LCBwLiAzODsgS291emVzICZhbXA7IFBvc25lciwgMTk5NSwgcC4gMTE5OyBTZW5nZSwgMTk5
MCwgcC4gMjA4KTwvRGlzcGxheVRleHQ+PHJlY29yZD48cmVjLW51bWJlcj44OTwvcmVjLW51bWJl
cj48Zm9yZWlnbi1rZXlzPjxrZXkgYXBwPSJFTiIgZGItaWQ9InJ6MDA1d3ZhZncwc3NkZWY5NWNw
dHZ2aXZ6MnRyZGU1enR0cyIgdGltZXN0YW1wPSIwIj44OTwva2V5PjwvZm9yZWlnbi1rZXlzPjxy
ZWYtdHlwZSBuYW1lPSJCb29rIj42PC9yZWYtdHlwZT48Y29udHJpYnV0b3JzPjxhdXRob3JzPjxh
dXRob3I+Q29uZ2VyLCBKYXkgQTwvYXV0aG9yPjwvYXV0aG9ycz48L2NvbnRyaWJ1dG9ycz48dGl0
bGVzPjx0aXRsZT5UaGUgY2hhcmlzbWF0aWMgbGVhZGVyOiBCZWhpbmQgdGhlIG15c3RpcXVlIG9m
IGV4Y2VwdGlvbmFsIGxlYWRlcnNoaXA8L3RpdGxlPjxzZWNvbmRhcnktdGl0bGU+VGhlIEpvc3Nl
eS1CYXNzIG1hbmFnZW1lbnQgc2VyaWVzPC9zZWNvbmRhcnktdGl0bGU+PC90aXRsZXM+PHBhZ2Vz
Pnh4aSwgMjExIHAuPC9wYWdlcz48ZWRpdGlvbj4xc3Q8L2VkaXRpb24+PGtleXdvcmRzPjxrZXl3
b3JkPkxlYWRlcnNoaXAuPC9rZXl3b3JkPjxrZXl3b3JkPkNoYXJpc21hIChQZXJzb25hbGl0eSB0
cmFpdCk8L2tleXdvcmQ+PC9rZXl3b3Jkcz48ZGF0ZXM+PHllYXI+MTk4OTwveWVhcj48L2RhdGVz
PjxwdWItbG9jYXRpb24+U2FuIEZyYW5jaXNjbzwvcHViLWxvY2F0aW9uPjxwdWJsaXNoZXI+Sm9z
c2V5LUJhc3M8L3B1Ymxpc2hlcj48aXNibj4xNTU1NDIxNzE3IChhbGsuIHBhcGVyKTwvaXNibj48
Y2FsbC1udW0+SEQ1Ny43IC5DNjYgMTk4OSYjeEQ7NjU4LjQvMDkyPC9jYWxsLW51bT48dXJscz48
cmVsYXRlZC11cmxzPjx1cmw+aHR0cDovL3d3dy5sb2MuZ292L2NhdGRpci90b2Mvb25peDA3Lzg5
MDQ1NTk4Lmh0bWw8L3VybD48L3JlbGF0ZWQtdXJscz48L3VybHM+PC9yZWNvcmQ+PC9DaXRlPjxD
aXRlPjxBdXRob3I+S291emVzPC9BdXRob3I+PFllYXI+MTk5NTwvWWVhcj48UmVjTnVtPjEwNTwv
UmVjTnVtPjxQYWdlcz4xMTk8L1BhZ2VzPjxyZWNvcmQ+PHJlYy1udW1iZXI+MTA1PC9yZWMtbnVt
YmVyPjxmb3JlaWduLWtleXM+PGtleSBhcHA9IkVOIiBkYi1pZD0icnowMDV3dmFmdzBzc2RlZjk1
Y3B0dnZpdnoydHJkZTV6dHRzIiB0aW1lc3RhbXA9IjAiPjEwNTwva2V5PjwvZm9yZWlnbi1rZXlz
PjxyZWYtdHlwZSBuYW1lPSJCb29rIj42PC9yZWYtdHlwZT48Y29udHJpYnV0b3JzPjxhdXRob3Jz
PjxhdXRob3I+S291emVzLCBKYW1lcyBNLjwvYXV0aG9yPjxhdXRob3I+UG9zbmVyLCBCYXJyeSBa
LjwvYXV0aG9yPjwvYXV0aG9ycz48L2NvbnRyaWJ1dG9ycz48dGl0bGVzPjx0aXRsZT5UaGUgbGVh
ZGVyc2hpcCBjaGFsbGVuZ2U6IEhvdyB0byBrZWVwIGdldHRpbmcgZXh0cmFvcmRpbmFyeSB0aGlu
Z3MgZG9uZSBpbiBvcmdhbml6YXRpb25zPC90aXRsZT48c2Vjb25kYXJ5LXRpdGxlPlRoZSBKb3Nz
ZXktQmFzcyBtYW5hZ2VtZW50IHNlcmllczwvc2Vjb25kYXJ5LXRpdGxlPjwvdGl0bGVzPjxwYWdl
cz54eHYsIDQwNSBwLjwvcGFnZXM+PGVkaXRpb24+Mm5kPC9lZGl0aW9uPjxrZXl3b3Jkcz48a2V5
d29yZD5MZWFkZXJzaGlwLjwva2V5d29yZD48a2V5d29yZD5FeGVjdXRpdmUgYWJpbGl0eS48L2tl
eXdvcmQ+PGtleXdvcmQ+TWFuYWdlbWVudC48L2tleXdvcmQ+PC9rZXl3b3Jkcz48ZGF0ZXM+PHll
YXI+MTk5NTwveWVhcj48L2RhdGVzPjxwdWItbG9jYXRpb24+U2FuIEZyYW5jaXNjbzwvcHViLWxv
Y2F0aW9uPjxwdWJsaXNoZXI+Sm9zc2V5LUJhc3M8L3B1Ymxpc2hlcj48aXNibj4wNzg3OTAxMTA1
IChhY2lkLWZyZWUgcGFwZXIpPC9pc2JuPjxjYWxsLW51bT5IRDU3LjcgLks2OCAxOTk1JiN4RDs2
NTguNC8wOTI8L2NhbGwtbnVtPjx1cmxzPjxyZWxhdGVkLXVybHM+PHVybD5odHRwOi8vd3d3Lmxv
Yy5nb3YvY2F0ZGlyL3RvYy9vbml4MDcvOTUwMTEzMTQuaHRtbDwvdXJsPjwvcmVsYXRlZC11cmxz
PjwvdXJscz48L3JlY29yZD48L0NpdGU+PENpdGU+PEF1dGhvcj5TZW5nZTwvQXV0aG9yPjxZZWFy
PjE5OTA8L1llYXI+PFJlY051bT4xMjE8L1JlY051bT48UGFnZXM+MjA4PC9QYWdlcz48cmVjb3Jk
PjxyZWMtbnVtYmVyPjEyMTwvcmVjLW51bWJlcj48Zm9yZWlnbi1rZXlzPjxrZXkgYXBwPSJFTiIg
ZGItaWQ9InJ6MDA1d3ZhZncwc3NkZWY5NWNwdHZ2aXZ6MnRyZGU1enR0cyIgdGltZXN0YW1wPSIw
Ij4xMjE8L2tleT48L2ZvcmVpZ24ta2V5cz48cmVmLXR5cGUgbmFtZT0iQm9vayI+NjwvcmVmLXR5
cGU+PGNvbnRyaWJ1dG9ycz48YXV0aG9ycz48YXV0aG9yPlNlbmdlLCBQZXRlciBNLjwvYXV0aG9y
PjwvYXV0aG9ycz48L2NvbnRyaWJ1dG9ycz48dGl0bGVzPjx0aXRsZT5UaGUgZmlmdGggZGlzY2lw
bGluZTogVGhlIGFydCBhbmQgcHJhY3RpY2Ugb2YgdGhlIGxlYXJuaW5nIG9yZ2FuaXphdGlvbjwv
dGl0bGU+PC90aXRsZXM+PHBhZ2VzPnZpaWksIDQyNCBwLjwvcGFnZXM+PGVkaXRpb24+MXN0PC9l
ZGl0aW9uPjxrZXl3b3Jkcz48a2V5d29yZD5Pcmdhbml6YXRpb25hbCBlZmZlY3RpdmVuZXNzLjwv
a2V5d29yZD48a2V5d29yZD5UZWFtcyBpbiB0aGUgd29ya3BsYWNlLjwva2V5d29yZD48L2tleXdv
cmRzPjxkYXRlcz48eWVhcj4xOTkwPC95ZWFyPjwvZGF0ZXM+PHB1Yi1sb2NhdGlvbj5OZXcgWW9y
azwvcHViLWxvY2F0aW9uPjxwdWJsaXNoZXI+RG91YmxlZGF5L0N1cnJlbmN5PC9wdWJsaXNoZXI+
PGlzYm4+MDM4NTI2MDk0NjwvaXNibj48Y2FsbC1udW0+SEQ1OC45IC5TNDYgMTk5MCYjeEQ7NjU4
LjQ8L2NhbGwtbnVtPjx1cmxzPjwvdXJscz48L3JlY29yZD48L0NpdGU+PC9FbmROb3RlPgB=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(Conger, 1989, p. 38; Kouzes &amp; Posner, 1995, p. 119; Senge, 1990, p. 208)</w:t>
      </w:r>
      <w:r w:rsidRPr="0056343A">
        <w:rPr>
          <w:sz w:val="20"/>
          <w:szCs w:val="20"/>
        </w:rPr>
        <w:fldChar w:fldCharType="end"/>
      </w:r>
    </w:p>
  </w:endnote>
  <w:endnote w:id="201">
    <w:p w14:paraId="3B56984E"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&lt;EndNote&gt;&lt;Cite&gt;&lt;Author&gt;Gardner&lt;/Author&gt;&lt;Year&gt;1995&lt;/Year&gt;&lt;RecNum&gt;3&lt;/RecNum&gt;&lt;Pages&gt;11&lt;/Pages&gt;&lt;DisplayText&gt;(H. Gardner &amp;amp; Laskin, 1995, p. 11)&lt;/DisplayText&gt;&lt;record&gt;&lt;rec-number&gt;3&lt;/rec-number&gt;&lt;foreign-keys&gt;&lt;key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sz w:val="20"/>
          <w:szCs w:val="20"/>
        </w:rPr>
        <w:fldChar w:fldCharType="separate"/>
      </w:r>
      <w:r w:rsidRPr="0056343A">
        <w:rPr>
          <w:noProof/>
          <w:sz w:val="20"/>
          <w:szCs w:val="20"/>
        </w:rPr>
        <w:t>(H. Gardner &amp; Laskin, 1995, p. 11)</w:t>
      </w:r>
      <w:r w:rsidRPr="0056343A">
        <w:rPr>
          <w:sz w:val="20"/>
          <w:szCs w:val="20"/>
        </w:rPr>
        <w:fldChar w:fldCharType="end"/>
      </w:r>
    </w:p>
  </w:endnote>
  <w:endnote w:id="202">
    <w:p w14:paraId="041DB76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&lt;EndNote&gt;&lt;Cite&gt;&lt;Author&gt;House&lt;/Author&gt;&lt;Year&gt;1993&lt;/Year&gt;&lt;RecNum&gt;367&lt;/RecNum&gt;&lt;Pages&gt;97&lt;/Pages&gt;&lt;DisplayText&gt;(House &amp;amp; Shamir, 1993, p. 97)&lt;/DisplayText&gt;&lt;record&gt;&lt;rec-number&gt;367&lt;/rec-number&gt;&lt;foreign-keys&gt;&lt;key app="EN" db-id="rz005wvafw0ssdef95cptvvivz2trde5ztts" timestamp="0"&gt;367&lt;/key&gt;&lt;/foreign-keys&gt;&lt;ref-type name="Book Section"&gt;5&lt;/ref-type&gt;&lt;contributors&gt;&lt;authors&gt;&lt;author&gt;Robert J. House&lt;/author&gt;&lt;author&gt;Boas Shamir&lt;/author&gt;&lt;/authors&gt;&lt;secondary-authors&gt;&lt;author&gt;M. Chemers&lt;/author&gt;&lt;author&gt;R. Ayman&lt;/author&gt;&lt;/secondary-authors&gt;&lt;/contributors&gt;&lt;titles&gt;&lt;title&gt;Toward the integration of transformational, charismatic, and visionary theories&lt;/title&gt;&lt;secondary-title&gt;Leadership theory and research: Perspectives and directions&lt;/secondary-title&gt;&lt;/titles&gt;&lt;pages&gt;81-107&lt;/pages&gt;&lt;dates&gt;&lt;year&gt;1993&lt;/year&gt;&lt;/dates&gt;&lt;pub-location&gt;San Diego&lt;/pub-location&gt;&lt;publisher&gt;Academic Press&lt;/publisher&gt;&lt;urls&gt;&lt;/urls&gt;&lt;/record&gt;&lt;/Cite&gt;&lt;/EndNote&gt;</w:instrText>
      </w:r>
      <w:r w:rsidRPr="0056343A">
        <w:rPr>
          <w:sz w:val="20"/>
          <w:szCs w:val="20"/>
        </w:rPr>
        <w:fldChar w:fldCharType="separate"/>
      </w:r>
      <w:r w:rsidRPr="0056343A">
        <w:rPr>
          <w:noProof/>
          <w:sz w:val="20"/>
          <w:szCs w:val="20"/>
        </w:rPr>
        <w:t>(House &amp; Shamir, 1993, p. 97)</w:t>
      </w:r>
      <w:r w:rsidRPr="0056343A">
        <w:rPr>
          <w:sz w:val="20"/>
          <w:szCs w:val="20"/>
        </w:rPr>
        <w:fldChar w:fldCharType="end"/>
      </w:r>
    </w:p>
  </w:endnote>
  <w:endnote w:id="203">
    <w:p w14:paraId="03111CA5" w14:textId="6DB031D2"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204">
    <w:p w14:paraId="4284AAF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&lt;EndNote&gt;&lt;Cite&gt;&lt;Author&gt;Mintzberg&lt;/Author&gt;&lt;Year&gt;1994&lt;/Year&gt;&lt;RecNum&gt;95&lt;/RecNum&gt;&lt;Pages&gt;115&lt;/Pages&gt;&lt;DisplayText&gt;(Mintzberg, 1994b, p. 115)&lt;/DisplayText&gt;&lt;record&gt;&lt;rec-number&gt;95&lt;/rec-number&gt;&lt;foreign-keys&gt;&lt;key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115)</w:t>
      </w:r>
      <w:r w:rsidRPr="0056343A">
        <w:rPr>
          <w:sz w:val="20"/>
          <w:szCs w:val="20"/>
        </w:rPr>
        <w:fldChar w:fldCharType="end"/>
      </w:r>
    </w:p>
  </w:endnote>
  <w:endnote w:id="205">
    <w:p w14:paraId="769F1148" w14:textId="7A73F413"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206">
    <w:p w14:paraId="4F66E24E"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&lt;EndNote&gt;&lt;Cite&gt;&lt;Author&gt;Guskin&lt;/Author&gt;&lt;Year&gt;1997&lt;/Year&gt;&lt;RecNum&gt;959&lt;/RecNum&gt;&lt;Suffix&gt;`, bolding added&lt;/Suffix&gt;&lt;DisplayText&gt;(Guskin, 1997, bolding added)&lt;/DisplayText&gt;&lt;record&gt;&lt;rec-number&gt;959&lt;/rec-number&gt;&lt;foreign-keys&gt;&lt;key app="EN" db-id="rz005wvafw0ssdef95cptvvivz2trde5ztts" timestamp="0"&gt;959&lt;/key&gt;&lt;/foreign-keys&gt;&lt;ref-type name="Book"&gt;6&lt;/ref-type&gt;&lt;contributors&gt;&lt;authors&gt;&lt;author&gt;Alan E. Guskin&lt;/author&gt;&lt;/authors&gt;&lt;/contributors&gt;&lt;titles&gt;&lt;title&gt;Notes from a pragmatic idealist: Selected papers 1985-1997&lt;/title&gt;&lt;/titles&gt;&lt;dates&gt;&lt;year&gt;1997&lt;/year&gt;&lt;/dates&gt;&lt;pub-location&gt;Yellow Springs, OH&lt;/pub-location&gt;&lt;publisher&gt;Antioch University&lt;/publisher&gt;&lt;urls&gt;&lt;/urls&gt;&lt;/record&gt;&lt;/Cite&gt;&lt;/EndNote&gt;</w:instrText>
      </w:r>
      <w:r w:rsidRPr="0056343A">
        <w:rPr>
          <w:sz w:val="20"/>
          <w:szCs w:val="20"/>
        </w:rPr>
        <w:fldChar w:fldCharType="separate"/>
      </w:r>
      <w:r w:rsidRPr="0056343A">
        <w:rPr>
          <w:noProof/>
          <w:sz w:val="20"/>
          <w:szCs w:val="20"/>
        </w:rPr>
        <w:t>(Guskin, 1997, bolding added)</w:t>
      </w:r>
      <w:r w:rsidRPr="0056343A">
        <w:rPr>
          <w:sz w:val="20"/>
          <w:szCs w:val="20"/>
        </w:rPr>
        <w:fldChar w:fldCharType="end"/>
      </w:r>
    </w:p>
  </w:endnote>
  <w:endnote w:id="207">
    <w:p w14:paraId="39049A9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&lt;EndNote&gt;&lt;Cite&gt;&lt;Author&gt;Rowe&lt;/Author&gt;&lt;Year&gt;2001&lt;/Year&gt;&lt;RecNum&gt;688&lt;/RecNum&gt;&lt;Pages&gt;82&lt;/Pages&gt;&lt;DisplayText&gt;(Rowe, 2001, p. 82)&lt;/DisplayText&gt;&lt;record&gt;&lt;rec-number&gt;688&lt;/rec-number&gt;&lt;foreign-keys&gt;&lt;key app="EN" db-id="rz005wvafw0ssdef95cptvvivz2trde5ztts" timestamp="0"&gt;688&lt;/key&gt;&lt;/foreign-keys&gt;&lt;ref-type name="Journal Article"&gt;17&lt;/ref-type&gt;&lt;contributors&gt;&lt;authors&gt;&lt;author&gt;W. Glenn Rowe&lt;/author&gt;&lt;/authors&gt;&lt;/contributors&gt;&lt;titles&gt;&lt;title&gt;Creating wealth in organizations: The role of strategic leadership&lt;/title&gt;&lt;secondary-title&gt;Academy of Management Executive&lt;/secondary-title&gt;&lt;/titles&gt;&lt;periodical&gt;&lt;full-title&gt;Academy of Management Executive&lt;/full-title&gt;&lt;/periodical&gt;&lt;pages&gt;81-94&lt;/pages&gt;&lt;volume&gt;15&lt;/volume&gt;&lt;number&gt;1&lt;/number&gt;&lt;dates&gt;&lt;year&gt;2001&lt;/year&gt;&lt;/dates&gt;&lt;urls&gt;&lt;/urls&gt;&lt;/record&gt;&lt;/Cite&gt;&lt;/EndNote&gt;</w:instrText>
      </w:r>
      <w:r w:rsidRPr="0056343A">
        <w:rPr>
          <w:sz w:val="20"/>
          <w:szCs w:val="20"/>
        </w:rPr>
        <w:fldChar w:fldCharType="separate"/>
      </w:r>
      <w:r w:rsidRPr="0056343A">
        <w:rPr>
          <w:noProof/>
          <w:sz w:val="20"/>
          <w:szCs w:val="20"/>
        </w:rPr>
        <w:t>(Rowe, 2001, p. 82)</w:t>
      </w:r>
      <w:r w:rsidRPr="0056343A">
        <w:rPr>
          <w:sz w:val="20"/>
          <w:szCs w:val="20"/>
        </w:rPr>
        <w:fldChar w:fldCharType="end"/>
      </w:r>
    </w:p>
  </w:endnote>
  <w:endnote w:id="208">
    <w:p w14:paraId="00AB349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&lt;EndNote&gt;&lt;Cite&gt;&lt;Author&gt;Collins&lt;/Author&gt;&lt;Year&gt;1996&lt;/Year&gt;&lt;RecNum&gt;277&lt;/RecNum&gt;&lt;Pages&gt;73&lt;/Pages&gt;&lt;DisplayText&gt;(J. C. Collins &amp;amp; Porras, 1996, p. 73)&lt;/DisplayText&gt;&lt;record&gt;&lt;rec-number&gt;277&lt;/rec-number&gt;&lt;foreign-keys&gt;&lt;key app="EN" db-id="rz005wvafw0ssdef95cptvvivz2trde5ztts" timestamp="0"&gt;277&lt;/key&gt;&lt;/foreign-keys&gt;&lt;ref-type name="Journal Article"&gt;17&lt;/ref-type&gt;&lt;contributors&gt;&lt;authors&gt;&lt;author&gt;Collins, James C.&lt;/author&gt;&lt;author&gt;Jerry I. Porras&lt;/author&gt;&lt;/authors&gt;&lt;/contributors&gt;&lt;titles&gt;&lt;title&gt;Building your company&amp;apos;s vision&lt;/title&gt;&lt;secondary-title&gt;Harvard Business Review&lt;/secondary-title&gt;&lt;/titles&gt;&lt;periodical&gt;&lt;full-title&gt;Harvard Business Review&lt;/full-title&gt;&lt;/periodical&gt;&lt;pages&gt;65-77&lt;/pages&gt;&lt;volume&gt;74&lt;/volume&gt;&lt;number&gt;5&lt;/number&gt;&lt;keywords&gt;&lt;keyword&gt;Organizational change.&lt;/keyword&gt;&lt;/keywords&gt;&lt;dates&gt;&lt;year&gt;1996&lt;/year&gt;&lt;/dates&gt;&lt;isbn&gt;0875848842&lt;/isbn&gt;&lt;call-num&gt;HD58.8 .H369 1998&amp;#xD;658.4/06&lt;/call-num&gt;&lt;urls&gt;&lt;related-urls&gt;&lt;url&gt;http://lcweb.loc.gov/catdir/toc/98-234094.html&lt;/url&gt;&lt;/related-urls&gt;&lt;/urls&gt;&lt;/record&gt;&lt;/Cite&gt;&lt;/EndNote&gt;</w:instrText>
      </w:r>
      <w:r w:rsidRPr="0056343A">
        <w:rPr>
          <w:sz w:val="20"/>
          <w:szCs w:val="20"/>
        </w:rPr>
        <w:fldChar w:fldCharType="separate"/>
      </w:r>
      <w:r w:rsidRPr="0056343A">
        <w:rPr>
          <w:noProof/>
          <w:sz w:val="20"/>
          <w:szCs w:val="20"/>
        </w:rPr>
        <w:t>(J. C. Collins &amp; Porras, 1996, p. 73)</w:t>
      </w:r>
      <w:r w:rsidRPr="0056343A">
        <w:rPr>
          <w:sz w:val="20"/>
          <w:szCs w:val="20"/>
        </w:rPr>
        <w:fldChar w:fldCharType="end"/>
      </w:r>
    </w:p>
  </w:endnote>
  <w:endnote w:id="209">
    <w:p w14:paraId="430CBB3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&lt;EndNote&gt;&lt;Cite&gt;&lt;Author&gt;Bronson&lt;/Author&gt;&lt;Year&gt;2003&lt;/Year&gt;&lt;RecNum&gt;92&lt;/RecNum&gt;&lt;Pages&gt;75&lt;/Pages&gt;&lt;DisplayText&gt;(Bronson, 2003, p. 75)&lt;/DisplayText&gt;&lt;record&gt;&lt;rec-number&gt;92&lt;/rec-number&gt;&lt;foreign-keys&gt;&lt;key app="EN" db-id="rz005wvafw0ssdef95cptvvivz2trde5ztts" timestamp="0"&gt;92&lt;/key&gt;&lt;/foreign-keys&gt;&lt;ref-type name="Magazine Article"&gt;19&lt;/ref-type&gt;&lt;contributors&gt;&lt;authors&gt;&lt;author&gt;Po Bronson&lt;/author&gt;&lt;/authors&gt;&lt;/contributors&gt;&lt;titles&gt;&lt;title&gt;What should I do with my life?&lt;/title&gt;&lt;secondary-title&gt;Fast Company&lt;/secondary-title&gt;&lt;/titles&gt;&lt;pages&gt;68-79&lt;/pages&gt;&lt;number&gt;66&lt;/number&gt;&lt;dates&gt;&lt;year&gt;2003&lt;/year&gt;&lt;pub-dates&gt;&lt;date&gt;January&lt;/date&gt;&lt;/pub-dates&gt;&lt;/dates&gt;&lt;urls&gt;&lt;/urls&gt;&lt;/record&gt;&lt;/Cite&gt;&lt;/EndNote&gt;</w:instrText>
      </w:r>
      <w:r w:rsidRPr="0056343A">
        <w:rPr>
          <w:sz w:val="20"/>
          <w:szCs w:val="20"/>
        </w:rPr>
        <w:fldChar w:fldCharType="separate"/>
      </w:r>
      <w:r w:rsidRPr="0056343A">
        <w:rPr>
          <w:noProof/>
          <w:sz w:val="20"/>
          <w:szCs w:val="20"/>
        </w:rPr>
        <w:t>(Bronson, 2003, p. 75)</w:t>
      </w:r>
      <w:r w:rsidRPr="0056343A">
        <w:rPr>
          <w:sz w:val="20"/>
          <w:szCs w:val="20"/>
        </w:rPr>
        <w:fldChar w:fldCharType="end"/>
      </w:r>
    </w:p>
  </w:endnote>
  <w:endnote w:id="210">
    <w:p w14:paraId="5A767E8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&lt;EndNote&gt;&lt;Cite&gt;&lt;Author&gt;Arden&lt;/Author&gt;&lt;Year&gt;1990&lt;/Year&gt;&lt;RecNum&gt;190&lt;/RecNum&gt;&lt;Prefix&gt;as cited in &lt;/Prefix&gt;&lt;Pages&gt;14-15&lt;/Pages&gt;&lt;DisplayText&gt;(as cited in Arden, Wall, &amp;amp; White Deer of Autumn, 1990, pp. 14-15)&lt;/DisplayText&gt;&lt;record&gt;&lt;rec-number&gt;190&lt;/rec-number&gt;&lt;foreign-keys&gt;&lt;key app="EN" db-id="rz005wvafw0ssdef95cptvvivz2trde5ztts" timestamp="0"&gt;190&lt;/key&gt;&lt;/foreign-keys&gt;&lt;ref-type name="Book"&gt;6&lt;/ref-type&gt;&lt;contributors&gt;&lt;authors&gt;&lt;author&gt;Arden, Harvey&lt;/author&gt;&lt;author&gt;Wall, Steve&lt;/author&gt;&lt;author&gt;White Deer of Autumn,&lt;/author&gt;&lt;/authors&gt;&lt;/contributors&gt;&lt;titles&gt;&lt;title&gt;Wisdomkeepers: Meetings with Native American spiritual elders&lt;/title&gt;&lt;secondary-title&gt;The Earthsong collection&lt;/secondary-title&gt;&lt;/titles&gt;&lt;pages&gt;128 p.&lt;/pages&gt;&lt;keywords&gt;&lt;keyword&gt;Indians of North America Religion.&lt;/keyword&gt;&lt;keyword&gt;Indian philosophy North America.&lt;/keyword&gt;&lt;/keywords&gt;&lt;dates&gt;&lt;year&gt;1990&lt;/year&gt;&lt;/dates&gt;&lt;pub-location&gt;Hillsboro, OR&lt;/pub-location&gt;&lt;publisher&gt;Beyond Words&lt;/publisher&gt;&lt;isbn&gt;0941831558&lt;/isbn&gt;&lt;call-num&gt;E98.R3 A73 1990&amp;#xD;299/.7&lt;/call-num&gt;&lt;urls&gt;&lt;/urls&gt;&lt;/record&gt;&lt;/Cite&gt;&lt;/EndNote&gt;</w:instrText>
      </w:r>
      <w:r w:rsidRPr="0056343A">
        <w:rPr>
          <w:sz w:val="20"/>
          <w:szCs w:val="20"/>
        </w:rPr>
        <w:fldChar w:fldCharType="separate"/>
      </w:r>
      <w:r w:rsidRPr="0056343A">
        <w:rPr>
          <w:noProof/>
          <w:sz w:val="20"/>
          <w:szCs w:val="20"/>
        </w:rPr>
        <w:t>(as cited in Arden, Wall, &amp; White Deer of Autumn, 1990, pp. 14-15)</w:t>
      </w:r>
      <w:r w:rsidRPr="0056343A">
        <w:rPr>
          <w:sz w:val="20"/>
          <w:szCs w:val="20"/>
        </w:rPr>
        <w:fldChar w:fldCharType="end"/>
      </w:r>
    </w:p>
  </w:endnote>
  <w:endnote w:id="211">
    <w:p w14:paraId="0EE0CEA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&lt;EndNote&gt;&lt;Cite&gt;&lt;Author&gt;Conger&lt;/Author&gt;&lt;Year&gt;1989&lt;/Year&gt;&lt;RecNum&gt;89&lt;/RecNum&gt;&lt;Pages&gt;66&lt;/Pages&gt;&lt;DisplayText&gt;(Conger, 1989, p. 66)&lt;/DisplayText&gt;&lt;record&gt;&lt;rec-number&gt;89&lt;/rec-number&gt;&lt;foreign-keys&gt;&lt;key app="EN" db-id="rz005wvafw0ssdef95cptvvivz2trde5ztts" timestamp="0"&gt;89&lt;/key&gt;&lt;/foreign-keys&gt;&lt;ref-type name="Book"&gt;6&lt;/ref-type&gt;&lt;contributors&gt;&lt;authors&gt;&lt;author&gt;Conger, Jay A&lt;/author&gt;&lt;/authors&gt;&lt;/contributors&gt;&lt;titles&gt;&lt;title&gt;The charismatic leader: Behind the mystique of exceptional leadership&lt;/title&gt;&lt;secondary-title&gt;The Jossey-Bass management series&lt;/secondary-title&gt;&lt;/titles&gt;&lt;pages&gt;xxi, 211 p.&lt;/pages&gt;&lt;edition&gt;1st&lt;/edition&gt;&lt;keywords&gt;&lt;keyword&gt;Leadership.&lt;/keyword&gt;&lt;keyword&gt;Charisma (Personality trait)&lt;/keyword&gt;&lt;/keywords&gt;&lt;dates&gt;&lt;year&gt;1989&lt;/year&gt;&lt;/dates&gt;&lt;pub-location&gt;San Francisco&lt;/pub-location&gt;&lt;publisher&gt;Jossey-Bass&lt;/publisher&gt;&lt;isbn&gt;1555421717 (alk. paper)&lt;/isbn&gt;&lt;call-num&gt;HD57.7 .C66 1989&amp;#xD;658.4/092&lt;/call-num&gt;&lt;urls&gt;&lt;related-urls&gt;&lt;url&gt;http://www.loc.gov/catdir/toc/onix07/89045598.html&lt;/url&gt;&lt;/related-urls&gt;&lt;/urls&gt;&lt;/record&gt;&lt;/Cite&gt;&lt;/EndNote&gt;</w:instrText>
      </w:r>
      <w:r w:rsidRPr="0056343A">
        <w:rPr>
          <w:sz w:val="20"/>
          <w:szCs w:val="20"/>
        </w:rPr>
        <w:fldChar w:fldCharType="separate"/>
      </w:r>
      <w:r w:rsidRPr="0056343A">
        <w:rPr>
          <w:noProof/>
          <w:sz w:val="20"/>
          <w:szCs w:val="20"/>
        </w:rPr>
        <w:t>(Conger, 1989, p. 66)</w:t>
      </w:r>
      <w:r w:rsidRPr="0056343A">
        <w:rPr>
          <w:sz w:val="20"/>
          <w:szCs w:val="20"/>
        </w:rPr>
        <w:fldChar w:fldCharType="end"/>
      </w:r>
    </w:p>
  </w:endnote>
  <w:endnote w:id="212">
    <w:p w14:paraId="616556DA"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&lt;EndNote&gt;&lt;Cite&gt;&lt;Author&gt;Bryson&lt;/Author&gt;&lt;Year&gt;2011&lt;/Year&gt;&lt;RecNum&gt;1480&lt;/RecNum&gt;&lt;Pages&gt;132&lt;/Pages&gt;&lt;DisplayText&gt;(Bryson, 2011, p. 132)&lt;/DisplayText&gt;&lt;record&gt;&lt;rec-number&gt;1480&lt;/rec-number&gt;&lt;foreign-keys&gt;&lt;key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 132)</w:t>
      </w:r>
      <w:r w:rsidRPr="0056343A">
        <w:rPr>
          <w:sz w:val="20"/>
          <w:szCs w:val="20"/>
        </w:rPr>
        <w:fldChar w:fldCharType="end"/>
      </w:r>
    </w:p>
  </w:endnote>
  <w:endnote w:id="213">
    <w:p w14:paraId="07C1D62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&lt;EndNote&gt;&lt;Cite&gt;&lt;Author&gt;Allison&lt;/Author&gt;&lt;Year&gt;2015&lt;/Year&gt;&lt;RecNum&gt;1507&lt;/RecNum&gt;&lt;Pages&gt;65&lt;/Pages&gt;&lt;DisplayText&gt;(Allison &amp;amp; Kaye, 2015, p. 65)&lt;/DisplayText&gt;&lt;record&gt;&lt;rec-number&gt;1507&lt;/rec-number&gt;&lt;foreign-keys&gt;&lt;key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 65)</w:t>
      </w:r>
      <w:r w:rsidRPr="0056343A">
        <w:rPr>
          <w:sz w:val="20"/>
          <w:szCs w:val="20"/>
        </w:rPr>
        <w:fldChar w:fldCharType="end"/>
      </w:r>
    </w:p>
  </w:endnote>
  <w:endnote w:id="214">
    <w:p w14:paraId="324100F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&lt;EndNote&gt;&lt;Cite&gt;&lt;Author&gt;Bryson&lt;/Author&gt;&lt;Year&gt;1995&lt;/Year&gt;&lt;RecNum&gt;269&lt;/RecNum&gt;&lt;Pages&gt;27&lt;/Pages&gt;&lt;DisplayText&gt;(Bryson, 1995, p. 27)&lt;/DisplayText&gt;&lt;record&gt;&lt;rec-number&gt;269&lt;/rec-number&gt;&lt;foreign-keys&gt;&lt;key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27)</w:t>
      </w:r>
      <w:r w:rsidRPr="0056343A">
        <w:rPr>
          <w:sz w:val="20"/>
          <w:szCs w:val="20"/>
        </w:rPr>
        <w:fldChar w:fldCharType="end"/>
      </w:r>
    </w:p>
  </w:endnote>
  <w:endnote w:id="215">
    <w:p w14:paraId="02CECE10"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&lt;EndNote&gt;&lt;Cite&gt;&lt;Author&gt;Allison&lt;/Author&gt;&lt;Year&gt;2015&lt;/Year&gt;&lt;RecNum&gt;1507&lt;/RecNum&gt;&lt;Pages&gt;63-64&lt;/Pages&gt;&lt;DisplayText&gt;(Allison &amp;amp; Kaye, 2015, pp. 63-64)&lt;/DisplayText&gt;&lt;record&gt;&lt;rec-number&gt;1507&lt;/rec-number&gt;&lt;foreign-keys&gt;&lt;key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pp. 63-64)</w:t>
      </w:r>
      <w:r w:rsidRPr="0056343A">
        <w:rPr>
          <w:sz w:val="20"/>
          <w:szCs w:val="20"/>
        </w:rPr>
        <w:fldChar w:fldCharType="end"/>
      </w:r>
    </w:p>
  </w:endnote>
  <w:endnote w:id="216">
    <w:p w14:paraId="52C3F67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&lt;EndNote&gt;&lt;Cite&gt;&lt;Author&gt;Bolman&lt;/Author&gt;&lt;Year&gt;2013&lt;/Year&gt;&lt;RecNum&gt;1508&lt;/RecNum&gt;&lt;DisplayText&gt;(Bolman &amp;amp; Deal, 2013)&lt;/DisplayText&gt;&lt;record&gt;&lt;rec-number&gt;1508&lt;/rec-number&gt;&lt;foreign-keys&gt;&lt;key app="EN" db-id="rz005wvafw0ssdef95cptvvivz2trde5ztts" timestamp="1438545143"&gt;1508&lt;/key&gt;&lt;/foreign-keys&gt;&lt;ref-type name="Book"&gt;6&lt;/ref-type&gt;&lt;contributors&gt;&lt;authors&gt;&lt;author&gt;Bolman, Lee G.&lt;/author&gt;&lt;author&gt;Deal, Terrence E.&lt;/author&gt;&lt;/authors&gt;&lt;/contributors&gt;&lt;titles&gt;&lt;title&gt;Reframing organizations: Artistry, choice, and leadership&lt;/title&gt;&lt;/titles&gt;&lt;pages&gt;xvi, 526 pages&lt;/pages&gt;&lt;edition&gt;5th edition.&lt;/edition&gt;&lt;keywords&gt;&lt;keyword&gt;Management.&lt;/keyword&gt;&lt;keyword&gt;Organizational behavior.&lt;/keyword&gt;&lt;keyword&gt;Leadership.&lt;/keyword&gt;&lt;/keywords&gt;&lt;dates&gt;&lt;year&gt;2013&lt;/year&gt;&lt;/dates&gt;&lt;pub-location&gt;San Francisco, CA&lt;/pub-location&gt;&lt;publisher&gt;Jossey-Bass, a Wiley brand&lt;/publisher&gt;&lt;isbn&gt;9781118557389 (cloth)&amp;#xD;9781118573334 (pbk.)&lt;/isbn&gt;&lt;accession-num&gt;17708828&lt;/accession-num&gt;&lt;urls&gt;&lt;/urls&gt;&lt;/record&gt;&lt;/Cite&gt;&lt;/EndNote&gt;</w:instrText>
      </w:r>
      <w:r w:rsidRPr="0056343A">
        <w:rPr>
          <w:sz w:val="20"/>
          <w:szCs w:val="20"/>
        </w:rPr>
        <w:fldChar w:fldCharType="separate"/>
      </w:r>
      <w:r w:rsidRPr="0056343A">
        <w:rPr>
          <w:noProof/>
          <w:sz w:val="20"/>
          <w:szCs w:val="20"/>
        </w:rPr>
        <w:t>(Bolman &amp; Deal, 2013)</w:t>
      </w:r>
      <w:r w:rsidRPr="0056343A">
        <w:rPr>
          <w:sz w:val="20"/>
          <w:szCs w:val="20"/>
        </w:rPr>
        <w:fldChar w:fldCharType="end"/>
      </w:r>
    </w:p>
  </w:endnote>
  <w:endnote w:id="217">
    <w:p w14:paraId="42D3AF2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&lt;EndNote&gt;&lt;Cite&gt;&lt;Author&gt;Allison&lt;/Author&gt;&lt;Year&gt;2015&lt;/Year&gt;&lt;RecNum&gt;1507&lt;/RecNum&gt;&lt;Pages&gt;74-76&lt;/Pages&gt;&lt;DisplayText&gt;(Allison &amp;amp; Kaye, 2015, pp. 74-76)&lt;/DisplayText&gt;&lt;record&gt;&lt;rec-number&gt;1507&lt;/rec-number&gt;&lt;foreign-keys&gt;&lt;key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pp. 74-76)</w:t>
      </w:r>
      <w:r w:rsidRPr="0056343A">
        <w:rPr>
          <w:sz w:val="20"/>
          <w:szCs w:val="20"/>
        </w:rPr>
        <w:fldChar w:fldCharType="end"/>
      </w:r>
    </w:p>
  </w:endnote>
  <w:endnote w:id="218">
    <w:p w14:paraId="4DF2DC7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&lt;EndNote&gt;&lt;Cite&gt;&lt;Author&gt;Bryson&lt;/Author&gt;&lt;Year&gt;2011&lt;/Year&gt;&lt;RecNum&gt;1480&lt;/RecNum&gt;&lt;Pages&gt;136&lt;/Pages&gt;&lt;DisplayText&gt;(Bryson, 2011, p. 136)&lt;/DisplayText&gt;&lt;record&gt;&lt;rec-number&gt;1480&lt;/rec-number&gt;&lt;foreign-keys&gt;&lt;key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 136)</w:t>
      </w:r>
      <w:r w:rsidRPr="0056343A">
        <w:rPr>
          <w:sz w:val="20"/>
          <w:szCs w:val="20"/>
        </w:rPr>
        <w:fldChar w:fldCharType="end"/>
      </w:r>
    </w:p>
  </w:endnote>
  <w:endnote w:id="219">
    <w:p w14:paraId="790143CE"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&lt;EndNote&gt;&lt;Cite&gt;&lt;Author&gt;Salamon&lt;/Author&gt;&lt;Year&gt;2010&lt;/Year&gt;&lt;RecNum&gt;1287&lt;/RecNum&gt;&lt;Pages&gt;14&lt;/Pages&gt;&lt;DisplayText&gt;(Salamon et al., 2010, p. 14)&lt;/DisplayText&gt;&lt;record&gt;&lt;rec-number&gt;1287&lt;/rec-number&gt;&lt;foreign-keys&gt;&lt;key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14)</w:t>
      </w:r>
      <w:r w:rsidRPr="0056343A">
        <w:rPr>
          <w:sz w:val="20"/>
          <w:szCs w:val="20"/>
        </w:rPr>
        <w:fldChar w:fldCharType="end"/>
      </w:r>
    </w:p>
  </w:endnote>
  <w:endnote w:id="220">
    <w:p w14:paraId="40932FF8"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&lt;EndNote&gt;&lt;Cite&gt;&lt;Author&gt;Drucker&lt;/Author&gt;&lt;Year&gt;2008&lt;/Year&gt;&lt;RecNum&gt;1269&lt;/RecNum&gt;&lt;Pages&gt;23&lt;/Pages&gt;&lt;DisplayText&gt;(Drucker &amp;amp; Collins, 2008, p. 23)&lt;/DisplayText&gt;&lt;record&gt;&lt;rec-number&gt;1269&lt;/rec-number&gt;&lt;foreign-keys&gt;&lt;key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23)</w:t>
      </w:r>
      <w:r w:rsidRPr="0056343A">
        <w:rPr>
          <w:sz w:val="20"/>
          <w:szCs w:val="20"/>
        </w:rPr>
        <w:fldChar w:fldCharType="end"/>
      </w:r>
    </w:p>
  </w:endnote>
  <w:endnote w:id="221">
    <w:p w14:paraId="69A419ED"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&lt;EndNote&gt;&lt;Cite&gt;&lt;Author&gt;Drucker&lt;/Author&gt;&lt;Year&gt;2008&lt;/Year&gt;&lt;RecNum&gt;1269&lt;/RecNum&gt;&lt;Pages&gt;28&lt;/Pages&gt;&lt;DisplayText&gt;(Drucker &amp;amp; Collins, 2008, p. 28)&lt;/DisplayText&gt;&lt;record&gt;&lt;rec-number&gt;1269&lt;/rec-number&gt;&lt;foreign-keys&gt;&lt;key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28)</w:t>
      </w:r>
      <w:r w:rsidRPr="0056343A">
        <w:rPr>
          <w:sz w:val="20"/>
          <w:szCs w:val="20"/>
        </w:rPr>
        <w:fldChar w:fldCharType="end"/>
      </w:r>
    </w:p>
  </w:endnote>
  <w:endnote w:id="222">
    <w:p w14:paraId="57839B5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&lt;EndNote&gt;&lt;Cite&gt;&lt;Author&gt;Drucker&lt;/Author&gt;&lt;Year&gt;2008&lt;/Year&gt;&lt;RecNum&gt;1269&lt;/RecNum&gt;&lt;Suffix&gt;`, bolding added&lt;/Suffix&gt;&lt;Pages&gt;29&lt;/Pages&gt;&lt;DisplayText&gt;(Drucker &amp;amp; Collins, 2008, p. 29, bolding added)&lt;/DisplayText&gt;&lt;record&gt;&lt;rec-number&gt;1269&lt;/rec-number&gt;&lt;foreign-keys&gt;&lt;key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29, bolding added)</w:t>
      </w:r>
      <w:r w:rsidRPr="0056343A">
        <w:rPr>
          <w:sz w:val="20"/>
          <w:szCs w:val="20"/>
        </w:rPr>
        <w:fldChar w:fldCharType="end"/>
      </w:r>
    </w:p>
  </w:endnote>
  <w:endnote w:id="223">
    <w:p w14:paraId="6EEA8D2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&lt;EndNote&gt;&lt;Cite&gt;&lt;Author&gt;Majeska&lt;/Author&gt;&lt;Year&gt;2001&lt;/Year&gt;&lt;RecNum&gt;1222&lt;/RecNum&gt;&lt;Pages&gt;247&lt;/Pages&gt;&lt;DisplayText&gt;(Majeska, 2001, p. 247)&lt;/DisplayText&gt;&lt;record&gt;&lt;rec-number&gt;1222&lt;/rec-number&gt;&lt;foreign-keys&gt;&lt;key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247)</w:t>
      </w:r>
      <w:r w:rsidRPr="0056343A">
        <w:rPr>
          <w:sz w:val="20"/>
          <w:szCs w:val="20"/>
        </w:rPr>
        <w:fldChar w:fldCharType="end"/>
      </w:r>
    </w:p>
  </w:endnote>
  <w:endnote w:id="224">
    <w:p w14:paraId="3735EE61"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&lt;EndNote&gt;&lt;Cite&gt;&lt;Author&gt;Peters&lt;/Author&gt;&lt;Year&gt;1982&lt;/Year&gt;&lt;RecNum&gt;40&lt;/RecNum&gt;&lt;Pages&gt;156&lt;/Pages&gt;&lt;DisplayText&gt;(T. J. Peters &amp;amp; Waterman, 1982, p. 156)&lt;/DisplayText&gt;&lt;record&gt;&lt;rec-number&gt;40&lt;/rec-number&gt;&lt;foreign-keys&gt;&lt;key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56343A">
        <w:rPr>
          <w:sz w:val="20"/>
          <w:szCs w:val="20"/>
        </w:rPr>
        <w:fldChar w:fldCharType="separate"/>
      </w:r>
      <w:r w:rsidRPr="0056343A">
        <w:rPr>
          <w:noProof/>
          <w:sz w:val="20"/>
          <w:szCs w:val="20"/>
        </w:rPr>
        <w:t>(T. J. Peters &amp; Waterman, 1982, p. 156)</w:t>
      </w:r>
      <w:r w:rsidRPr="0056343A">
        <w:rPr>
          <w:sz w:val="20"/>
          <w:szCs w:val="20"/>
        </w:rPr>
        <w:fldChar w:fldCharType="end"/>
      </w:r>
    </w:p>
  </w:endnote>
  <w:endnote w:id="225">
    <w:p w14:paraId="2B06D79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&lt;EndNote&gt;&lt;Cite&gt;&lt;Author&gt;Majeska&lt;/Author&gt;&lt;Year&gt;2001&lt;/Year&gt;&lt;RecNum&gt;1222&lt;/RecNum&gt;&lt;Pages&gt;213&lt;/Pages&gt;&lt;DisplayText&gt;(Majeska, 2001, p. 213)&lt;/DisplayText&gt;&lt;record&gt;&lt;rec-number&gt;1222&lt;/rec-number&gt;&lt;foreign-keys&gt;&lt;key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213)</w:t>
      </w:r>
      <w:r w:rsidRPr="0056343A">
        <w:rPr>
          <w:sz w:val="20"/>
          <w:szCs w:val="20"/>
        </w:rPr>
        <w:fldChar w:fldCharType="end"/>
      </w:r>
    </w:p>
  </w:endnote>
  <w:endnote w:id="226">
    <w:p w14:paraId="4089288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&lt;EndNote&gt;&lt;Cite&gt;&lt;Author&gt;Majeska&lt;/Author&gt;&lt;Year&gt;2001&lt;/Year&gt;&lt;RecNum&gt;1222&lt;/RecNum&gt;&lt;Pages&gt;214&lt;/Pages&gt;&lt;DisplayText&gt;(Majeska, 2001, p. 214)&lt;/DisplayText&gt;&lt;record&gt;&lt;rec-number&gt;1222&lt;/rec-number&gt;&lt;foreign-keys&gt;&lt;key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214)</w:t>
      </w:r>
      <w:r w:rsidRPr="0056343A">
        <w:rPr>
          <w:sz w:val="20"/>
          <w:szCs w:val="20"/>
        </w:rPr>
        <w:fldChar w:fldCharType="end"/>
      </w:r>
    </w:p>
  </w:endnote>
  <w:endnote w:id="227">
    <w:p w14:paraId="68E47BC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&lt;EndNote&gt;&lt;Cite&gt;&lt;Author&gt;Brinckerhoff&lt;/Author&gt;&lt;Year&gt;2000&lt;/Year&gt;&lt;RecNum&gt;1052&lt;/RecNum&gt;&lt;Pages&gt;74&lt;/Pages&gt;&lt;DisplayText&gt;(Brinckerhoff, 2000, p. 74)&lt;/DisplayText&gt;&lt;record&gt;&lt;rec-number&gt;1052&lt;/rec-number&gt;&lt;foreign-keys&gt;&lt;key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 74)</w:t>
      </w:r>
      <w:r w:rsidRPr="0056343A">
        <w:rPr>
          <w:sz w:val="20"/>
          <w:szCs w:val="20"/>
        </w:rPr>
        <w:fldChar w:fldCharType="end"/>
      </w:r>
    </w:p>
  </w:endnote>
  <w:endnote w:id="228">
    <w:p w14:paraId="206CD4F0"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&lt;EndNote&gt;&lt;Cite&gt;&lt;Author&gt;Lovelock&lt;/Author&gt;&lt;Year&gt;2004&lt;/Year&gt;&lt;RecNum&gt;1331&lt;/RecNum&gt;&lt;Pages&gt;46&lt;/Pages&gt;&lt;DisplayText&gt;(Lovelock, 2004, p. 46)&lt;/DisplayText&gt;&lt;record&gt;&lt;rec-number&gt;1331&lt;/rec-number&gt;&lt;foreign-keys&gt;&lt;key app="EN" db-id="rz005wvafw0ssdef95cptvvivz2trde5ztts" timestamp="1278347375"&gt;1331&lt;/key&gt;&lt;/foreign-keys&gt;&lt;ref-type name="Book Section"&gt;5&lt;/ref-type&gt;&lt;contributors&gt;&lt;authors&gt;&lt;author&gt;Christopher Lovelock&lt;/author&gt;&lt;/authors&gt;&lt;secondary-authors&gt;&lt;author&gt;Oster, Sharon M.&lt;/author&gt;&lt;author&gt;Massarsky, Cynthia W.&lt;/author&gt;&lt;author&gt;Beinhacker, Samantha L.&lt;/author&gt;&lt;/secondary-authors&gt;&lt;/contributors&gt;&lt;titles&gt;&lt;title&gt;Targeting the market and developing a marketing plan&lt;/title&gt;&lt;secondary-title&gt;Generating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(Lovelock, 2004, p. 46)</w:t>
      </w:r>
      <w:r w:rsidRPr="0056343A">
        <w:rPr>
          <w:sz w:val="20"/>
          <w:szCs w:val="20"/>
        </w:rPr>
        <w:fldChar w:fldCharType="end"/>
      </w:r>
    </w:p>
  </w:endnote>
  <w:endnote w:id="229">
    <w:p w14:paraId="0A31C0A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&lt;EndNote&gt;&lt;Cite&gt;&lt;Author&gt;Allison&lt;/Author&gt;&lt;Year&gt;2015&lt;/Year&gt;&lt;RecNum&gt;1507&lt;/RecNum&gt;&lt;Pages&gt;69&lt;/Pages&gt;&lt;DisplayText&gt;(Allison &amp;amp; Kaye, 2015, p. 69)&lt;/DisplayText&gt;&lt;record&gt;&lt;rec-number&gt;1507&lt;/rec-number&gt;&lt;foreign-keys&gt;&lt;key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 69)</w:t>
      </w:r>
      <w:r w:rsidRPr="0056343A">
        <w:rPr>
          <w:sz w:val="20"/>
          <w:szCs w:val="20"/>
        </w:rPr>
        <w:fldChar w:fldCharType="end"/>
      </w:r>
    </w:p>
  </w:endnote>
  <w:endnote w:id="230">
    <w:p w14:paraId="31B8626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&lt;EndNote&gt;&lt;Cite&gt;&lt;Author&gt;Bryson&lt;/Author&gt;&lt;Year&gt;2011&lt;/Year&gt;&lt;RecNum&gt;1480&lt;/RecNum&gt;&lt;Pages&gt;408&lt;/Pages&gt;&lt;DisplayText&gt;(Bryson, 2011, p. 408)&lt;/DisplayText&gt;&lt;record&gt;&lt;rec-number&gt;1480&lt;/rec-number&gt;&lt;foreign-keys&gt;&lt;key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 408)</w:t>
      </w:r>
      <w:r w:rsidRPr="0056343A">
        <w:rPr>
          <w:sz w:val="20"/>
          <w:szCs w:val="20"/>
        </w:rPr>
        <w:fldChar w:fldCharType="end"/>
      </w:r>
    </w:p>
  </w:endnote>
  <w:endnote w:id="231">
    <w:p w14:paraId="0720F0E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&lt;EndNote&gt;&lt;Cite&gt;&lt;Author&gt;Buckingham&lt;/Author&gt;&lt;Year&gt;2007&lt;/Year&gt;&lt;RecNum&gt;1226&lt;/RecNum&gt;&lt;Pages&gt;6&lt;/Pages&gt;&lt;DisplayText&gt;(Buckingham, 2007, p. 6)&lt;/DisplayText&gt;&lt;record&gt;&lt;rec-number&gt;1226&lt;/rec-number&gt;&lt;foreign-keys&gt;&lt;key app="EN" db-id="rz005wvafw0ssdef95cptvvivz2trde5ztts" timestamp="0"&gt;1226&lt;/key&gt;&lt;/foreign-keys&gt;&lt;ref-type name="Book"&gt;6&lt;/ref-type&gt;&lt;contributors&gt;&lt;authors&gt;&lt;author&gt;Buckingham, Marcus&lt;/author&gt;&lt;/authors&gt;&lt;/contributors&gt;&lt;titles&gt;&lt;title&gt;Go put your strengths to work: 6 powerful steps to achieve outstanding performance&lt;/title&gt;&lt;/titles&gt;&lt;pages&gt;xii, 270 p.&lt;/pages&gt;&lt;keywords&gt;&lt;keyword&gt;Employee motivation.&lt;/keyword&gt;&lt;keyword&gt;Ability.&lt;/keyword&gt;&lt;keyword&gt;Success.&lt;/keyword&gt;&lt;keyword&gt;Performance Psychological aspects.&lt;/keyword&gt;&lt;/keywords&gt;&lt;dates&gt;&lt;year&gt;2007&lt;/year&gt;&lt;/dates&gt;&lt;pub-location&gt;New York&lt;/pub-location&gt;&lt;publisher&gt;Free Press&lt;/publisher&gt;&lt;isbn&gt;0743261674 (alk. paper)&amp;#xD;9780743261678 (alk. paper)&lt;/isbn&gt;&lt;call-num&gt;Jefferson or Adams Building Reading Rooms HF5549.5.M63; B825 2007&lt;/call-num&gt;&lt;urls&gt;&lt;related-urls&gt;&lt;url&gt;http://www.loc.gov/catdir/enhancements/fy0708/2006103559-d.html&lt;/url&gt;&lt;url&gt;http://www.loc.gov/catdir/enhancements/fy0710/2006103559-s.html&lt;/url&gt;&lt;url&gt;http://www.loc.gov/catdir/enhancements/fy0710/2006103559-t.html&lt;/url&gt;&lt;/related-urls&gt;&lt;/urls&gt;&lt;/record&gt;&lt;/Cite&gt;&lt;/EndNote&gt;</w:instrText>
      </w:r>
      <w:r w:rsidRPr="0056343A">
        <w:rPr>
          <w:sz w:val="20"/>
          <w:szCs w:val="20"/>
        </w:rPr>
        <w:fldChar w:fldCharType="separate"/>
      </w:r>
      <w:r w:rsidRPr="0056343A">
        <w:rPr>
          <w:noProof/>
          <w:sz w:val="20"/>
          <w:szCs w:val="20"/>
        </w:rPr>
        <w:t>(Buckingham, 2007, p. 6)</w:t>
      </w:r>
      <w:r w:rsidRPr="0056343A">
        <w:rPr>
          <w:sz w:val="20"/>
          <w:szCs w:val="20"/>
        </w:rPr>
        <w:fldChar w:fldCharType="end"/>
      </w:r>
    </w:p>
  </w:endnote>
  <w:endnote w:id="232">
    <w:p w14:paraId="15C63EC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&lt;EndNote&gt;&lt;Cite&gt;&lt;Author&gt;Rigby&lt;/Author&gt;&lt;Year&gt;2015&lt;/Year&gt;&lt;RecNum&gt;1513&lt;/RecNum&gt;&lt;DisplayText&gt;(Rigby &amp;amp; Bilodeau, 2015)&lt;/DisplayText&gt;&lt;record&gt;&lt;rec-number&gt;1513&lt;/rec-number&gt;&lt;foreign-keys&gt;&lt;key app="EN" db-id="rz005wvafw0ssdef95cptvvivz2trde5ztts" timestamp="1440183505"&gt;1513&lt;/key&gt;&lt;/foreign-keys&gt;&lt;ref-type name="Report"&gt;27&lt;/ref-type&gt;&lt;contributors&gt;&lt;authors&gt;&lt;author&gt;Darrel Rigby&lt;/author&gt;&lt;author&gt;Barbara Bilodeau&lt;/author&gt;&lt;/authors&gt;&lt;/contributors&gt;&lt;titles&gt;&lt;title&gt;Management tools and trends 2015&lt;/title&gt;&lt;/titles&gt;&lt;dates&gt;&lt;year&gt;2015&lt;/year&gt;&lt;/dates&gt;&lt;pub-location&gt;Boston&lt;/pub-location&gt;&lt;publisher&gt;Bain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2015)</w:t>
      </w:r>
      <w:r w:rsidRPr="0056343A">
        <w:rPr>
          <w:sz w:val="20"/>
          <w:szCs w:val="20"/>
        </w:rPr>
        <w:fldChar w:fldCharType="end"/>
      </w:r>
    </w:p>
  </w:endnote>
  <w:endnote w:id="233">
    <w:p w14:paraId="7163645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&lt;EndNote&gt;&lt;Cite&gt;&lt;Author&gt;Salamon&lt;/Author&gt;&lt;Year&gt;2010&lt;/Year&gt;&lt;RecNum&gt;1287&lt;/RecNum&gt;&lt;DisplayText&gt;(Salamon et al., 2010)&lt;/DisplayText&gt;&lt;record&gt;&lt;rec-number&gt;1287&lt;/rec-number&gt;&lt;foreign-keys&gt;&lt;key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w:t>
      </w:r>
      <w:r w:rsidRPr="0056343A">
        <w:rPr>
          <w:sz w:val="20"/>
          <w:szCs w:val="20"/>
        </w:rPr>
        <w:fldChar w:fldCharType="end"/>
      </w:r>
    </w:p>
  </w:endnote>
  <w:endnote w:id="234">
    <w:p w14:paraId="0D0CFD61"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&lt;EndNote&gt;&lt;Cite&gt;&lt;Author&gt;Saul&lt;/Author&gt;&lt;Year&gt;2004&lt;/Year&gt;&lt;RecNum&gt;1229&lt;/RecNum&gt;&lt;Pages&gt;1 italics added&lt;/Pages&gt;&lt;DisplayText&gt;(Saul, 2004, p. 1 italics added)&lt;/DisplayText&gt;&lt;record&gt;&lt;rec-number&gt;1229&lt;/rec-number&gt;&lt;foreign-keys&gt;&lt;key app="EN" db-id="rz005wvafw0ssdef95cptvvivz2trde5ztts" timestamp="0"&gt;1229&lt;/key&gt;&lt;/foreign-keys&gt;&lt;ref-type name="Book"&gt;6&lt;/ref-type&gt;&lt;contributors&gt;&lt;authors&gt;&lt;author&gt;Saul, Jason&lt;/author&gt;&lt;/authors&gt;&lt;/contributors&gt;&lt;titles&gt;&lt;title&gt;Benchmarking for nonprofits: How to measure, manage, and improve performance&lt;/title&gt;&lt;/titles&gt;&lt;pages&gt;xii, 96 p.&lt;/pages&gt;&lt;keywords&gt;&lt;keyword&gt;Benchmarking (Management)&lt;/keyword&gt;&lt;keyword&gt;Nonprofit organizations.&lt;/keyword&gt;&lt;/keywords&gt;&lt;dates&gt;&lt;year&gt;2004&lt;/year&gt;&lt;/dates&gt;&lt;pub-location&gt;Saint Paul, Minn.&lt;/pub-location&gt;&lt;publisher&gt;Amherst H. Wilder Foundation&lt;/publisher&gt;&lt;isbn&gt;0940069431 (pbk.)&lt;/isbn&gt;&lt;call-num&gt;Jefferson or Adams Building Reading Rooms HD62.15; .S28 2004&amp;#xD;Jefferson or Adams Building Reading Rooms - STORED OFFSITE HD62.15; .S28 2004&amp;#xD;Jefferson or Adams Building Reading Rooms SF310.5; .M49 2004&lt;/call-num&gt;&lt;urls&gt;&lt;related-urls&gt;&lt;url&gt;http://www.loc.gov/catdir/toc/ecip0421/2004019501.html&lt;/url&gt;&lt;/related-urls&gt;&lt;/urls&gt;&lt;/record&gt;&lt;/Cite&gt;&lt;/EndNote&gt;</w:instrText>
      </w:r>
      <w:r w:rsidRPr="0056343A">
        <w:rPr>
          <w:sz w:val="20"/>
          <w:szCs w:val="20"/>
        </w:rPr>
        <w:fldChar w:fldCharType="separate"/>
      </w:r>
      <w:r w:rsidRPr="0056343A">
        <w:rPr>
          <w:noProof/>
          <w:sz w:val="20"/>
          <w:szCs w:val="20"/>
        </w:rPr>
        <w:t>(Saul, 2004, p. 1 italics added)</w:t>
      </w:r>
      <w:r w:rsidRPr="0056343A">
        <w:rPr>
          <w:sz w:val="20"/>
          <w:szCs w:val="20"/>
        </w:rPr>
        <w:fldChar w:fldCharType="end"/>
      </w:r>
    </w:p>
  </w:endnote>
  <w:endnote w:id="235">
    <w:p w14:paraId="46612650"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&lt;EndNote&gt;&lt;Cite&gt;&lt;Author&gt;Stigler&lt;/Author&gt;&lt;Year&gt;1958&lt;/Year&gt;&lt;RecNum&gt;1288&lt;/RecNum&gt;&lt;Pages&gt;58&lt;/Pages&gt;&lt;DisplayText&gt;(Stigler, 1958, p. 58)&lt;/DisplayText&gt;&lt;record&gt;&lt;rec-number&gt;1288&lt;/rec-number&gt;&lt;foreign-keys&gt;&lt;key app="EN" db-id="rz005wvafw0ssdef95cptvvivz2trde5ztts" timestamp="0"&gt;1288&lt;/key&gt;&lt;/foreign-keys&gt;&lt;ref-type name="Journal Article"&gt;17&lt;/ref-type&gt;&lt;contributors&gt;&lt;authors&gt;&lt;author&gt;George J. Stigler&lt;/author&gt;&lt;/authors&gt;&lt;/contributors&gt;&lt;titles&gt;&lt;title&gt;The economies of scale&lt;/title&gt;&lt;secondary-title&gt;Journal of Law and Economics&lt;/secondary-title&gt;&lt;/titles&gt;&lt;periodical&gt;&lt;full-title&gt;Journal of Law and Economics&lt;/full-title&gt;&lt;/periodical&gt;&lt;pages&gt;54-71&lt;/pages&gt;&lt;volume&gt;1&lt;/volume&gt;&lt;dates&gt;&lt;year&gt;1958&lt;/year&gt;&lt;/dates&gt;&lt;urls&gt;&lt;/urls&gt;&lt;/record&gt;&lt;/Cite&gt;&lt;/EndNote&gt;</w:instrText>
      </w:r>
      <w:r w:rsidRPr="0056343A">
        <w:rPr>
          <w:sz w:val="20"/>
          <w:szCs w:val="20"/>
        </w:rPr>
        <w:fldChar w:fldCharType="separate"/>
      </w:r>
      <w:r w:rsidRPr="0056343A">
        <w:rPr>
          <w:noProof/>
          <w:sz w:val="20"/>
          <w:szCs w:val="20"/>
        </w:rPr>
        <w:t>(Stigler, 1958, p. 58)</w:t>
      </w:r>
      <w:r w:rsidRPr="0056343A">
        <w:rPr>
          <w:sz w:val="20"/>
          <w:szCs w:val="20"/>
        </w:rPr>
        <w:fldChar w:fldCharType="end"/>
      </w:r>
    </w:p>
  </w:endnote>
  <w:endnote w:id="236">
    <w:p w14:paraId="1807AE1F" w14:textId="10C05861"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&lt;EndNote&gt;&lt;Cite&gt;&lt;Author&gt;Oster&lt;/Author&gt;&lt;Year&gt;1995&lt;/Year&gt;&lt;RecNum&gt;1061&lt;/RecNum&gt;&lt;Pages&gt;42&lt;/Pages&gt;&lt;DisplayText&gt;(Oster, 1995b, p. 42)&lt;/DisplayText&gt;&lt;record&gt;&lt;rec-number&gt;1061&lt;/rec-number&gt;&lt;foreign-keys&gt;&lt;key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1995b, p. 42)</w:t>
      </w:r>
      <w:r w:rsidRPr="0056343A">
        <w:rPr>
          <w:sz w:val="20"/>
          <w:szCs w:val="20"/>
        </w:rPr>
        <w:fldChar w:fldCharType="end"/>
      </w:r>
    </w:p>
  </w:endnote>
  <w:endnote w:id="237">
    <w:p w14:paraId="79AF93AE"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&lt;EndNote&gt;&lt;Cite&gt;&lt;Author&gt;Bhide&lt;/Author&gt;&lt;Year&gt;1994&lt;/Year&gt;&lt;RecNum&gt;422&lt;/RecNum&gt;&lt;Pages&gt;150&lt;/Pages&gt;&lt;DisplayText&gt;(Bhide, 1994, p. 150)&lt;/DisplayText&gt;&lt;record&gt;&lt;rec-number&gt;422&lt;/rec-number&gt;&lt;foreign-keys&gt;&lt;key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(Bhide, 1994, p. 150)</w:t>
      </w:r>
      <w:r w:rsidRPr="0056343A">
        <w:rPr>
          <w:sz w:val="20"/>
          <w:szCs w:val="20"/>
        </w:rPr>
        <w:fldChar w:fldCharType="end"/>
      </w:r>
    </w:p>
  </w:endnote>
  <w:endnote w:id="238">
    <w:p w14:paraId="5FC171C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&lt;EndNote&gt;&lt;Cite&gt;&lt;Author&gt;Bhide&lt;/Author&gt;&lt;Year&gt;1994&lt;/Year&gt;&lt;RecNum&gt;422&lt;/RecNum&gt;&lt;Pages&gt;151&lt;/Pages&gt;&lt;DisplayText&gt;(Bhide, 1994, p. 151)&lt;/DisplayText&gt;&lt;record&gt;&lt;rec-number&gt;422&lt;/rec-number&gt;&lt;foreign-keys&gt;&lt;key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(Bhide, 1994, p. 151)</w:t>
      </w:r>
      <w:r w:rsidRPr="0056343A">
        <w:rPr>
          <w:sz w:val="20"/>
          <w:szCs w:val="20"/>
        </w:rPr>
        <w:fldChar w:fldCharType="end"/>
      </w:r>
    </w:p>
  </w:endnote>
  <w:endnote w:id="239">
    <w:p w14:paraId="1B37750E"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&lt;EndNote&gt;&lt;Cite&gt;&lt;Author&gt;Bhide&lt;/Author&gt;&lt;Year&gt;1994&lt;/Year&gt;&lt;RecNum&gt;422&lt;/RecNum&gt;&lt;DisplayText&gt;(Bhide, 1994)&lt;/DisplayText&gt;&lt;record&gt;&lt;rec-number&gt;422&lt;/rec-number&gt;&lt;foreign-keys&gt;&lt;key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(Bhide, 1994)</w:t>
      </w:r>
      <w:r w:rsidRPr="0056343A">
        <w:rPr>
          <w:sz w:val="20"/>
          <w:szCs w:val="20"/>
        </w:rPr>
        <w:fldChar w:fldCharType="end"/>
      </w:r>
    </w:p>
  </w:endnote>
  <w:endnote w:id="240">
    <w:p w14:paraId="39925AAD"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&lt;EndNote&gt;&lt;Cite&gt;&lt;Author&gt;Salamon&lt;/Author&gt;&lt;Year&gt;2010&lt;/Year&gt;&lt;RecNum&gt;1287&lt;/RecNum&gt;&lt;Pages&gt;3&lt;/Pages&gt;&lt;DisplayText&gt;(Salamon et al., 2010, p. 3)&lt;/DisplayText&gt;&lt;record&gt;&lt;rec-number&gt;1287&lt;/rec-number&gt;&lt;foreign-keys&gt;&lt;key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3)</w:t>
      </w:r>
      <w:r w:rsidRPr="0056343A">
        <w:rPr>
          <w:sz w:val="20"/>
          <w:szCs w:val="20"/>
        </w:rPr>
        <w:fldChar w:fldCharType="end"/>
      </w:r>
    </w:p>
  </w:endnote>
  <w:endnote w:id="241">
    <w:p w14:paraId="3EAD685A"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&lt;EndNote&gt;&lt;Cite&gt;&lt;Author&gt;Kim&lt;/Author&gt;&lt;Year&gt;2004&lt;/Year&gt;&lt;RecNum&gt;1232&lt;/RecNum&gt;&lt;Pages&gt;80&lt;/Pages&gt;&lt;DisplayText&gt;(Kim &amp;amp; Mauborgne, 2004, p. 80)&lt;/DisplayText&gt;&lt;record&gt;&lt;rec-number&gt;1232&lt;/rec-number&gt;&lt;foreign-keys&gt;&lt;key app="EN" db-id="rz005wvafw0ssdef95cptvvivz2trde5ztts" timestamp="0"&gt;1232&lt;/key&gt;&lt;/foreign-keys&gt;&lt;ref-type name="Journal Article"&gt;17&lt;/ref-type&gt;&lt;contributors&gt;&lt;authors&gt;&lt;author&gt;W. Chan Kim&lt;/author&gt;&lt;author&gt;Renee Mauborgne&lt;/author&gt;&lt;/authors&gt;&lt;/contributors&gt;&lt;titles&gt;&lt;title&gt;Blue ocean strategy&lt;/title&gt;&lt;secondary-title&gt;Harvard Business Review&lt;/secondary-title&gt;&lt;/titles&gt;&lt;periodical&gt;&lt;full-title&gt;Harvard Business Review&lt;/full-title&gt;&lt;/periodical&gt;&lt;pages&gt;76&lt;/pages&gt;&lt;volume&gt;82&lt;/volume&gt;&lt;number&gt;10&lt;/number&gt;&lt;keywords&gt;&lt;keyword&gt;Circuses&lt;/keyword&gt;&lt;keyword&gt;Market strategy&lt;/keyword&gt;&lt;keyword&gt;Innovations&lt;/keyword&gt;&lt;keyword&gt;Strategic planning&lt;/keyword&gt;&lt;keyword&gt;Market segments&lt;/keyword&gt;&lt;/keywords&gt;&lt;dates&gt;&lt;year&gt;2004&lt;/year&gt;&lt;/dates&gt;&lt;urls&gt;&lt;related-urls&gt;&lt;url&gt;http://proquest.umi.com/pqdweb?did=701178841&amp;amp;Fmt=7&amp;amp;clientId=8471&amp;amp;RQT=309&amp;amp;VName=PQD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(Kim &amp; Mauborgne, 2004, p. 80)</w:t>
      </w:r>
      <w:r w:rsidRPr="0056343A">
        <w:rPr>
          <w:sz w:val="20"/>
          <w:szCs w:val="20"/>
        </w:rPr>
        <w:fldChar w:fldCharType="end"/>
      </w:r>
    </w:p>
  </w:endnote>
  <w:endnote w:id="242">
    <w:p w14:paraId="1D8925CE"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&lt;EndNote&gt;&lt;Cite&gt;&lt;Author&gt;Lovallo&lt;/Author&gt;&lt;Year&gt;2003&lt;/Year&gt;&lt;RecNum&gt;252&lt;/RecNum&gt;&lt;DisplayText&gt;(Lovallo &amp;amp; Kahneman, 2003)&lt;/DisplayText&gt;&lt;record&gt;&lt;rec-number&gt;252&lt;/rec-number&gt;&lt;foreign-keys&gt;&lt;key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rsidRPr="0056343A">
        <w:rPr>
          <w:sz w:val="20"/>
          <w:szCs w:val="20"/>
        </w:rPr>
        <w:fldChar w:fldCharType="separate"/>
      </w:r>
      <w:r w:rsidRPr="0056343A">
        <w:rPr>
          <w:noProof/>
          <w:sz w:val="20"/>
          <w:szCs w:val="20"/>
        </w:rPr>
        <w:t>(Lovallo &amp; Kahneman, 2003)</w:t>
      </w:r>
      <w:r w:rsidRPr="0056343A">
        <w:rPr>
          <w:sz w:val="20"/>
          <w:szCs w:val="20"/>
        </w:rPr>
        <w:fldChar w:fldCharType="end"/>
      </w:r>
    </w:p>
  </w:endnote>
  <w:endnote w:id="243">
    <w:p w14:paraId="317C12E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&lt;EndNote&gt;&lt;Cite&gt;&lt;Author&gt;Lovallo&lt;/Author&gt;&lt;Year&gt;2003&lt;/Year&gt;&lt;RecNum&gt;252&lt;/RecNum&gt;&lt;Pages&gt;60&lt;/Pages&gt;&lt;DisplayText&gt;(Lovallo &amp;amp; Kahneman, 2003, p. 60)&lt;/DisplayText&gt;&lt;record&gt;&lt;rec-number&gt;252&lt;/rec-number&gt;&lt;foreign-keys&gt;&lt;key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rsidRPr="0056343A">
        <w:rPr>
          <w:sz w:val="20"/>
          <w:szCs w:val="20"/>
        </w:rPr>
        <w:fldChar w:fldCharType="separate"/>
      </w:r>
      <w:r w:rsidRPr="0056343A">
        <w:rPr>
          <w:noProof/>
          <w:sz w:val="20"/>
          <w:szCs w:val="20"/>
        </w:rPr>
        <w:t>(Lovallo &amp; Kahneman, 2003, p. 60)</w:t>
      </w:r>
      <w:r w:rsidRPr="0056343A">
        <w:rPr>
          <w:sz w:val="20"/>
          <w:szCs w:val="20"/>
        </w:rPr>
        <w:fldChar w:fldCharType="end"/>
      </w:r>
    </w:p>
  </w:endnote>
  <w:endnote w:id="244">
    <w:p w14:paraId="7C03069A" w14:textId="77777777" w:rsidR="00F072D4" w:rsidRPr="0056343A" w:rsidRDefault="00F072D4" w:rsidP="001448E0">
      <w:pPr>
        <w:rPr>
          <w:sz w:val="20"/>
          <w:szCs w:val="20"/>
        </w:rPr>
      </w:pPr>
      <w:r w:rsidRPr="0056343A">
        <w:rPr>
          <w:rStyle w:val="EndnoteReference"/>
          <w:szCs w:val="20"/>
        </w:rPr>
        <w:endnoteRef/>
      </w:r>
      <w:r w:rsidRPr="0056343A">
        <w:rPr>
          <w:sz w:val="20"/>
          <w:szCs w:val="20"/>
        </w:rPr>
        <w:t xml:space="preserve"> (Light, 2015a, pp.57-59)</w:t>
      </w:r>
    </w:p>
  </w:endnote>
  <w:endnote w:id="245">
    <w:p w14:paraId="2A74151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&lt;EndNote&gt;&lt;Cite&gt;&lt;Author&gt;Salamon&lt;/Author&gt;&lt;Year&gt;2010&lt;/Year&gt;&lt;RecNum&gt;1287&lt;/RecNum&gt;&lt;Pages&gt;7&lt;/Pages&gt;&lt;DisplayText&gt;(Salamon et al., 2010, p. 7)&lt;/DisplayText&gt;&lt;record&gt;&lt;rec-number&gt;1287&lt;/rec-number&gt;&lt;foreign-keys&gt;&lt;key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7)</w:t>
      </w:r>
      <w:r w:rsidRPr="0056343A">
        <w:rPr>
          <w:sz w:val="20"/>
          <w:szCs w:val="20"/>
        </w:rPr>
        <w:fldChar w:fldCharType="end"/>
      </w:r>
    </w:p>
  </w:endnote>
  <w:endnote w:id="246">
    <w:p w14:paraId="425A183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&lt;EndNote&gt;&lt;Cite&gt;&lt;Author&gt;Staw&lt;/Author&gt;&lt;Year&gt;1976&lt;/Year&gt;&lt;RecNum&gt;1289&lt;/RecNum&gt;&lt;DisplayText&gt;(Staw, 1976)&lt;/DisplayText&gt;&lt;record&gt;&lt;rec-number&gt;1289&lt;/rec-number&gt;&lt;foreign-keys&gt;&lt;key app="EN" db-id="rz005wvafw0ssdef95cptvvivz2trde5ztts" timestamp="0"&gt;1289&lt;/key&gt;&lt;/foreign-keys&gt;&lt;ref-type name="Journal Article"&gt;17&lt;/ref-type&gt;&lt;contributors&gt;&lt;authors&gt;&lt;author&gt;Staw, Barry M.&lt;/author&gt;&lt;/authors&gt;&lt;/contributors&gt;&lt;titles&gt;&lt;title&gt;Knee-deep in the Big Muddy: A study of escalating commitment to a chosen course of action&lt;/title&gt;&lt;secondary-title&gt;Organizational Behavior &amp;amp; Human Performance&lt;/secondary-title&gt;&lt;/titles&gt;&lt;periodical&gt;&lt;full-title&gt;Organizational Behavior &amp;amp; Human Performance&lt;/full-title&gt;&lt;/periodical&gt;&lt;pages&gt;27-44&lt;/pages&gt;&lt;volume&gt;16&lt;/volume&gt;&lt;number&gt;1&lt;/number&gt;&lt;keywords&gt;&lt;keyword&gt;INVESTMENTS&lt;/keyword&gt;&lt;keyword&gt;DECISION making&lt;/keyword&gt;&lt;keyword&gt;COMMITMENT (Psychology)&lt;/keyword&gt;&lt;keyword&gt;BUSINESS schools&lt;/keyword&gt;&lt;keyword&gt;STUDENTS&lt;/keyword&gt;&lt;keyword&gt;RESPONSIBILITY&lt;/keyword&gt;&lt;keyword&gt;CHOICE (Psychology)&lt;/keyword&gt;&lt;/keywords&gt;&lt;dates&gt;&lt;year&gt;1976&lt;/year&gt;&lt;/dates&gt;&lt;isbn&gt;00305073&lt;/isbn&gt;&lt;urls&gt;&lt;related-urls&gt;&lt;url&gt;http://search.ebscohost.com/login.aspx?direct=true&amp;amp;db=a9h&amp;amp;AN=19002121&amp;amp;site=ehost-live&lt;/url&gt;&lt;/related-urls&gt;&lt;/urls&gt;&lt;/record&gt;&lt;/Cite&gt;&lt;/EndNote&gt;</w:instrText>
      </w:r>
      <w:r w:rsidRPr="0056343A">
        <w:rPr>
          <w:sz w:val="20"/>
          <w:szCs w:val="20"/>
        </w:rPr>
        <w:fldChar w:fldCharType="separate"/>
      </w:r>
      <w:r w:rsidRPr="0056343A">
        <w:rPr>
          <w:noProof/>
          <w:sz w:val="20"/>
          <w:szCs w:val="20"/>
        </w:rPr>
        <w:t>(Staw, 1976)</w:t>
      </w:r>
      <w:r w:rsidRPr="0056343A">
        <w:rPr>
          <w:sz w:val="20"/>
          <w:szCs w:val="20"/>
        </w:rPr>
        <w:fldChar w:fldCharType="end"/>
      </w:r>
    </w:p>
  </w:endnote>
  <w:endnote w:id="247">
    <w:p w14:paraId="155F6C3E"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&lt;EndNote&gt;&lt;Cite&gt;&lt;Author&gt;Porter&lt;/Author&gt;&lt;Year&gt;1996&lt;/Year&gt;&lt;RecNum&gt;856&lt;/RecNum&gt;&lt;Suffix&gt;`, bolding added&lt;/Suffix&gt;&lt;Pages&gt;70&lt;/Pages&gt;&lt;DisplayText&gt;(Porter, 1996, p. 70, bolding added)&lt;/DisplayText&gt;&lt;record&gt;&lt;rec-number&gt;856&lt;/rec-number&gt;&lt;foreign-keys&gt;&lt;key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70, bolding added)</w:t>
      </w:r>
      <w:r w:rsidRPr="0056343A">
        <w:rPr>
          <w:sz w:val="20"/>
          <w:szCs w:val="20"/>
        </w:rPr>
        <w:fldChar w:fldCharType="end"/>
      </w:r>
    </w:p>
  </w:endnote>
  <w:endnote w:id="248">
    <w:p w14:paraId="08C848D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&lt;EndNote&gt;&lt;Cite&gt;&lt;Author&gt;Hedley&lt;/Author&gt;&lt;Year&gt;1977&lt;/Year&gt;&lt;RecNum&gt;1285&lt;/RecNum&gt;&lt;Prefix&gt;Abbreviated from &lt;/Prefix&gt;&lt;DisplayText&gt;(Abbreviated from Hedley, 1977)&lt;/DisplayText&gt;&lt;record&gt;&lt;rec-number&gt;1285&lt;/rec-number&gt;&lt;foreign-keys&gt;&lt;key app="EN" db-id="rz005wvafw0ssdef95cptvvivz2trde5ztts" timestamp="0"&gt;1285&lt;/key&gt;&lt;/foreign-keys&gt;&lt;ref-type name="Journal Article"&gt;17&lt;/ref-type&gt;&lt;contributors&gt;&lt;authors&gt;&lt;author&gt;Barry Hedley&lt;/author&gt;&lt;/authors&gt;&lt;/contributors&gt;&lt;titles&gt;&lt;title&gt;Strategy and the &amp;quot;Business Portfolio&amp;quot;&lt;/title&gt;&lt;secondary-title&gt;Long Range Planning&lt;/secondary-title&gt;&lt;/titles&gt;&lt;periodical&gt;&lt;full-title&gt;Long Range Planning&lt;/full-title&gt;&lt;/periodical&gt;&lt;pages&gt;10-16&lt;/pages&gt;&lt;volume&gt;10&lt;/volume&gt;&lt;number&gt;1&lt;/number&gt;&lt;dates&gt;&lt;year&gt;1977&lt;/year&gt;&lt;/dates&gt;&lt;urls&gt;&lt;/urls&gt;&lt;/record&gt;&lt;/Cite&gt;&lt;/EndNote&gt;</w:instrText>
      </w:r>
      <w:r w:rsidRPr="0056343A">
        <w:rPr>
          <w:sz w:val="20"/>
          <w:szCs w:val="20"/>
        </w:rPr>
        <w:fldChar w:fldCharType="separate"/>
      </w:r>
      <w:r w:rsidRPr="0056343A">
        <w:rPr>
          <w:noProof/>
          <w:sz w:val="20"/>
          <w:szCs w:val="20"/>
        </w:rPr>
        <w:t>(Abbreviated from Hedley, 1977)</w:t>
      </w:r>
      <w:r w:rsidRPr="0056343A">
        <w:rPr>
          <w:sz w:val="20"/>
          <w:szCs w:val="20"/>
        </w:rPr>
        <w:fldChar w:fldCharType="end"/>
      </w:r>
    </w:p>
  </w:endnote>
  <w:endnote w:id="249">
    <w:p w14:paraId="069F0A1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&lt;EndNote&gt;&lt;Cite&gt;&lt;Author&gt;Gruber&lt;/Author&gt;&lt;Year&gt;1982&lt;/Year&gt;&lt;RecNum&gt;1275&lt;/RecNum&gt;&lt;Pages&gt;17&lt;/Pages&gt;&lt;DisplayText&gt;(Gruber &amp;amp; Mohr, 1982, p. 17)&lt;/DisplayText&gt;&lt;record&gt;&lt;rec-number&gt;1275&lt;/rec-number&gt;&lt;foreign-keys&gt;&lt;key app="EN" db-id="rz005wvafw0ssdef95cptvvivz2trde5ztts" timestamp="0"&gt;1275&lt;/key&gt;&lt;/foreign-keys&gt;&lt;ref-type name="Journal Article"&gt;17&lt;/ref-type&gt;&lt;contributors&gt;&lt;authors&gt;&lt;author&gt;Gruber, Robert E.&lt;/author&gt;&lt;author&gt;Mohr, Mary&lt;/author&gt;&lt;/authors&gt;&lt;/contributors&gt;&lt;titles&gt;&lt;title&gt;Strategic management for multiprogram nonprofit organizations&lt;/title&gt;&lt;secondary-title&gt;California Management Review&lt;/secondary-title&gt;&lt;/titles&gt;&lt;periodical&gt;&lt;full-title&gt;California Management Review&lt;/full-title&gt;&lt;/periodical&gt;&lt;pages&gt;15-22&lt;/pages&gt;&lt;volume&gt;24&lt;/volume&gt;&lt;number&gt;3&lt;/number&gt;&lt;keywords&gt;&lt;keyword&gt;NONPROFIT organizations&lt;/keyword&gt;&lt;keyword&gt;STRATEGIC planning&lt;/keyword&gt;&lt;keyword&gt;PRODUCT management&lt;/keyword&gt;&lt;keyword&gt;BUSINESS enterprises&lt;/keyword&gt;&lt;keyword&gt;PRODUCT lines&lt;/keyword&gt;&lt;keyword&gt;ECONOMIC structure&lt;/keyword&gt;&lt;keyword&gt;NONPROFIT organizations -- Finance&lt;/keyword&gt;&lt;keyword&gt;PORTFOLIO management&lt;/keyword&gt;&lt;keyword&gt;PUBLIC sector&lt;/keyword&gt;&lt;keyword&gt;COMMUNITY centers&lt;/keyword&gt;&lt;/keywords&gt;&lt;dates&gt;&lt;year&gt;1982&lt;/year&gt;&lt;pub-dates&gt;&lt;date&gt;Spring82&lt;/date&gt;&lt;/pub-dates&gt;&lt;/dates&gt;&lt;publisher&gt;California Management Review&lt;/publisher&gt;&lt;isbn&gt;00081256&lt;/isbn&gt;&lt;urls&gt;&lt;related-urls&gt;&lt;url&gt;http://search.ebscohost.com/login.aspx?direct=true&amp;amp;db=bth&amp;amp;AN=4761433&amp;amp;site=ehost-live&lt;/url&gt;&lt;/related-urls&gt;&lt;/urls&gt;&lt;/record&gt;&lt;/Cite&gt;&lt;/EndNote&gt;</w:instrText>
      </w:r>
      <w:r w:rsidRPr="0056343A">
        <w:rPr>
          <w:sz w:val="20"/>
          <w:szCs w:val="20"/>
        </w:rPr>
        <w:fldChar w:fldCharType="separate"/>
      </w:r>
      <w:r w:rsidRPr="0056343A">
        <w:rPr>
          <w:noProof/>
          <w:sz w:val="20"/>
          <w:szCs w:val="20"/>
        </w:rPr>
        <w:t>(Gruber &amp; Mohr, 1982, p. 17)</w:t>
      </w:r>
      <w:r w:rsidRPr="0056343A">
        <w:rPr>
          <w:sz w:val="20"/>
          <w:szCs w:val="20"/>
        </w:rPr>
        <w:fldChar w:fldCharType="end"/>
      </w:r>
    </w:p>
  </w:endnote>
  <w:endnote w:id="250">
    <w:p w14:paraId="1E51FD3A"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&lt;EndNote&gt;&lt;Cite&gt;&lt;Author&gt;MacMillan&lt;/Author&gt;&lt;Year&gt;1983&lt;/Year&gt;&lt;RecNum&gt;1276&lt;/RecNum&gt;&lt;Prefix&gt;Adapted from &lt;/Prefix&gt;&lt;Pages&gt;65-68&lt;/Pages&gt;&lt;DisplayText&gt;(Adapted from MacMillan, 1983, pp. 65-68)&lt;/DisplayText&gt;&lt;record&gt;&lt;rec-number&gt;1276&lt;/rec-number&gt;&lt;foreign-keys&gt;&lt;key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56343A">
        <w:rPr>
          <w:sz w:val="20"/>
          <w:szCs w:val="20"/>
        </w:rPr>
        <w:fldChar w:fldCharType="separate"/>
      </w:r>
      <w:r w:rsidRPr="0056343A">
        <w:rPr>
          <w:noProof/>
          <w:sz w:val="20"/>
          <w:szCs w:val="20"/>
        </w:rPr>
        <w:t>(Adapted from MacMillan, 1983, pp. 65-68)</w:t>
      </w:r>
      <w:r w:rsidRPr="0056343A">
        <w:rPr>
          <w:sz w:val="20"/>
          <w:szCs w:val="20"/>
        </w:rPr>
        <w:fldChar w:fldCharType="end"/>
      </w:r>
    </w:p>
  </w:endnote>
  <w:endnote w:id="251">
    <w:p w14:paraId="78F861A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&lt;EndNote&gt;&lt;Cite&gt;&lt;Author&gt;MacMillan&lt;/Author&gt;&lt;Year&gt;1983&lt;/Year&gt;&lt;RecNum&gt;1276&lt;/RecNum&gt;&lt;Prefix&gt;Adapted from &lt;/Prefix&gt;&lt;Pages&gt;65-68&lt;/Pages&gt;&lt;DisplayText&gt;(Adapted from MacMillan, 1983, pp. 65-68)&lt;/DisplayText&gt;&lt;record&gt;&lt;rec-number&gt;1276&lt;/rec-number&gt;&lt;foreign-keys&gt;&lt;key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56343A">
        <w:rPr>
          <w:sz w:val="20"/>
          <w:szCs w:val="20"/>
        </w:rPr>
        <w:fldChar w:fldCharType="separate"/>
      </w:r>
      <w:r w:rsidRPr="0056343A">
        <w:rPr>
          <w:noProof/>
          <w:sz w:val="20"/>
          <w:szCs w:val="20"/>
        </w:rPr>
        <w:t>(Adapted from MacMillan, 1983, pp. 65-68)</w:t>
      </w:r>
      <w:r w:rsidRPr="0056343A">
        <w:rPr>
          <w:sz w:val="20"/>
          <w:szCs w:val="20"/>
        </w:rPr>
        <w:fldChar w:fldCharType="end"/>
      </w:r>
    </w:p>
  </w:endnote>
  <w:endnote w:id="252">
    <w:p w14:paraId="4A6C65B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&lt;EndNote&gt;&lt;Cite&gt;&lt;Author&gt;MacMillan&lt;/Author&gt;&lt;Year&gt;1983&lt;/Year&gt;&lt;RecNum&gt;1276&lt;/RecNum&gt;&lt;Pages&gt;68&lt;/Pages&gt;&lt;DisplayText&gt;(MacMillan, 1983, p. 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56343A">
        <w:rPr>
          <w:sz w:val="20"/>
          <w:szCs w:val="20"/>
        </w:rPr>
        <w:fldChar w:fldCharType="separate"/>
      </w:r>
      <w:r w:rsidRPr="0056343A">
        <w:rPr>
          <w:noProof/>
          <w:sz w:val="20"/>
          <w:szCs w:val="20"/>
        </w:rPr>
        <w:t>(MacMillan, 1983, p. 68)</w:t>
      </w:r>
      <w:r w:rsidRPr="0056343A">
        <w:rPr>
          <w:sz w:val="20"/>
          <w:szCs w:val="20"/>
        </w:rPr>
        <w:fldChar w:fldCharType="end"/>
      </w:r>
    </w:p>
  </w:endnote>
  <w:endnote w:id="253">
    <w:p w14:paraId="3B883BC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54">
    <w:p w14:paraId="25CCC5DE" w14:textId="77777777" w:rsidR="00F072D4" w:rsidRPr="0056343A" w:rsidRDefault="00F072D4"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&lt;EndNote&gt;&lt;Cite&gt;&lt;Author&gt;Dees&lt;/Author&gt;&lt;Year&gt;2001&lt;/Year&gt;&lt;RecNum&gt;1219&lt;/RecNum&gt;&lt;Pages&gt;169&lt;/Pages&gt;&lt;DisplayText&gt;(Dees, 2001, p. 169)&lt;/DisplayText&gt;&lt;record&gt;&lt;rec-number&gt;1219&lt;/rec-number&gt;&lt;foreign-keys&gt;&lt;key app="EN" db-id="rz005wvafw0ssdef95cptvvivz2trde5ztts" timestamp="0"&gt;1219&lt;/key&gt;&lt;/foreign-keys&gt;&lt;ref-type name="Book Section"&gt;5&lt;/ref-type&gt;&lt;contributors&gt;&lt;authors&gt;&lt;author&gt;Dees, J. Gregory&lt;/author&gt;&lt;/authors&gt;&lt;secondary-authors&gt;&lt;author&gt;Dees, J. Gregory&lt;/author&gt;&lt;author&gt;Economy, Peter&lt;/author&gt;&lt;author&gt;Emerson, Jed&lt;/author&gt;&lt;/secondary-authors&gt;&lt;/contributors&gt;&lt;titles&gt;&lt;title&gt;Mastering the art of innovation&lt;/title&gt;&lt;secondary-title&gt;Enterprising nonprofits: A toolkit for social entrepreneurs&lt;/secondary-title&gt;&lt;/titles&gt;&lt;pages&gt;161-197&lt;/pages&gt;&lt;keywords&gt;&lt;keyword&gt;Nonprofit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(Dees, 2001, p. 169)</w:t>
      </w:r>
      <w:r w:rsidRPr="0056343A">
        <w:rPr>
          <w:sz w:val="20"/>
          <w:szCs w:val="20"/>
        </w:rPr>
        <w:fldChar w:fldCharType="end"/>
      </w:r>
    </w:p>
  </w:endnote>
  <w:endnote w:id="255">
    <w:p w14:paraId="3BCFA885" w14:textId="77777777" w:rsidR="00F072D4" w:rsidRPr="0056343A" w:rsidRDefault="00F072D4"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&lt;EndNote&gt;&lt;Cite&gt;&lt;Author&gt;Allison&lt;/Author&gt;&lt;Year&gt;2005&lt;/Year&gt;&lt;RecNum&gt;1481&lt;/RecNum&gt;&lt;Pages&gt;106-107&lt;/Pages&gt;&lt;DisplayText&gt;(Allison &amp;amp; Kaye, 2005, pp. 106-107)&lt;/DisplayText&gt;&lt;record&gt;&lt;rec-number&gt;1481&lt;/rec-number&gt;&lt;foreign-keys&gt;&lt;key app="EN" db-id="rz005wvafw0ssdef95cptvvivz2trde5ztts" timestamp="1370139357"&gt;1481&lt;/key&gt;&lt;/foreign-keys&gt;&lt;ref-type name="Book"&gt;6&lt;/ref-type&gt;&lt;contributors&gt;&lt;authors&gt;&lt;author&gt;Allison, Michael&lt;/author&gt;&lt;author&gt;Kaye, Jude&lt;/author&gt;&lt;/authors&gt;&lt;/contributors&gt;&lt;titles&gt;&lt;title&gt;Strategic planning for nonprofit organizations : a practical guide and workbook&lt;/title&gt;&lt;/titles&gt;&lt;pages&gt;xx, 458 p.&lt;/pages&gt;&lt;edition&gt;2nd&lt;/edition&gt;&lt;keywords&gt;&lt;keyword&gt;Nonprofit organizations Management.&lt;/keyword&gt;&lt;keyword&gt;Strategic planning.&lt;/keyword&gt;&lt;/keywords&gt;&lt;dates&gt;&lt;year&gt;2005&lt;/year&gt;&lt;/dates&gt;&lt;pub-location&gt;Hoboken, N.J.&lt;/pub-location&gt;&lt;publisher&gt;Wiley&lt;/publisher&gt;&lt;isbn&gt;9780471445814 (paper/CD)&amp;#xD;0471445819 (paper/CD)&lt;/isbn&gt;&lt;accession-num&gt;13659201&lt;/accession-num&gt;&lt;call-num&gt;Machine Readable Collections - STORED OFFSITE HD62.6; .A45 2005&amp;#xD;Jefferson or Adams Building Reading Rooms - STORED OFFSITE HD62.6; .A45 2005&lt;/call-num&gt;&lt;urls&gt;&lt;related-urls&gt;&lt;url&gt;Table of contents only http://www.loc.gov/catdir/toc/ecip0420/2004016486.html&lt;/url&gt;&lt;url&gt;Contributor biographical information http://www.loc.gov/catdir/enhancements/fy0616/2004016486-b.html&lt;/url&gt;&lt;url&gt;Publisher description http://www.loc.gov/catdir/enhancements/fy0616/2004016486-d.html&lt;/url&gt;&lt;/related-urls&gt;&lt;/urls&gt;&lt;/record&gt;&lt;/Cite&gt;&lt;/EndNote&gt;</w:instrText>
      </w:r>
      <w:r w:rsidRPr="0056343A">
        <w:rPr>
          <w:sz w:val="20"/>
          <w:szCs w:val="20"/>
        </w:rPr>
        <w:fldChar w:fldCharType="separate"/>
      </w:r>
      <w:r w:rsidRPr="0056343A">
        <w:rPr>
          <w:noProof/>
          <w:sz w:val="20"/>
          <w:szCs w:val="20"/>
        </w:rPr>
        <w:t>(Allison &amp; Kaye, 2005, pp. 106-107)</w:t>
      </w:r>
      <w:r w:rsidRPr="0056343A">
        <w:rPr>
          <w:sz w:val="20"/>
          <w:szCs w:val="20"/>
        </w:rPr>
        <w:fldChar w:fldCharType="end"/>
      </w:r>
    </w:p>
  </w:endnote>
  <w:endnote w:id="256">
    <w:p w14:paraId="3A01D349" w14:textId="77777777" w:rsidR="00F072D4" w:rsidRPr="0056343A" w:rsidRDefault="00F072D4" w:rsidP="00641A07">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&lt;EndNote&gt;&lt;Cite&gt;&lt;Author&gt;Schumpeter&lt;/Author&gt;&lt;Year&gt;1983&lt;/Year&gt;&lt;RecNum&gt;1220&lt;/RecNum&gt;&lt;DisplayText&gt;(Schumpeter, 1983)&lt;/DisplayText&gt;&lt;record&gt;&lt;rec-number&gt;1220&lt;/rec-number&gt;&lt;foreign-keys&gt;&lt;key app="EN" db-id="rz005wvafw0ssdef95cptvvivz2trde5ztts" timestamp="0"&gt;1220&lt;/key&gt;&lt;/foreign-keys&gt;&lt;ref-type name="Book"&gt;6&lt;/ref-type&gt;&lt;contributors&gt;&lt;authors&gt;&lt;author&gt;Schumpeter, Joseph Alois&lt;/author&gt;&lt;/authors&gt;&lt;/contributors&gt;&lt;titles&gt;&lt;title&gt;The theory of economic development: An inquiry into profits, capital, credit, interest, and the business cycle&lt;/title&gt;&lt;secondary-title&gt;Social science classics series&lt;/secondary-title&gt;&lt;/titles&gt;&lt;pages&gt;lxiv, 255 p.&lt;/pages&gt;&lt;keywords&gt;&lt;keyword&gt;Economics.&lt;/keyword&gt;&lt;keyword&gt;Economic development.&lt;/keyword&gt;&lt;keyword&gt;Capitalism.&lt;/keyword&gt;&lt;/keywords&gt;&lt;dates&gt;&lt;year&gt;1983&lt;/year&gt;&lt;/dates&gt;&lt;pub-location&gt;New Brunswick, N.J.&lt;/pub-location&gt;&lt;publisher&gt;Transaction Books&lt;/publisher&gt;&lt;isbn&gt;0878556982 (pbk.)&lt;/isbn&gt;&lt;call-num&gt;Jefferson or Adams Building Reading Rooms HB175; .S462 1983&lt;/call-num&gt;&lt;urls&gt;&lt;/urls&gt;&lt;/record&gt;&lt;/Cite&gt;&lt;/EndNote&gt;</w:instrText>
      </w:r>
      <w:r w:rsidRPr="0056343A">
        <w:rPr>
          <w:sz w:val="20"/>
          <w:szCs w:val="20"/>
        </w:rPr>
        <w:fldChar w:fldCharType="separate"/>
      </w:r>
      <w:r w:rsidRPr="0056343A">
        <w:rPr>
          <w:noProof/>
          <w:sz w:val="20"/>
          <w:szCs w:val="20"/>
        </w:rPr>
        <w:t>(Schumpeter, 1983)</w:t>
      </w:r>
      <w:r w:rsidRPr="0056343A">
        <w:rPr>
          <w:sz w:val="20"/>
          <w:szCs w:val="20"/>
        </w:rPr>
        <w:fldChar w:fldCharType="end"/>
      </w:r>
    </w:p>
  </w:endnote>
  <w:endnote w:id="257">
    <w:p w14:paraId="7A14CC07" w14:textId="77777777" w:rsidR="00F072D4" w:rsidRPr="0056343A" w:rsidRDefault="00F072D4" w:rsidP="00B334A1">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&lt;EndNote&gt;&lt;Cite&gt;&lt;Author&gt;Dees&lt;/Author&gt;&lt;Year&gt;2001&lt;/Year&gt;&lt;RecNum&gt;1219&lt;/RecNum&gt;&lt;Pages&gt;163-164&lt;/Pages&gt;&lt;DisplayText&gt;(Dees, 2001, pp. 163-164)&lt;/DisplayText&gt;&lt;record&gt;&lt;rec-number&gt;1219&lt;/rec-number&gt;&lt;foreign-keys&gt;&lt;key app="EN" db-id="rz005wvafw0ssdef95cptvvivz2trde5ztts" timestamp="0"&gt;1219&lt;/key&gt;&lt;/foreign-keys&gt;&lt;ref-type name="Book Section"&gt;5&lt;/ref-type&gt;&lt;contributors&gt;&lt;authors&gt;&lt;author&gt;Dees, J. Gregory&lt;/author&gt;&lt;/authors&gt;&lt;secondary-authors&gt;&lt;author&gt;Dees, J. Gregory&lt;/author&gt;&lt;author&gt;Economy, Peter&lt;/author&gt;&lt;author&gt;Emerson, Jed&lt;/author&gt;&lt;/secondary-authors&gt;&lt;/contributors&gt;&lt;titles&gt;&lt;title&gt;Mastering the art of innovation&lt;/title&gt;&lt;secondary-title&gt;Enterprising nonprofits: A toolkit for social entrepreneurs&lt;/secondary-title&gt;&lt;/titles&gt;&lt;pages&gt;161-197&lt;/pages&gt;&lt;keywords&gt;&lt;keyword&gt;Nonprofit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(Dees, 2001, pp. 163-164)</w:t>
      </w:r>
      <w:r w:rsidRPr="0056343A">
        <w:rPr>
          <w:sz w:val="20"/>
          <w:szCs w:val="20"/>
        </w:rPr>
        <w:fldChar w:fldCharType="end"/>
      </w:r>
    </w:p>
  </w:endnote>
  <w:endnote w:id="258">
    <w:p w14:paraId="2880CC1C" w14:textId="77777777" w:rsidR="00F072D4" w:rsidRPr="0056343A" w:rsidRDefault="00F072D4"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&lt;EndNote&gt;&lt;Cite&gt;&lt;Author&gt;Brewster&lt;/Author&gt;&lt;Year&gt;2008&lt;/Year&gt;&lt;RecNum&gt;1217&lt;/RecNum&gt;&lt;Pages&gt;63&lt;/Pages&gt;&lt;DisplayText&gt;(Brewster, 2008, p. 63)&lt;/DisplayText&gt;&lt;record&gt;&lt;rec-number&gt;1217&lt;/rec-number&gt;&lt;foreign-keys&gt;&lt;key app="EN" db-id="rz005wvafw0ssdef95cptvvivz2trde5ztts" timestamp="0"&gt;1217&lt;/key&gt;&lt;/foreign-keys&gt;&lt;ref-type name="Journal Article"&gt;17&lt;/ref-type&gt;&lt;contributors&gt;&lt;authors&gt;&lt;author&gt;Richard Brewster&lt;/author&gt;&lt;/authors&gt;&lt;/contributors&gt;&lt;titles&gt;&lt;title&gt;Business planning: What&amp;apos;s in your toolbox?&lt;/title&gt;&lt;secondary-title&gt;The Nonprofit Quarterly&lt;/secondary-title&gt;&lt;/titles&gt;&lt;periodical&gt;&lt;full-title&gt;The Nonprofit Quarterly&lt;/full-title&gt;&lt;/periodical&gt;&lt;pages&gt;61-65&lt;/pages&gt;&lt;volume&gt;15&lt;/volume&gt;&lt;number&gt;3&lt;/number&gt;&lt;dates&gt;&lt;year&gt;2008&lt;/year&gt;&lt;/dates&gt;&lt;urls&gt;&lt;/urls&gt;&lt;/record&gt;&lt;/Cite&gt;&lt;/EndNote&gt;</w:instrText>
      </w:r>
      <w:r w:rsidRPr="0056343A">
        <w:rPr>
          <w:sz w:val="20"/>
          <w:szCs w:val="20"/>
        </w:rPr>
        <w:fldChar w:fldCharType="separate"/>
      </w:r>
      <w:r w:rsidRPr="0056343A">
        <w:rPr>
          <w:noProof/>
          <w:sz w:val="20"/>
          <w:szCs w:val="20"/>
        </w:rPr>
        <w:t>(Brewster, 2008, p. 63)</w:t>
      </w:r>
      <w:r w:rsidRPr="0056343A">
        <w:rPr>
          <w:sz w:val="20"/>
          <w:szCs w:val="20"/>
        </w:rPr>
        <w:fldChar w:fldCharType="end"/>
      </w:r>
    </w:p>
  </w:endnote>
  <w:endnote w:id="259">
    <w:p w14:paraId="7023272F" w14:textId="77777777" w:rsidR="00F072D4" w:rsidRPr="0056343A" w:rsidRDefault="00F072D4"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&lt;EndNote&gt;&lt;Cite&gt;&lt;Author&gt;Brewster&lt;/Author&gt;&lt;Year&gt;2008&lt;/Year&gt;&lt;RecNum&gt;1217&lt;/RecNum&gt;&lt;Pages&gt;63&lt;/Pages&gt;&lt;DisplayText&gt;(Brewster, 2008, p. 63)&lt;/DisplayText&gt;&lt;record&gt;&lt;rec-number&gt;1217&lt;/rec-number&gt;&lt;foreign-keys&gt;&lt;key app="EN" db-id="rz005wvafw0ssdef95cptvvivz2trde5ztts" timestamp="0"&gt;1217&lt;/key&gt;&lt;/foreign-keys&gt;&lt;ref-type name="Journal Article"&gt;17&lt;/ref-type&gt;&lt;contributors&gt;&lt;authors&gt;&lt;author&gt;Richard Brewster&lt;/author&gt;&lt;/authors&gt;&lt;/contributors&gt;&lt;titles&gt;&lt;title&gt;Business planning: What&amp;apos;s in your toolbox?&lt;/title&gt;&lt;secondary-title&gt;The Nonprofit Quarterly&lt;/secondary-title&gt;&lt;/titles&gt;&lt;periodical&gt;&lt;full-title&gt;The Nonprofit Quarterly&lt;/full-title&gt;&lt;/periodical&gt;&lt;pages&gt;61-65&lt;/pages&gt;&lt;volume&gt;15&lt;/volume&gt;&lt;number&gt;3&lt;/number&gt;&lt;dates&gt;&lt;year&gt;2008&lt;/year&gt;&lt;/dates&gt;&lt;urls&gt;&lt;/urls&gt;&lt;/record&gt;&lt;/Cite&gt;&lt;/EndNote&gt;</w:instrText>
      </w:r>
      <w:r w:rsidRPr="0056343A">
        <w:rPr>
          <w:sz w:val="20"/>
          <w:szCs w:val="20"/>
        </w:rPr>
        <w:fldChar w:fldCharType="separate"/>
      </w:r>
      <w:r w:rsidRPr="0056343A">
        <w:rPr>
          <w:noProof/>
          <w:sz w:val="20"/>
          <w:szCs w:val="20"/>
        </w:rPr>
        <w:t>(Brewster, 2008, p. 63)</w:t>
      </w:r>
      <w:r w:rsidRPr="0056343A">
        <w:rPr>
          <w:sz w:val="20"/>
          <w:szCs w:val="20"/>
        </w:rPr>
        <w:fldChar w:fldCharType="end"/>
      </w:r>
    </w:p>
  </w:endnote>
  <w:endnote w:id="260">
    <w:p w14:paraId="0FA32E30" w14:textId="77777777" w:rsidR="00F072D4" w:rsidRPr="0056343A" w:rsidRDefault="00F072D4"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&lt;EndNote&gt;&lt;Cite&gt;&lt;Author&gt;Ansoff&lt;/Author&gt;&lt;Year&gt;1957&lt;/Year&gt;&lt;RecNum&gt;1293&lt;/RecNum&gt;&lt;DisplayText&gt;(Ansoff, 1957)&lt;/DisplayText&gt;&lt;record&gt;&lt;rec-number&gt;1293&lt;/rec-number&gt;&lt;foreign-keys&gt;&lt;key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56343A">
        <w:rPr>
          <w:sz w:val="20"/>
          <w:szCs w:val="20"/>
        </w:rPr>
        <w:fldChar w:fldCharType="separate"/>
      </w:r>
      <w:r w:rsidRPr="0056343A">
        <w:rPr>
          <w:noProof/>
          <w:sz w:val="20"/>
          <w:szCs w:val="20"/>
        </w:rPr>
        <w:t>(Ansoff, 1957)</w:t>
      </w:r>
      <w:r w:rsidRPr="0056343A">
        <w:rPr>
          <w:sz w:val="20"/>
          <w:szCs w:val="20"/>
        </w:rPr>
        <w:fldChar w:fldCharType="end"/>
      </w:r>
    </w:p>
  </w:endnote>
  <w:endnote w:id="261">
    <w:p w14:paraId="022FA183" w14:textId="77777777" w:rsidR="00F072D4" w:rsidRPr="0056343A" w:rsidRDefault="00F072D4"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&lt;EndNote&gt;&lt;Cite&gt;&lt;Author&gt;Ansoff&lt;/Author&gt;&lt;Year&gt;1957&lt;/Year&gt;&lt;RecNum&gt;1293&lt;/RecNum&gt;&lt;Suffix&gt;`, bolding added&lt;/Suffix&gt;&lt;Pages&gt;113&lt;/Pages&gt;&lt;DisplayText&gt;(Ansoff, 1957, p. 113, bolding added)&lt;/DisplayText&gt;&lt;record&gt;&lt;rec-number&gt;1293&lt;/rec-number&gt;&lt;foreign-keys&gt;&lt;key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56343A">
        <w:rPr>
          <w:sz w:val="20"/>
          <w:szCs w:val="20"/>
        </w:rPr>
        <w:fldChar w:fldCharType="separate"/>
      </w:r>
      <w:r w:rsidRPr="0056343A">
        <w:rPr>
          <w:noProof/>
          <w:sz w:val="20"/>
          <w:szCs w:val="20"/>
        </w:rPr>
        <w:t>(Ansoff, 1957, p. 113, bolding added)</w:t>
      </w:r>
      <w:r w:rsidRPr="0056343A">
        <w:rPr>
          <w:sz w:val="20"/>
          <w:szCs w:val="20"/>
        </w:rPr>
        <w:fldChar w:fldCharType="end"/>
      </w:r>
    </w:p>
  </w:endnote>
  <w:endnote w:id="262">
    <w:p w14:paraId="7853C94C" w14:textId="77777777" w:rsidR="00F072D4" w:rsidRPr="0056343A" w:rsidRDefault="00F072D4"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PEVuZE5vdGU+PENpdGU+PEF1dGhvcj5DYXJyb2xsPC9BdXRob3I+PFllYXI+MjAwODwvWWVhcj48
UmVjTnVtPjEyMTU8L1JlY051bT48RGlzcGxheVRleHQ+KENhcnJvbGwgJmFtcDsgTXVpLCAyMDA4
OyBOb2xvcCwgMjAwNyk8L0Rpc3BsYXlUZXh0PjxyZWNvcmQ+PHJlYy1udW1iZXI+MTIxNTwvcmVj
LW51bWJlcj48Zm9yZWlnbi1rZXlzPjxrZXkgYXBwPSJFTiIgZGItaWQ9InJ6MDA1d3ZhZncwc3Nk
ZWY5NWNwdHZ2aXZ6MnRyZGU1enR0cyIgdGltZXN0YW1wPSIwIj4xMjE1PC9rZXk+PC9mb3JlaWdu
LWtleXM+PHJlZi10eXBlIG5hbWU9IkpvdXJuYWwgQXJ0aWNsZSI+MTc8L3JlZi10eXBlPjxjb250
cmlidXRvcnM+PGF1dGhvcnM+PGF1dGhvcj5DYXJyb2xsLCBQYXVsIEIuPC9hdXRob3I+PGF1dGhv
cj5NdWksIENodW5rYTwvYXV0aG9yPjwvYXV0aG9ycz48L2NvbnRyaWJ1dG9ycz48dGl0bGVzPjx0
aXRsZT43IHdheXMgdG8gZmFpbCBiaWc8L3RpdGxlPjxzZWNvbmRhcnktdGl0bGU+SGFydmFyZCBC
dXNpbmVzcyBSZXZpZXc8L3NlY29uZGFyeS10aXRsZT48L3RpdGxlcz48cGVyaW9kaWNhbD48ZnVs
bC10aXRsZT5IYXJ2YXJkIEJ1c2luZXNzIFJldmlldzwvZnVsbC10aXRsZT48L3BlcmlvZGljYWw+
PHBhZ2VzPjgyLTkxPC9wYWdlcz48dm9sdW1lPjg2PC92b2x1bWU+PG51bWJlcj45PC9udW1iZXI+
PGtleXdvcmRzPjxrZXl3b3JkPkJVU0lORVNTIGZhaWx1cmVzPC9rZXl3b3JkPjxrZXl3b3JkPlNU
UkFURUdJQyBwbGFubmluZzwva2V5d29yZD48a2V5d29yZD5SSVNLIGV4cG9zdXJlPC9rZXl3b3Jk
PjxrZXl3b3JkPlNFUEFSQVRFIGxpbmVzIG9mIGJ1c2luZXNzPC9rZXl3b3JkPjxrZXl3b3JkPkFD
Q09VTlRJTkcgbWV0aG9kczwva2V5d29yZD48a2V5d29yZD5NSVNNQU5BR0VNRU5UPC9rZXl3b3Jk
Pjwva2V5d29yZHM+PGRhdGVzPjx5ZWFyPjIwMDg8L3llYXI+PC9kYXRlcz48cHVibGlzaGVyPkhh
cnZhcmQgQnVzaW5lc3MgU2Nob29sIFB1YmxpY2F0aW9uIENvcnAuPC9wdWJsaXNoZXI+PGlzYm4+
MDAxNzgwMTI8L2lzYm4+PHVybHM+PC91cmxzPjwvcmVjb3JkPjwvQ2l0ZT48Q2l0ZT48QXV0aG9y
Pk5vbG9wPC9BdXRob3I+PFllYXI+MjAwNzwvWWVhcj48UmVjTnVtPjEyMTY8L1JlY051bT48cmVj
b3JkPjxyZWMtbnVtYmVyPjEyMTY8L3JlYy1udW1iZXI+PGZvcmVpZ24ta2V5cz48a2V5IGFwcD0i
RU4iIGRiLWlkPSJyejAwNXd2YWZ3MHNzZGVmOTVjcHR2dml2ejJ0cmRlNXp0dHMiIHRpbWVzdGFt
cD0iMCI+MTIxNjwva2V5PjwvZm9yZWlnbi1rZXlzPjxyZWYtdHlwZSBuYW1lPSJKb3VybmFsIEFy
dGljbGUiPjE3PC9yZWYtdHlwZT48Y29udHJpYnV0b3JzPjxhdXRob3JzPjxhdXRob3I+Tm9sb3As
IEJydWNlPC9hdXRob3I+PC9hdXRob3JzPjwvY29udHJpYnV0b3JzPjx0aXRsZXM+PHRpdGxlPlJ1
bGVzIHRvIGFjcXVpcmUgYnk8L3RpdGxlPjxzZWNvbmRhcnktdGl0bGU+SGFydmFyZCBCdXNpbmVz
cyBSZXZpZXc8L3NlY29uZGFyeS10aXRsZT48L3RpdGxlcz48cGVyaW9kaWNhbD48ZnVsbC10aXRs
ZT5IYXJ2YXJkIEJ1c2luZXNzIFJldmlldzwvZnVsbC10aXRsZT48L3BlcmlvZGljYWw+PHBhZ2Vz
PjEyOS0xMzk8L3BhZ2VzPjx2b2x1bWU+ODU8L3ZvbHVtZT48bnVtYmVyPjk8L251bWJlcj48a2V5
d29yZHM+PGtleXdvcmQ+Q09OU09MSURBVElPTiAmYW1wOyBtZXJnZXIgb2YgY29ycG9yYXRpb25z
PC9rZXl3b3JkPjxrZXl3b3JkPkNPUlBPUkFUSU9OUyAtLSBHcm93dGg8L2tleXdvcmQ+PGtleXdv
cmQ+TVVMVElQTEUgY3JpdGVyaWEgZGVjaXNpb24gbWFraW5nPC9rZXl3b3JkPjxrZXl3b3JkPklO
VkVTVE1FTlQgYW5hbHlzaXM8L2tleXdvcmQ+PGtleXdvcmQ+RVhQQU5TSU9OPC9rZXl3b3JkPjxr
ZXl3b3JkPlNUUkFURUdJQyBwbGFubmluZzwva2V5d29yZD48a2V5d29yZD5ESVZFUlNJRklDQVRJ
T04gaW4gaW5kdXN0cnk8L2tleXdvcmQ+PGtleXdvcmQ+RUNPTk9NSUMgYXNwZWN0czwva2V5d29y
ZD48a2V5d29yZD5QSVRORVkgQm93ZXMgSW5jLjwva2V5d29yZD48L2tleXdvcmRzPjxkYXRlcz48
eWVhcj4yMDA3PC95ZWFyPjwvZGF0ZXM+PHB1Ymxpc2hlcj5IYXJ2YXJkIEJ1c2luZXNzIFNjaG9v
bCBQdWJsaWNhdGlvbiBDb3JwLjwvcHVibGlzaGVyPjxpc2JuPjAwMTc4MDEyPC9pc2JuPjx1cmxz
PjwvdXJscz48L3JlY29yZD48L0NpdGU+PC9FbmROb3RlPn==
</w:fldData>
        </w:fldChar>
      </w:r>
      <w:r w:rsidRPr="0056343A">
        <w:rPr>
          <w:sz w:val="20"/>
          <w:szCs w:val="20"/>
        </w:rPr>
        <w:instrText xml:space="preserve"> ADDIN EN.CITE </w:instrText>
      </w:r>
      <w:r w:rsidRPr="0056343A">
        <w:rPr>
          <w:sz w:val="20"/>
          <w:szCs w:val="20"/>
        </w:rPr>
        <w:fldChar w:fldCharType="begin">
          <w:fldData xml:space="preserve">PEVuZE5vdGU+PENpdGU+PEF1dGhvcj5DYXJyb2xsPC9BdXRob3I+PFllYXI+MjAwODwvWWVhcj48
UmVjTnVtPjEyMTU8L1JlY051bT48RGlzcGxheVRleHQ+KENhcnJvbGwgJmFtcDsgTXVpLCAyMDA4
OyBOb2xvcCwgMjAwNyk8L0Rpc3BsYXlUZXh0PjxyZWNvcmQ+PHJlYy1udW1iZXI+MTIxNTwvcmVj
LW51bWJlcj48Zm9yZWlnbi1rZXlzPjxrZXkgYXBwPSJFTiIgZGItaWQ9InJ6MDA1d3ZhZncwc3Nk
ZWY5NWNwdHZ2aXZ6MnRyZGU1enR0cyIgdGltZXN0YW1wPSIwIj4xMjE1PC9rZXk+PC9mb3JlaWdu
LWtleXM+PHJlZi10eXBlIG5hbWU9IkpvdXJuYWwgQXJ0aWNsZSI+MTc8L3JlZi10eXBlPjxjb250
cmlidXRvcnM+PGF1dGhvcnM+PGF1dGhvcj5DYXJyb2xsLCBQYXVsIEIuPC9hdXRob3I+PGF1dGhv
cj5NdWksIENodW5rYTwvYXV0aG9yPjwvYXV0aG9ycz48L2NvbnRyaWJ1dG9ycz48dGl0bGVzPjx0
aXRsZT43IHdheXMgdG8gZmFpbCBiaWc8L3RpdGxlPjxzZWNvbmRhcnktdGl0bGU+SGFydmFyZCBC
dXNpbmVzcyBSZXZpZXc8L3NlY29uZGFyeS10aXRsZT48L3RpdGxlcz48cGVyaW9kaWNhbD48ZnVs
bC10aXRsZT5IYXJ2YXJkIEJ1c2luZXNzIFJldmlldzwvZnVsbC10aXRsZT48L3BlcmlvZGljYWw+
PHBhZ2VzPjgyLTkxPC9wYWdlcz48dm9sdW1lPjg2PC92b2x1bWU+PG51bWJlcj45PC9udW1iZXI+
PGtleXdvcmRzPjxrZXl3b3JkPkJVU0lORVNTIGZhaWx1cmVzPC9rZXl3b3JkPjxrZXl3b3JkPlNU
UkFURUdJQyBwbGFubmluZzwva2V5d29yZD48a2V5d29yZD5SSVNLIGV4cG9zdXJlPC9rZXl3b3Jk
PjxrZXl3b3JkPlNFUEFSQVRFIGxpbmVzIG9mIGJ1c2luZXNzPC9rZXl3b3JkPjxrZXl3b3JkPkFD
Q09VTlRJTkcgbWV0aG9kczwva2V5d29yZD48a2V5d29yZD5NSVNNQU5BR0VNRU5UPC9rZXl3b3Jk
Pjwva2V5d29yZHM+PGRhdGVzPjx5ZWFyPjIwMDg8L3llYXI+PC9kYXRlcz48cHVibGlzaGVyPkhh
cnZhcmQgQnVzaW5lc3MgU2Nob29sIFB1YmxpY2F0aW9uIENvcnAuPC9wdWJsaXNoZXI+PGlzYm4+
MDAxNzgwMTI8L2lzYm4+PHVybHM+PC91cmxzPjwvcmVjb3JkPjwvQ2l0ZT48Q2l0ZT48QXV0aG9y
Pk5vbG9wPC9BdXRob3I+PFllYXI+MjAwNzwvWWVhcj48UmVjTnVtPjEyMTY8L1JlY051bT48cmVj
b3JkPjxyZWMtbnVtYmVyPjEyMTY8L3JlYy1udW1iZXI+PGZvcmVpZ24ta2V5cz48a2V5IGFwcD0i
RU4iIGRiLWlkPSJyejAwNXd2YWZ3MHNzZGVmOTVjcHR2dml2ejJ0cmRlNXp0dHMiIHRpbWVzdGFt
cD0iMCI+MTIxNjwva2V5PjwvZm9yZWlnbi1rZXlzPjxyZWYtdHlwZSBuYW1lPSJKb3VybmFsIEFy
dGljbGUiPjE3PC9yZWYtdHlwZT48Y29udHJpYnV0b3JzPjxhdXRob3JzPjxhdXRob3I+Tm9sb3As
IEJydWNlPC9hdXRob3I+PC9hdXRob3JzPjwvY29udHJpYnV0b3JzPjx0aXRsZXM+PHRpdGxlPlJ1
bGVzIHRvIGFjcXVpcmUgYnk8L3RpdGxlPjxzZWNvbmRhcnktdGl0bGU+SGFydmFyZCBCdXNpbmVz
cyBSZXZpZXc8L3NlY29uZGFyeS10aXRsZT48L3RpdGxlcz48cGVyaW9kaWNhbD48ZnVsbC10aXRs
ZT5IYXJ2YXJkIEJ1c2luZXNzIFJldmlldzwvZnVsbC10aXRsZT48L3BlcmlvZGljYWw+PHBhZ2Vz
PjEyOS0xMzk8L3BhZ2VzPjx2b2x1bWU+ODU8L3ZvbHVtZT48bnVtYmVyPjk8L251bWJlcj48a2V5
d29yZHM+PGtleXdvcmQ+Q09OU09MSURBVElPTiAmYW1wOyBtZXJnZXIgb2YgY29ycG9yYXRpb25z
PC9rZXl3b3JkPjxrZXl3b3JkPkNPUlBPUkFUSU9OUyAtLSBHcm93dGg8L2tleXdvcmQ+PGtleXdv
cmQ+TVVMVElQTEUgY3JpdGVyaWEgZGVjaXNpb24gbWFraW5nPC9rZXl3b3JkPjxrZXl3b3JkPklO
VkVTVE1FTlQgYW5hbHlzaXM8L2tleXdvcmQ+PGtleXdvcmQ+RVhQQU5TSU9OPC9rZXl3b3JkPjxr
ZXl3b3JkPlNUUkFURUdJQyBwbGFubmluZzwva2V5d29yZD48a2V5d29yZD5ESVZFUlNJRklDQVRJ
T04gaW4gaW5kdXN0cnk8L2tleXdvcmQ+PGtleXdvcmQ+RUNPTk9NSUMgYXNwZWN0czwva2V5d29y
ZD48a2V5d29yZD5QSVRORVkgQm93ZXMgSW5jLjwva2V5d29yZD48L2tleXdvcmRzPjxkYXRlcz48
eWVhcj4yMDA3PC95ZWFyPjwvZGF0ZXM+PHB1Ymxpc2hlcj5IYXJ2YXJkIEJ1c2luZXNzIFNjaG9v
bCBQdWJsaWNhdGlvbiBDb3JwLjwvcHVibGlzaGVyPjxpc2JuPjAwMTc4MDEyPC9pc2JuPjx1cmxz
PjwvdXJscz48L3JlY29yZD48L0NpdGU+PC9FbmROb3RlPn==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(Carroll &amp; Mui, 2008; Nolop, 2007)</w:t>
      </w:r>
      <w:r w:rsidRPr="0056343A">
        <w:rPr>
          <w:sz w:val="20"/>
          <w:szCs w:val="20"/>
        </w:rPr>
        <w:fldChar w:fldCharType="end"/>
      </w:r>
    </w:p>
  </w:endnote>
  <w:endnote w:id="263">
    <w:p w14:paraId="415E56FB" w14:textId="77777777" w:rsidR="00F072D4" w:rsidRPr="0056343A" w:rsidRDefault="00F072D4" w:rsidP="00E8640F">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64">
    <w:p w14:paraId="5B3BBB04" w14:textId="77777777" w:rsidR="00F072D4" w:rsidRPr="0056343A" w:rsidRDefault="00F072D4"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&lt;EndNote&gt;&lt;Cite&gt;&lt;Author&gt;Kim&lt;/Author&gt;&lt;Year&gt;2004&lt;/Year&gt;&lt;RecNum&gt;1232&lt;/RecNum&gt;&lt;Pages&gt;80&lt;/Pages&gt;&lt;DisplayText&gt;(Kim &amp;amp; Mauborgne, 2004, p. 80)&lt;/DisplayText&gt;&lt;record&gt;&lt;rec-number&gt;1232&lt;/rec-number&gt;&lt;foreign-keys&gt;&lt;key app="EN" db-id="rz005wvafw0ssdef95cptvvivz2trde5ztts" timestamp="0"&gt;1232&lt;/key&gt;&lt;/foreign-keys&gt;&lt;ref-type name="Journal Article"&gt;17&lt;/ref-type&gt;&lt;contributors&gt;&lt;authors&gt;&lt;author&gt;W. Chan Kim&lt;/author&gt;&lt;author&gt;Renee Mauborgne&lt;/author&gt;&lt;/authors&gt;&lt;/contributors&gt;&lt;titles&gt;&lt;title&gt;Blue ocean strategy&lt;/title&gt;&lt;secondary-title&gt;Harvard Business Review&lt;/secondary-title&gt;&lt;/titles&gt;&lt;periodical&gt;&lt;full-title&gt;Harvard Business Review&lt;/full-title&gt;&lt;/periodical&gt;&lt;pages&gt;76&lt;/pages&gt;&lt;volume&gt;82&lt;/volume&gt;&lt;number&gt;10&lt;/number&gt;&lt;keywords&gt;&lt;keyword&gt;Circuses&lt;/keyword&gt;&lt;keyword&gt;Market strategy&lt;/keyword&gt;&lt;keyword&gt;Innovations&lt;/keyword&gt;&lt;keyword&gt;Strategic planning&lt;/keyword&gt;&lt;keyword&gt;Market segments&lt;/keyword&gt;&lt;/keywords&gt;&lt;dates&gt;&lt;year&gt;2004&lt;/year&gt;&lt;/dates&gt;&lt;urls&gt;&lt;related-urls&gt;&lt;url&gt;http://proquest.umi.com/pqdweb?did=701178841&amp;amp;Fmt=7&amp;amp;clientId=8471&amp;amp;RQT=309&amp;amp;VName=PQD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(Kim &amp; Mauborgne, 2004, p. 80)</w:t>
      </w:r>
      <w:r w:rsidRPr="0056343A">
        <w:rPr>
          <w:sz w:val="20"/>
          <w:szCs w:val="20"/>
        </w:rPr>
        <w:fldChar w:fldCharType="end"/>
      </w:r>
    </w:p>
  </w:endnote>
  <w:endnote w:id="265">
    <w:p w14:paraId="1D826E82" w14:textId="77777777" w:rsidR="00F072D4" w:rsidRPr="0056343A" w:rsidRDefault="00F072D4"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&lt;EndNote&gt;&lt;Cite&gt;&lt;Author&gt;Peters&lt;/Author&gt;&lt;Year&gt;1982&lt;/Year&gt;&lt;RecNum&gt;40&lt;/RecNum&gt;&lt;Pages&gt;293&lt;/Pages&gt;&lt;DisplayText&gt;(T. J. Peters &amp;amp; Waterman, 1982, p. 293)&lt;/DisplayText&gt;&lt;record&gt;&lt;rec-number&gt;40&lt;/rec-number&gt;&lt;foreign-keys&gt;&lt;key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56343A">
        <w:rPr>
          <w:sz w:val="20"/>
          <w:szCs w:val="20"/>
        </w:rPr>
        <w:fldChar w:fldCharType="separate"/>
      </w:r>
      <w:r w:rsidRPr="0056343A">
        <w:rPr>
          <w:noProof/>
          <w:sz w:val="20"/>
          <w:szCs w:val="20"/>
        </w:rPr>
        <w:t>(T. J. Peters &amp; Waterman, 1982, p. 293)</w:t>
      </w:r>
      <w:r w:rsidRPr="0056343A">
        <w:rPr>
          <w:sz w:val="20"/>
          <w:szCs w:val="20"/>
        </w:rPr>
        <w:fldChar w:fldCharType="end"/>
      </w:r>
    </w:p>
  </w:endnote>
  <w:endnote w:id="266">
    <w:p w14:paraId="0549BC93" w14:textId="77777777" w:rsidR="00F072D4" w:rsidRPr="0056343A" w:rsidRDefault="00F072D4"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&lt;EndNote&gt;&lt;Cite&gt;&lt;Author&gt;Mintzberg&lt;/Author&gt;&lt;Year&gt;1994&lt;/Year&gt;&lt;RecNum&gt;95&lt;/RecNum&gt;&lt;Pages&gt;277-279&lt;/Pages&gt;&lt;DisplayText&gt;(Mintzberg, 1994b, pp. 277-279)&lt;/DisplayText&gt;&lt;record&gt;&lt;rec-number&gt;95&lt;/rec-number&gt;&lt;foreign-keys&gt;&lt;key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277-279)</w:t>
      </w:r>
      <w:r w:rsidRPr="0056343A">
        <w:rPr>
          <w:sz w:val="20"/>
          <w:szCs w:val="20"/>
        </w:rPr>
        <w:fldChar w:fldCharType="end"/>
      </w:r>
    </w:p>
  </w:endnote>
  <w:endnote w:id="267">
    <w:p w14:paraId="78D3FE7C" w14:textId="77777777" w:rsidR="00F072D4" w:rsidRPr="0056343A" w:rsidRDefault="00F072D4"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&lt;EndNote&gt;&lt;Cite&gt;&lt;Author&gt;McLaughlin&lt;/Author&gt;&lt;Year&gt;2002&lt;/Year&gt;&lt;RecNum&gt;1223&lt;/RecNum&gt;&lt;DisplayText&gt;(T. McLaughlin, 2002)&lt;/DisplayText&gt;&lt;record&gt;&lt;rec-number&gt;1223&lt;/rec-number&gt;&lt;foreign-keys&gt;&lt;key app="EN" db-id="rz005wvafw0ssdef95cptvvivz2trde5ztts" timestamp="0"&gt;1223&lt;/key&gt;&lt;/foreign-keys&gt;&lt;ref-type name="Electronic Article"&gt;43&lt;/ref-type&gt;&lt;contributors&gt;&lt;authors&gt;&lt;author&gt;Tom McLaughlin&lt;/author&gt;&lt;/authors&gt;&lt;/contributors&gt;&lt;titles&gt;&lt;title&gt;Swat the SWOT&lt;/title&gt;&lt;secondary-title&gt;The Nonprofit Times&lt;/secondary-title&gt;&lt;/titles&gt;&lt;periodical&gt;&lt;full-title&gt;The Nonprofit Times&lt;/full-title&gt;&lt;/periodical&gt;&lt;edition&gt;June 1&lt;/edition&gt;&lt;dates&gt;&lt;year&gt;2002&lt;/year&gt;&lt;pub-dates&gt;&lt;date&gt;March 22, 2007&lt;/date&gt;&lt;/pub-dates&gt;&lt;/dates&gt;&lt;pub-location&gt;Morris Plains, NJ &lt;/pub-location&gt;&lt;urls&gt;&lt;related-urls&gt;&lt;url&gt;http://www.nptimes.com/Jun02/npt3.html&lt;/url&gt;&lt;/related-urls&gt;&lt;/urls&gt;&lt;/record&gt;&lt;/Cite&gt;&lt;/EndNote&gt;</w:instrText>
      </w:r>
      <w:r w:rsidRPr="0056343A">
        <w:rPr>
          <w:sz w:val="20"/>
          <w:szCs w:val="20"/>
        </w:rPr>
        <w:fldChar w:fldCharType="separate"/>
      </w:r>
      <w:r w:rsidRPr="0056343A">
        <w:rPr>
          <w:noProof/>
          <w:sz w:val="20"/>
          <w:szCs w:val="20"/>
        </w:rPr>
        <w:t>(T. McLaughlin, 2002)</w:t>
      </w:r>
      <w:r w:rsidRPr="0056343A">
        <w:rPr>
          <w:sz w:val="20"/>
          <w:szCs w:val="20"/>
        </w:rPr>
        <w:fldChar w:fldCharType="end"/>
      </w:r>
    </w:p>
  </w:endnote>
  <w:endnote w:id="268">
    <w:p w14:paraId="3338383F" w14:textId="70F681B1" w:rsidR="00F072D4" w:rsidRDefault="00F072D4">
      <w:pPr>
        <w:pStyle w:val="EndnoteText"/>
      </w:pPr>
      <w:r>
        <w:rPr>
          <w:rStyle w:val="EndnoteReference"/>
        </w:rPr>
        <w:endnoteRef/>
      </w:r>
      <w:r>
        <w:t xml:space="preserve"> </w:t>
      </w:r>
      <w:r>
        <w:fldChar w:fldCharType="begin"/>
      </w:r>
      <w:r>
        <w:instrText xml:space="preserve"> ADDIN EN.CITE &lt;EndNote&gt;&lt;Cite&gt;&lt;Author&gt;Baumgardner&lt;/Author&gt;&lt;Year&gt;1975&lt;/Year&gt;&lt;RecNum&gt;1543&lt;/RecNum&gt;&lt;DisplayText&gt;(Baumgardner &amp;amp; Perls, 1975)&lt;/DisplayText&gt;&lt;record&gt;&lt;rec-number&gt;1543&lt;/rec-number&gt;&lt;foreign-keys&gt;&lt;key app="EN" db-id="rz005wvafw0ssdef95cptvvivz2trde5ztts" timestamp="1478336507"&gt;1543&lt;/key&gt;&lt;/foreign-keys&gt;&lt;ref-type name="Book"&gt;6&lt;/ref-type&gt;&lt;contributors&gt;&lt;authors&gt;&lt;author&gt;Baumgardner, Patricia&lt;/author&gt;&lt;author&gt;Perls, Frederick S.&lt;/author&gt;&lt;/authors&gt;&lt;/contributors&gt;&lt;titles&gt;&lt;title&gt;Gifts from Lake Cowichan&lt;/title&gt;&lt;/titles&gt;&lt;pages&gt;218 p.&lt;/pages&gt;&lt;keywords&gt;&lt;keyword&gt;Gestalt therapy.&lt;/keyword&gt;&lt;keyword&gt;Gestalt therapy Case studies.&lt;/keyword&gt;&lt;keyword&gt;Perls, Frederick S.&lt;/keyword&gt;&lt;/keywords&gt;&lt;dates&gt;&lt;year&gt;1975&lt;/year&gt;&lt;/dates&gt;&lt;pub-location&gt;Palo Alto, Calif.&lt;/pub-location&gt;&lt;publisher&gt;Science and Behavior Books&lt;/publisher&gt;&lt;isbn&gt;0831400463&lt;/isbn&gt;&lt;accession-num&gt;1272287&lt;/accession-num&gt;&lt;call-num&gt;RC489.G4 B38&lt;/call-num&gt;&lt;urls&gt;&lt;/urls&gt;&lt;/record&gt;&lt;/Cite&gt;&lt;/EndNote&gt;</w:instrText>
      </w:r>
      <w:r>
        <w:fldChar w:fldCharType="separate"/>
      </w:r>
      <w:r>
        <w:rPr>
          <w:noProof/>
        </w:rPr>
        <w:t>(Baumgardner &amp; Perls, 1975)</w:t>
      </w:r>
      <w:r>
        <w:fldChar w:fldCharType="end"/>
      </w:r>
    </w:p>
  </w:endnote>
  <w:endnote w:id="269">
    <w:p w14:paraId="77D6C5E4" w14:textId="77777777" w:rsidR="00F072D4" w:rsidRPr="0056343A" w:rsidRDefault="00F072D4"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&lt;EndNote&gt;&lt;Cite&gt;&lt;Author&gt;McKinsey&amp;amp;Company&lt;/Author&gt;&lt;Year&gt;2015&lt;/Year&gt;&lt;RecNum&gt;1523&lt;/RecNum&gt;&lt;DisplayText&gt;(McKinsey&amp;amp;Company, 2015)&lt;/DisplayText&gt;&lt;record&gt;&lt;rec-number&gt;1523&lt;/rec-number&gt;&lt;foreign-keys&gt;&lt;key app="EN" db-id="rz005wvafw0ssdef95cptvvivz2trde5ztts" timestamp="1450726024"&gt;1523&lt;/key&gt;&lt;/foreign-keys&gt;&lt;ref-type name="Web Page"&gt;12&lt;/ref-type&gt;&lt;contributors&gt;&lt;authors&gt;&lt;author&gt;McKinsey&amp;amp;Company&lt;/author&gt;&lt;/authors&gt;&lt;/contributors&gt;&lt;titles&gt;&lt;title&gt;Organizational capacity assessment tool&lt;/title&gt;&lt;short-title&gt;OCAT&lt;/short-title&gt;&lt;/titles&gt;&lt;volume&gt;2015&lt;/volume&gt;&lt;number&gt;December 20&lt;/number&gt;&lt;dates&gt;&lt;year&gt;2015&lt;/year&gt;&lt;/dates&gt;&lt;publisher&gt;McKinsey&amp;amp;Company&lt;/publisher&gt;&lt;urls&gt;&lt;related-urls&gt;&lt;url&gt;http://mckinseyonsociety.com/ocat/&lt;/url&gt;&lt;/related-urls&gt;&lt;/urls&gt;&lt;/record&gt;&lt;/Cite&gt;&lt;/EndNote&gt;</w:instrText>
      </w:r>
      <w:r w:rsidRPr="0056343A">
        <w:rPr>
          <w:sz w:val="20"/>
          <w:szCs w:val="20"/>
        </w:rPr>
        <w:fldChar w:fldCharType="separate"/>
      </w:r>
      <w:r w:rsidRPr="0056343A">
        <w:rPr>
          <w:noProof/>
          <w:sz w:val="20"/>
          <w:szCs w:val="20"/>
        </w:rPr>
        <w:t>(McKinsey&amp;Company, 2015)</w:t>
      </w:r>
      <w:r w:rsidRPr="0056343A">
        <w:rPr>
          <w:sz w:val="20"/>
          <w:szCs w:val="20"/>
        </w:rPr>
        <w:fldChar w:fldCharType="end"/>
      </w:r>
    </w:p>
  </w:endnote>
  <w:endnote w:id="270">
    <w:p w14:paraId="0572BCEF" w14:textId="77777777" w:rsidR="00F072D4" w:rsidRPr="0056343A" w:rsidRDefault="00F072D4" w:rsidP="006707CF">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71">
    <w:p w14:paraId="1DC6CF1B" w14:textId="77777777" w:rsidR="00F072D4" w:rsidRPr="0056343A" w:rsidRDefault="00F072D4"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&lt;EndNote&gt;&lt;Cite&gt;&lt;Author&gt;Hitt&lt;/Author&gt;&lt;Year&gt;2015&lt;/Year&gt;&lt;RecNum&gt;1515&lt;/RecNum&gt;&lt;Pages&gt;38&lt;/Pages&gt;&lt;DisplayText&gt;(Hitt, Ireland, &amp;amp; Hoskisson, 2015, p. 38)&lt;/DisplayText&gt;&lt;record&gt;&lt;rec-number&gt;1515&lt;/rec-number&gt;&lt;foreign-keys&gt;&lt;key app="EN" db-id="rz005wvafw0ssdef95cptvvivz2trde5ztts" timestamp="1440271801"&gt;1515&lt;/key&gt;&lt;/foreign-keys&gt;&lt;ref-type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Concepts&lt;/title&gt;&lt;/titles&gt;&lt;pages&gt;xxvi, 422 pages&lt;/pages&gt;&lt;edition&gt;11e.&lt;/edition&gt;&lt;keywords&gt;&lt;keyword&gt;Strategic planning.&lt;/keyword&gt;&lt;keyword&gt;Industrial management.&lt;/keyword&gt;&lt;keyword&gt;Competition.&lt;/keyword&gt;&lt;keyword&gt;Strategic planning Case studies.&lt;/keyword&gt;&lt;keyword&gt;Competition Case studies.&lt;/keyword&gt;&lt;/keywords&gt;&lt;dates&gt;&lt;year&gt;2015&lt;/year&gt;&lt;/dates&gt;&lt;pub-location&gt;Australia&lt;/pub-location&gt;&lt;publisher&gt;Cengage Learning&lt;/publisher&gt;&lt;isbn&gt;9781285425184 (pbk.)&amp;#xD;1285425189 (pbk.)&lt;/isbn&gt;&lt;accession-num&gt;17908871&lt;/accession-num&gt;&lt;call-num&gt;HD30.28 .H5865 2015&lt;/call-num&gt;&lt;urls&gt;&lt;/urls&gt;&lt;/record&gt;&lt;/Cite&gt;&lt;/EndNote&gt;</w:instrText>
      </w:r>
      <w:r w:rsidRPr="0056343A">
        <w:rPr>
          <w:sz w:val="20"/>
          <w:szCs w:val="20"/>
        </w:rPr>
        <w:fldChar w:fldCharType="separate"/>
      </w:r>
      <w:r w:rsidRPr="0056343A">
        <w:rPr>
          <w:noProof/>
          <w:sz w:val="20"/>
          <w:szCs w:val="20"/>
        </w:rPr>
        <w:t>(Hitt, Ireland, &amp; Hoskisson, 2015, p. 38)</w:t>
      </w:r>
      <w:r w:rsidRPr="0056343A">
        <w:rPr>
          <w:sz w:val="20"/>
          <w:szCs w:val="20"/>
        </w:rPr>
        <w:fldChar w:fldCharType="end"/>
      </w:r>
      <w:r w:rsidRPr="0056343A">
        <w:rPr>
          <w:sz w:val="20"/>
          <w:szCs w:val="20"/>
        </w:rPr>
        <w:t xml:space="preserve"> </w:t>
      </w:r>
    </w:p>
  </w:endnote>
  <w:endnote w:id="272">
    <w:p w14:paraId="6F03EDB6" w14:textId="77777777" w:rsidR="00F072D4" w:rsidRPr="0056343A" w:rsidRDefault="00F072D4"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&lt;EndNote&gt;&lt;Cite&gt;&lt;Author&gt;Hitt&lt;/Author&gt;&lt;Year&gt;2015&lt;/Year&gt;&lt;RecNum&gt;1515&lt;/RecNum&gt;&lt;Pages&gt;40-41&lt;/Pages&gt;&lt;DisplayText&gt;(Hitt et al., 2015, pp. 40-41)&lt;/DisplayText&gt;&lt;record&gt;&lt;rec-number&gt;1515&lt;/rec-number&gt;&lt;foreign-keys&gt;&lt;key app="EN" db-id="rz005wvafw0ssdef95cptvvivz2trde5ztts" timestamp="1440271801"&gt;1515&lt;/key&gt;&lt;/foreign-keys&gt;&lt;ref-type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Concepts&lt;/title&gt;&lt;/titles&gt;&lt;pages&gt;xxvi, 422 pages&lt;/pages&gt;&lt;edition&gt;11e.&lt;/edition&gt;&lt;keywords&gt;&lt;keyword&gt;Strategic planning.&lt;/keyword&gt;&lt;keyword&gt;Industrial management.&lt;/keyword&gt;&lt;keyword&gt;Competition.&lt;/keyword&gt;&lt;keyword&gt;Strategic planning Case studies.&lt;/keyword&gt;&lt;keyword&gt;Competition Case studies.&lt;/keyword&gt;&lt;/keywords&gt;&lt;dates&gt;&lt;year&gt;2015&lt;/year&gt;&lt;/dates&gt;&lt;pub-location&gt;Australia&lt;/pub-location&gt;&lt;publisher&gt;Cengage Learning&lt;/publisher&gt;&lt;isbn&gt;9781285425184 (pbk.)&amp;#xD;1285425189 (pbk.)&lt;/isbn&gt;&lt;accession-num&gt;17908871&lt;/accession-num&gt;&lt;call-num&gt;HD30.28 .H5865 2015&lt;/call-num&gt;&lt;urls&gt;&lt;/urls&gt;&lt;/record&gt;&lt;/Cite&gt;&lt;/EndNote&gt;</w:instrText>
      </w:r>
      <w:r w:rsidRPr="0056343A">
        <w:rPr>
          <w:sz w:val="20"/>
          <w:szCs w:val="20"/>
        </w:rPr>
        <w:fldChar w:fldCharType="separate"/>
      </w:r>
      <w:r w:rsidRPr="0056343A">
        <w:rPr>
          <w:noProof/>
          <w:sz w:val="20"/>
          <w:szCs w:val="20"/>
        </w:rPr>
        <w:t>(Hitt et al., 2015, pp. 40-41)</w:t>
      </w:r>
      <w:r w:rsidRPr="0056343A">
        <w:rPr>
          <w:sz w:val="20"/>
          <w:szCs w:val="20"/>
        </w:rPr>
        <w:fldChar w:fldCharType="end"/>
      </w:r>
    </w:p>
  </w:endnote>
  <w:endnote w:id="273">
    <w:p w14:paraId="04C35416" w14:textId="77777777" w:rsidR="00F072D4" w:rsidRPr="0056343A" w:rsidRDefault="00F072D4" w:rsidP="006707CF">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74">
    <w:p w14:paraId="7469667A"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&lt;EndNote&gt;&lt;Cite&gt;&lt;Author&gt;Moyers&lt;/Author&gt;&lt;Year&gt;1997&lt;/Year&gt;&lt;RecNum&gt;22&lt;/RecNum&gt;&lt;DisplayText&gt;(Moyers &amp;amp; Enright, 1997)&lt;/DisplayText&gt;&lt;record&gt;&lt;rec-number&gt;22&lt;/rec-number&gt;&lt;foreign-keys&gt;&lt;key app="EN" db-id="rz005wvafw0ssdef95cptvvivz2trde5ztts" timestamp="0"&gt;22&lt;/key&gt;&lt;/foreign-keys&gt;&lt;ref-type name="Book"&gt;6&lt;/ref-type&gt;&lt;contributors&gt;&lt;authors&gt;&lt;author&gt;Richard Moyers&lt;/author&gt;&lt;author&gt;Kathleen Enright&lt;/author&gt;&lt;/authors&gt;&lt;/contributors&gt;&lt;titles&gt;&lt;title&gt;A Snapshot of America&amp;apos;s nonprofit boards&lt;/title&gt;&lt;/titles&gt;&lt;pages&gt;5&lt;/pages&gt;&lt;dates&gt;&lt;year&gt;1997&lt;/year&gt;&lt;/dates&gt;&lt;pub-location&gt;Washington&lt;/pub-location&gt;&lt;publisher&gt;National Center for Nonprofit Boards&lt;/publisher&gt;&lt;urls&gt;&lt;/urls&gt;&lt;/record&gt;&lt;/Cite&gt;&lt;/EndNote&gt;</w:instrText>
      </w:r>
      <w:r w:rsidRPr="0056343A">
        <w:rPr>
          <w:sz w:val="20"/>
          <w:szCs w:val="20"/>
        </w:rPr>
        <w:fldChar w:fldCharType="separate"/>
      </w:r>
      <w:r w:rsidRPr="0056343A">
        <w:rPr>
          <w:noProof/>
          <w:sz w:val="20"/>
          <w:szCs w:val="20"/>
        </w:rPr>
        <w:t>(Moyers &amp; Enright, 1997)</w:t>
      </w:r>
      <w:r w:rsidRPr="0056343A">
        <w:rPr>
          <w:sz w:val="20"/>
          <w:szCs w:val="20"/>
        </w:rPr>
        <w:fldChar w:fldCharType="end"/>
      </w:r>
    </w:p>
  </w:endnote>
  <w:endnote w:id="275">
    <w:p w14:paraId="0A8D50D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&lt;EndNote&gt;&lt;Cite&gt;&lt;Author&gt;Holland&lt;/Author&gt;&lt;Year&gt;2000&lt;/Year&gt;&lt;RecNum&gt;282&lt;/RecNum&gt;&lt;Pages&gt;7&lt;/Pages&gt;&lt;DisplayText&gt;(Holland &amp;amp; Blackmon, 2000, p. 7)&lt;/DisplayText&gt;&lt;record&gt;&lt;rec-number&gt;282&lt;/rec-number&gt;&lt;foreign-keys&gt;&lt;key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rsidRPr="0056343A">
        <w:rPr>
          <w:sz w:val="20"/>
          <w:szCs w:val="20"/>
        </w:rPr>
        <w:fldChar w:fldCharType="separate"/>
      </w:r>
      <w:r w:rsidRPr="0056343A">
        <w:rPr>
          <w:noProof/>
          <w:sz w:val="20"/>
          <w:szCs w:val="20"/>
        </w:rPr>
        <w:t>(Holland &amp; Blackmon, 2000, p. 7)</w:t>
      </w:r>
      <w:r w:rsidRPr="0056343A">
        <w:rPr>
          <w:sz w:val="20"/>
          <w:szCs w:val="20"/>
        </w:rPr>
        <w:fldChar w:fldCharType="end"/>
      </w:r>
    </w:p>
  </w:endnote>
  <w:endnote w:id="276">
    <w:p w14:paraId="6A62AE41"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&lt;EndNote&gt;&lt;Cite&gt;&lt;Author&gt;Bryson&lt;/Author&gt;&lt;Year&gt;1995&lt;/Year&gt;&lt;RecNum&gt;269&lt;/RecNum&gt;&lt;Pages&gt;139&lt;/Pages&gt;&lt;DisplayText&gt;(Bryson, 1995, p. 139)&lt;/DisplayText&gt;&lt;record&gt;&lt;rec-number&gt;269&lt;/rec-number&gt;&lt;foreign-keys&gt;&lt;key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139)</w:t>
      </w:r>
      <w:r w:rsidRPr="0056343A">
        <w:rPr>
          <w:sz w:val="20"/>
          <w:szCs w:val="20"/>
        </w:rPr>
        <w:fldChar w:fldCharType="end"/>
      </w:r>
    </w:p>
  </w:endnote>
  <w:endnote w:id="277">
    <w:p w14:paraId="66C3DA4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&lt;EndNote&gt;&lt;Cite&gt;&lt;Author&gt;Drucker&lt;/Author&gt;&lt;Year&gt;1985&lt;/Year&gt;&lt;RecNum&gt;1221&lt;/RecNum&gt;&lt;Pages&gt;68&lt;/Pages&gt;&lt;DisplayText&gt;(Drucker, 1985, p. 68)&lt;/DisplayText&gt;&lt;record&gt;&lt;rec-number&gt;1221&lt;/rec-number&gt;&lt;foreign-keys&gt;&lt;key app="EN" db-id="rz005wvafw0ssdef95cptvvivz2trde5ztts" timestamp="0"&gt;1221&lt;/key&gt;&lt;/foreign-keys&gt;&lt;ref-type name="Journal Article"&gt;17&lt;/ref-type&gt;&lt;contributors&gt;&lt;authors&gt;&lt;author&gt;Drucker, Peter F.&lt;/author&gt;&lt;/authors&gt;&lt;/contributors&gt;&lt;titles&gt;&lt;title&gt;The discipline of innovation&lt;/title&gt;&lt;secondary-title&gt;Harvard Business Review&lt;/secondary-title&gt;&lt;/titles&gt;&lt;periodical&gt;&lt;full-title&gt;Harvard Business Review&lt;/full-title&gt;&lt;/periodical&gt;&lt;pages&gt;67-72&lt;/pages&gt;&lt;volume&gt;63&lt;/volume&gt;&lt;number&gt;3&lt;/number&gt;&lt;keywords&gt;&lt;keyword&gt;CREATIVE ability in business&lt;/keyword&gt;&lt;keyword&gt;INNOVATIONS in business&lt;/keyword&gt;&lt;keyword&gt;ENTREPRENEURSHIP&lt;/keyword&gt;&lt;keyword&gt;MANAGEMENT&lt;/keyword&gt;&lt;keyword&gt;BUSINESS enterprises&lt;/keyword&gt;&lt;keyword&gt;TECHNOLOGICAL innovations&lt;/keyword&gt;&lt;keyword&gt;MARKETING research&lt;/keyword&gt;&lt;keyword&gt;BUSINESS planning&lt;/keyword&gt;&lt;keyword&gt;SUCCESS in business&lt;/keyword&gt;&lt;keyword&gt;CREATIVE thinking&lt;/keyword&gt;&lt;/keywords&gt;&lt;dates&gt;&lt;year&gt;1985&lt;/year&gt;&lt;/dates&gt;&lt;publisher&gt;Harvard Business School Publication Corp.&lt;/publisher&gt;&lt;isbn&gt;00178012&lt;/isbn&gt;&lt;urls&gt;&lt;related-urls&gt;&lt;url&gt;http://search.ebscohost.com/login.aspx?direct=true&amp;amp;db=bth&amp;amp;AN=8500004443&amp;amp;site=ehost-live&lt;/url&gt;&lt;/related-urls&gt;&lt;/urls&gt;&lt;/record&gt;&lt;/Cite&gt;&lt;/EndNote&gt;</w:instrText>
      </w:r>
      <w:r w:rsidRPr="0056343A">
        <w:rPr>
          <w:sz w:val="20"/>
          <w:szCs w:val="20"/>
        </w:rPr>
        <w:fldChar w:fldCharType="separate"/>
      </w:r>
      <w:r w:rsidRPr="0056343A">
        <w:rPr>
          <w:noProof/>
          <w:sz w:val="20"/>
          <w:szCs w:val="20"/>
        </w:rPr>
        <w:t>(Drucker, 1985, p. 68)</w:t>
      </w:r>
      <w:r w:rsidRPr="0056343A">
        <w:rPr>
          <w:sz w:val="20"/>
          <w:szCs w:val="20"/>
        </w:rPr>
        <w:fldChar w:fldCharType="end"/>
      </w:r>
    </w:p>
  </w:endnote>
  <w:endnote w:id="278">
    <w:p w14:paraId="029936B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w:t>
      </w:r>
      <w:r w:rsidRPr="0056343A">
        <w:rPr>
          <w:sz w:val="20"/>
          <w:szCs w:val="20"/>
        </w:rPr>
        <w:fldChar w:fldCharType="end"/>
      </w:r>
    </w:p>
  </w:endnote>
  <w:endnote w:id="279">
    <w:p w14:paraId="4AD43C41"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80">
    <w:p w14:paraId="4B18718A"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 pp. 8-9)</w:t>
      </w:r>
      <w:r w:rsidRPr="0056343A">
        <w:rPr>
          <w:sz w:val="20"/>
          <w:szCs w:val="20"/>
        </w:rPr>
        <w:fldChar w:fldCharType="end"/>
      </w:r>
    </w:p>
  </w:endnote>
  <w:endnote w:id="281">
    <w:p w14:paraId="03C8A98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&lt;EndNote&gt;&lt;Cite&gt;&lt;Author&gt;Mintzberg&lt;/Author&gt;&lt;Year&gt;1994&lt;/Year&gt;&lt;RecNum&gt;95&lt;/RecNum&gt;&lt;Pages&gt;293&lt;/Pages&gt;&lt;DisplayText&gt;(Mintzberg, 1994b, p. 293)&lt;/DisplayText&gt;&lt;record&gt;&lt;rec-number&gt;95&lt;/rec-number&gt;&lt;foreign-keys&gt;&lt;key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293)</w:t>
      </w:r>
      <w:r w:rsidRPr="0056343A">
        <w:rPr>
          <w:sz w:val="20"/>
          <w:szCs w:val="20"/>
        </w:rPr>
        <w:fldChar w:fldCharType="end"/>
      </w:r>
    </w:p>
  </w:endnote>
  <w:endnote w:id="282">
    <w:p w14:paraId="441B82B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&lt;EndNote&gt;&lt;Cite&gt;&lt;Author&gt;Mintzberg&lt;/Author&gt;&lt;Year&gt;1994&lt;/Year&gt;&lt;RecNum&gt;95&lt;/RecNum&gt;&lt;Pages&gt;270-272&lt;/Pages&gt;&lt;DisplayText&gt;(Mintzberg, 1994b, pp. 270-272)&lt;/DisplayText&gt;&lt;record&gt;&lt;rec-number&gt;95&lt;/rec-number&gt;&lt;foreign-keys&gt;&lt;key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270-272)</w:t>
      </w:r>
      <w:r w:rsidRPr="0056343A">
        <w:rPr>
          <w:sz w:val="20"/>
          <w:szCs w:val="20"/>
        </w:rPr>
        <w:fldChar w:fldCharType="end"/>
      </w:r>
    </w:p>
  </w:endnote>
  <w:endnote w:id="283">
    <w:p w14:paraId="6E71AF6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&lt;EndNote&gt;&lt;Cite&gt;&lt;Author&gt;Senge&lt;/Author&gt;&lt;Year&gt;1990&lt;/Year&gt;&lt;RecNum&gt;121&lt;/RecNum&gt;&lt;Pages&gt;9`, bolding added&lt;/Pages&gt;&lt;DisplayText&gt;(Senge, 1990, pp. 9, bolding added)&lt;/DisplayText&gt;&lt;record&gt;&lt;rec-number&gt;121&lt;/rec-number&gt;&lt;foreign-keys&gt;&lt;key app="EN" db-id="rz005wvafw0ssdef95cptvvivz2trde5ztts" timestamp="0"&gt;121&lt;/key&gt;&lt;/foreign-keys&gt;&lt;ref-type name="Book"&gt;6&lt;/ref-type&gt;&lt;contributors&gt;&lt;authors&gt;&lt;author&gt;Senge, Peter M.&lt;/author&gt;&lt;/authors&gt;&lt;/contributors&gt;&lt;titles&gt;&lt;title&gt;The fifth discipline: The art and practice of the learning organization&lt;/title&gt;&lt;/titles&gt;&lt;pages&gt;viii, 424 p.&lt;/pages&gt;&lt;edition&gt;1st&lt;/edition&gt;&lt;keywords&gt;&lt;keyword&gt;Organizational effectiveness.&lt;/keyword&gt;&lt;keyword&gt;Teams in the workplace.&lt;/keyword&gt;&lt;/keywords&gt;&lt;dates&gt;&lt;year&gt;1990&lt;/year&gt;&lt;/dates&gt;&lt;pub-location&gt;New York&lt;/pub-location&gt;&lt;publisher&gt;Doubleday/Currency&lt;/publisher&gt;&lt;isbn&gt;0385260946&lt;/isbn&gt;&lt;call-num&gt;HD58.9 .S46 1990&amp;#xD;658.4&lt;/call-num&gt;&lt;urls&gt;&lt;/urls&gt;&lt;/record&gt;&lt;/Cite&gt;&lt;/EndNote&gt;</w:instrText>
      </w:r>
      <w:r w:rsidRPr="0056343A">
        <w:rPr>
          <w:sz w:val="20"/>
          <w:szCs w:val="20"/>
        </w:rPr>
        <w:fldChar w:fldCharType="separate"/>
      </w:r>
      <w:r w:rsidRPr="0056343A">
        <w:rPr>
          <w:noProof/>
          <w:sz w:val="20"/>
          <w:szCs w:val="20"/>
        </w:rPr>
        <w:t>(Senge, 1990, pp. 9, bolding added)</w:t>
      </w:r>
      <w:r w:rsidRPr="0056343A">
        <w:rPr>
          <w:sz w:val="20"/>
          <w:szCs w:val="20"/>
        </w:rPr>
        <w:fldChar w:fldCharType="end"/>
      </w:r>
    </w:p>
  </w:endnote>
  <w:endnote w:id="284">
    <w:p w14:paraId="1A63840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&lt;EndNote&gt;&lt;Cite&gt;&lt;Author&gt;Collins&lt;/Author&gt;&lt;Year&gt;1994&lt;/Year&gt;&lt;RecNum&gt;51&lt;/RecNum&gt;&lt;Pages&gt;95-96&lt;/Pages&gt;&lt;DisplayText&gt;(J. C. Collins &amp;amp; Porras, 1994, pp. 95-96)&lt;/DisplayText&gt;&lt;record&gt;&lt;rec-number&gt;51&lt;/rec-number&gt;&lt;foreign-keys&gt;&lt;key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pp. 95-96)</w:t>
      </w:r>
      <w:r w:rsidRPr="0056343A">
        <w:rPr>
          <w:sz w:val="20"/>
          <w:szCs w:val="20"/>
        </w:rPr>
        <w:fldChar w:fldCharType="end"/>
      </w:r>
    </w:p>
  </w:endnote>
  <w:endnote w:id="285">
    <w:p w14:paraId="76CCA03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86">
    <w:p w14:paraId="232C17A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56343A">
        <w:rPr>
          <w:sz w:val="20"/>
          <w:szCs w:val="20"/>
        </w:rPr>
        <w:fldChar w:fldCharType="separate"/>
      </w:r>
      <w:r w:rsidRPr="0056343A">
        <w:rPr>
          <w:noProof/>
          <w:sz w:val="20"/>
          <w:szCs w:val="20"/>
        </w:rPr>
        <w:t>(M. Light, 2007)</w:t>
      </w:r>
      <w:r w:rsidRPr="0056343A">
        <w:rPr>
          <w:sz w:val="20"/>
          <w:szCs w:val="20"/>
        </w:rPr>
        <w:fldChar w:fldCharType="end"/>
      </w:r>
    </w:p>
  </w:endnote>
  <w:endnote w:id="287">
    <w:p w14:paraId="6D9362D0"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&lt;EndNote&gt;&lt;Cite&gt;&lt;Author&gt;Peters&lt;/Author&gt;&lt;Year&gt;1974&lt;/Year&gt;&lt;RecNum&gt;213&lt;/RecNum&gt;&lt;Pages&gt;131&lt;/Pages&gt;&lt;DisplayText&gt;(J Peters, Hammond, &amp;amp; Summers, 1974, p. 131)&lt;/DisplayText&gt;&lt;record&gt;&lt;rec-number&gt;213&lt;/rec-number&gt;&lt;foreign-keys&gt;&lt;key app="EN" db-id="rz005wvafw0ssdef95cptvvivz2trde5ztts" timestamp="0"&gt;213&lt;/key&gt;&lt;/foreign-keys&gt;&lt;ref-type name="Journal Article"&gt;17&lt;/ref-type&gt;&lt;contributors&gt;&lt;authors&gt;&lt;author&gt;J Peters&lt;/author&gt;&lt;author&gt;K Hammond&lt;/author&gt;&lt;author&gt;D Summers&lt;/author&gt;&lt;/authors&gt;&lt;/contributors&gt;&lt;titles&gt;&lt;title&gt;A note on intuitive vs analytic thinking&lt;/title&gt;&lt;secondary-title&gt;Organizational Behavior and Human Decision Processes&lt;/secondary-title&gt;&lt;/titles&gt;&lt;periodical&gt;&lt;full-title&gt;Organizational Behavior and Human Decision Processes&lt;/full-title&gt;&lt;/periodical&gt;&lt;pages&gt;125-131&lt;/pages&gt;&lt;volume&gt;12&lt;/volume&gt;&lt;number&gt;1&lt;/number&gt;&lt;dates&gt;&lt;year&gt;1974&lt;/year&gt;&lt;pub-dates&gt;&lt;date&gt;August 1974&lt;/date&gt;&lt;/pub-dates&gt;&lt;/dates&gt;&lt;urls&gt;&lt;/urls&gt;&lt;/record&gt;&lt;/Cite&gt;&lt;Cite&gt;&lt;Author&gt;Peters&lt;/Author&gt;&lt;Year&gt;1974&lt;/Year&gt;&lt;RecNum&gt;213&lt;/RecNum&gt;&lt;Pages&gt;131&lt;/Pages&gt;&lt;record&gt;&lt;rec-number&gt;213&lt;/rec-number&gt;&lt;foreign-keys&gt;&lt;key app="EN" db-id="rz005wvafw0ssdef95cptvvivz2trde5ztts" timestamp="0"&gt;213&lt;/key&gt;&lt;/foreign-keys&gt;&lt;ref-type name="Journal Article"&gt;17&lt;/ref-type&gt;&lt;contributors&gt;&lt;authors&gt;&lt;author&gt;J Peters&lt;/author&gt;&lt;author&gt;K Hammond&lt;/author&gt;&lt;author&gt;D Summers&lt;/author&gt;&lt;/authors&gt;&lt;/contributors&gt;&lt;titles&gt;&lt;title&gt;A note on intuitive vs analytic thinking&lt;/title&gt;&lt;secondary-title&gt;Organizational Behavior and Human Decision Processes&lt;/secondary-title&gt;&lt;/titles&gt;&lt;periodical&gt;&lt;full-title&gt;Organizational Behavior and Human Decision Processes&lt;/full-title&gt;&lt;/periodical&gt;&lt;pages&gt;125-131&lt;/pages&gt;&lt;volume&gt;12&lt;/volume&gt;&lt;number&gt;1&lt;/number&gt;&lt;dates&gt;&lt;year&gt;1974&lt;/year&gt;&lt;pub-dates&gt;&lt;date&gt;August 1974&lt;/date&gt;&lt;/pub-dates&gt;&lt;/dates&gt;&lt;urls&gt;&lt;/urls&gt;&lt;/record&gt;&lt;/Cite&gt;&lt;/EndNote&gt;</w:instrText>
      </w:r>
      <w:r w:rsidRPr="0056343A">
        <w:rPr>
          <w:sz w:val="20"/>
          <w:szCs w:val="20"/>
        </w:rPr>
        <w:fldChar w:fldCharType="separate"/>
      </w:r>
      <w:r w:rsidRPr="0056343A">
        <w:rPr>
          <w:noProof/>
          <w:sz w:val="20"/>
          <w:szCs w:val="20"/>
        </w:rPr>
        <w:t>(J Peters, Hammond, &amp; Summers, 1974, p. 131)</w:t>
      </w:r>
      <w:r w:rsidRPr="0056343A">
        <w:rPr>
          <w:sz w:val="20"/>
          <w:szCs w:val="20"/>
        </w:rPr>
        <w:fldChar w:fldCharType="end"/>
      </w:r>
    </w:p>
  </w:endnote>
  <w:endnote w:id="288">
    <w:p w14:paraId="4A42B1E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&lt;EndNote&gt;&lt;Cite&gt;&lt;Author&gt;Leonard&lt;/Author&gt;&lt;Year&gt;1997&lt;/Year&gt;&lt;RecNum&gt;1299&lt;/RecNum&gt;&lt;Pages&gt;113&lt;/Pages&gt;&lt;DisplayText&gt;(D. Leonard &amp;amp; Straus, 1997, p. 113)&lt;/DisplayText&gt;&lt;record&gt;&lt;rec-number&gt;1299&lt;/rec-number&gt;&lt;foreign-keys&gt;&lt;key app="EN" db-id="rz005wvafw0ssdef95cptvvivz2trde5ztts" timestamp="1277156254"&gt;1299&lt;/key&gt;&lt;/foreign-keys&gt;&lt;ref-type name="Journal Article"&gt;17&lt;/ref-type&gt;&lt;contributors&gt;&lt;authors&gt;&lt;author&gt;Leonard, Dorothy&lt;/author&gt;&lt;author&gt;Straus, Susaan&lt;/author&gt;&lt;/authors&gt;&lt;/contributors&gt;&lt;titles&gt;&lt;title&gt;Putting your company&amp;apos;s whole brain to work&lt;/title&gt;&lt;secondary-title&gt;Harvard Business Review&lt;/secondary-title&gt;&lt;/titles&gt;&lt;periodical&gt;&lt;full-title&gt;Harvard Business Review&lt;/full-title&gt;&lt;/periodical&gt;&lt;pages&gt;110-121&lt;/pages&gt;&lt;volume&gt;75&lt;/volume&gt;&lt;number&gt;4&lt;/number&gt;&lt;keywords&gt;&lt;keyword&gt;INNOVATION management&lt;/keyword&gt;&lt;keyword&gt;CONFLICT management&lt;/keyword&gt;&lt;keyword&gt;CREATIVE ability in business&lt;/keyword&gt;&lt;keyword&gt;EMPLOYEES -- Attitudes&lt;/keyword&gt;&lt;keyword&gt;PROFESSIONAL relationships&lt;/keyword&gt;&lt;keyword&gt;ORGANIZATIONAL behavior&lt;/keyword&gt;&lt;keyword&gt;PERSONNEL management&lt;/keyword&gt;&lt;keyword&gt;INNOVATIONS in business&lt;/keyword&gt;&lt;keyword&gt;TEAMS in the workplace&lt;/keyword&gt;&lt;keyword&gt;INTERPERSONAL conflict&lt;/keyword&gt;&lt;/keywords&gt;&lt;dates&gt;&lt;year&gt;1997&lt;/year&gt;&lt;/dates&gt;&lt;publisher&gt;Harvard Business School Publication Corp.&lt;/publisher&gt;&lt;isbn&gt;00178012&lt;/isbn&gt;&lt;accession-num&gt;9706292956&lt;/accession-num&gt;&lt;work-type&gt;Article&lt;/work-type&gt;&lt;urls&gt;&lt;related-urls&gt;&lt;url&gt;http://search.ebscohost.com/login.aspx?direct=true&amp;amp;db=bth&amp;amp;AN=9706292956&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(D. Leonard &amp; Straus, 1997, p. 113)</w:t>
      </w:r>
      <w:r w:rsidRPr="0056343A">
        <w:rPr>
          <w:sz w:val="20"/>
          <w:szCs w:val="20"/>
        </w:rPr>
        <w:fldChar w:fldCharType="end"/>
      </w:r>
    </w:p>
  </w:endnote>
  <w:endnote w:id="289">
    <w:p w14:paraId="7BB0044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&lt;EndNote&gt;&lt;Cite&gt;&lt;Author&gt;Gilovich&lt;/Author&gt;&lt;Year&gt;1991&lt;/Year&gt;&lt;RecNum&gt;625&lt;/RecNum&gt;&lt;Pages&gt;9&lt;/Pages&gt;&lt;DisplayText&gt;(Gilovich, 1991, p. 9)&lt;/DisplayText&gt;&lt;record&gt;&lt;rec-number&gt;625&lt;/rec-number&gt;&lt;foreign-keys&gt;&lt;key app="EN" db-id="rz005wvafw0ssdef95cptvvivz2trde5ztts" timestamp="0"&gt;625&lt;/key&gt;&lt;/foreign-keys&gt;&lt;ref-type name="Book"&gt;6&lt;/ref-type&gt;&lt;contributors&gt;&lt;authors&gt;&lt;author&gt;Gilovich, Thomas&lt;/author&gt;&lt;/authors&gt;&lt;/contributors&gt;&lt;titles&gt;&lt;title&gt;How we know what isn&amp;apos;t so: The fallibility of human reason in everyday life&lt;/title&gt;&lt;/titles&gt;&lt;pages&gt;vii, 216 p.&lt;/pages&gt;&lt;keywords&gt;&lt;keyword&gt;Reasoning (Psychology)&lt;/keyword&gt;&lt;keyword&gt;Judgment.&lt;/keyword&gt;&lt;keyword&gt;Evidence.&lt;/keyword&gt;&lt;keyword&gt;Error.&lt;/keyword&gt;&lt;keyword&gt;Critical thinking.&lt;/keyword&gt;&lt;keyword&gt;Fallacies (Logic)&lt;/keyword&gt;&lt;/keywords&gt;&lt;dates&gt;&lt;year&gt;1991&lt;/year&gt;&lt;/dates&gt;&lt;pub-location&gt;New York N.Y.&lt;/pub-location&gt;&lt;publisher&gt;Free Press&lt;/publisher&gt;&lt;isbn&gt;0029117054&lt;/isbn&gt;&lt;call-num&gt;BF442 .G55 1991&amp;#xD;153.4/3&lt;/call-num&gt;&lt;urls&gt;&lt;/urls&gt;&lt;/record&gt;&lt;/Cite&gt;&lt;/EndNote&gt;</w:instrText>
      </w:r>
      <w:r w:rsidRPr="0056343A">
        <w:rPr>
          <w:sz w:val="20"/>
          <w:szCs w:val="20"/>
        </w:rPr>
        <w:fldChar w:fldCharType="separate"/>
      </w:r>
      <w:r w:rsidRPr="0056343A">
        <w:rPr>
          <w:noProof/>
          <w:sz w:val="20"/>
          <w:szCs w:val="20"/>
        </w:rPr>
        <w:t>(Gilovich, 1991, p. 9)</w:t>
      </w:r>
      <w:r w:rsidRPr="0056343A">
        <w:rPr>
          <w:sz w:val="20"/>
          <w:szCs w:val="20"/>
        </w:rPr>
        <w:fldChar w:fldCharType="end"/>
      </w:r>
    </w:p>
  </w:endnote>
  <w:endnote w:id="290">
    <w:p w14:paraId="2AA1AA7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&lt;EndNote&gt;&lt;Cite&gt;&lt;Author&gt;Dijksterhuis&lt;/Author&gt;&lt;Year&gt;2006&lt;/Year&gt;&lt;RecNum&gt;1271&lt;/RecNum&gt;&lt;Pages&gt; 1007&lt;/Pages&gt;&lt;DisplayText&gt;(Dijksterhuis, Bos, Nordgren, &amp;amp; van Baaren, 2006, p. 1007)&lt;/DisplayText&gt;&lt;record&gt;&lt;rec-number&gt;1271&lt;/rec-number&gt;&lt;foreign-keys&gt;&lt;key app="EN" db-id="rz005wvafw0ssdef95cptvvivz2trde5ztts" timestamp="0"&gt;1271&lt;/key&gt;&lt;/foreign-keys&gt;&lt;ref-type name="Journal Article"&gt;17&lt;/ref-type&gt;&lt;contributors&gt;&lt;authors&gt;&lt;author&gt;Ap Dijksterhuis&lt;/author&gt;&lt;author&gt;Maarten W. Bos&lt;/author&gt;&lt;author&gt;Loran F. Nordgren&lt;/author&gt;&lt;author&gt;van Baaren, Rick B.&lt;/author&gt;&lt;/authors&gt;&lt;/contributors&gt;&lt;titles&gt;&lt;title&gt;On making the right choice: The deliberation-without-attention effect&lt;/title&gt;&lt;secondary-title&gt;Science&lt;/secondary-title&gt;&lt;/titles&gt;&lt;periodical&gt;&lt;full-title&gt;Science&lt;/full-title&gt;&lt;/periodical&gt;&lt;pages&gt;1004-1007&lt;/pages&gt;&lt;volume&gt;311&lt;/volume&gt;&lt;number&gt;February 17&lt;/number&gt;&lt;dates&gt;&lt;year&gt;2006&lt;/year&gt;&lt;/dates&gt;&lt;urls&gt;&lt;/urls&gt;&lt;/record&gt;&lt;/Cite&gt;&lt;/EndNote&gt;</w:instrText>
      </w:r>
      <w:r w:rsidRPr="0056343A">
        <w:rPr>
          <w:sz w:val="20"/>
          <w:szCs w:val="20"/>
        </w:rPr>
        <w:fldChar w:fldCharType="separate"/>
      </w:r>
      <w:r w:rsidRPr="0056343A">
        <w:rPr>
          <w:noProof/>
          <w:sz w:val="20"/>
          <w:szCs w:val="20"/>
        </w:rPr>
        <w:t>(Dijksterhuis, Bos, Nordgren, &amp; van Baaren, 2006, p. 1007)</w:t>
      </w:r>
      <w:r w:rsidRPr="0056343A">
        <w:rPr>
          <w:sz w:val="20"/>
          <w:szCs w:val="20"/>
        </w:rPr>
        <w:fldChar w:fldCharType="end"/>
      </w:r>
    </w:p>
  </w:endnote>
  <w:endnote w:id="291">
    <w:p w14:paraId="171606A1"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&lt;EndNote&gt;&lt;Cite&gt;&lt;Author&gt;Dijksterhuis&lt;/Author&gt;&lt;Year&gt;2007&lt;/Year&gt;&lt;RecNum&gt;1272&lt;/RecNum&gt;&lt;Pages&gt;32&lt;/Pages&gt;&lt;DisplayText&gt;(Dijksterhuis, 2007, p. 32)&lt;/DisplayText&gt;&lt;record&gt;&lt;rec-number&gt;1272&lt;/rec-number&gt;&lt;foreign-keys&gt;&lt;key app="EN" db-id="rz005wvafw0ssdef95cptvvivz2trde5ztts" timestamp="0"&gt;1272&lt;/key&gt;&lt;/foreign-keys&gt;&lt;ref-type name="Journal Article"&gt;17&lt;/ref-type&gt;&lt;contributors&gt;&lt;authors&gt;&lt;author&gt;Dijksterhuis, Ap&lt;/author&gt;&lt;/authors&gt;&lt;/contributors&gt;&lt;titles&gt;&lt;title&gt;The HBR LIST: Breakthrough ideas for 2007: When to sleep on it&lt;/title&gt;&lt;secondary-title&gt;Harvard Business Review&lt;/secondary-title&gt;&lt;/titles&gt;&lt;periodical&gt;&lt;full-title&gt;Harvard Business Review&lt;/full-title&gt;&lt;/periodical&gt;&lt;pages&gt;30-32&lt;/pages&gt;&lt;volume&gt;85&lt;/volume&gt;&lt;number&gt;2&lt;/number&gt;&lt;keywords&gt;&lt;keyword&gt;CONSULTANTS&lt;/keyword&gt;&lt;keyword&gt;CONVERGENCE (Mathematics)&lt;/keyword&gt;&lt;keyword&gt;DIFFUSION of innovations&lt;/keyword&gt;&lt;keyword&gt;HARVARD Business Review (Periodical)&lt;/keyword&gt;&lt;keyword&gt;ESSAYS&lt;/keyword&gt;&lt;keyword&gt;SCIENTIFIC development&lt;/keyword&gt;&lt;keyword&gt;SOCIAL impact assessment&lt;/keyword&gt;&lt;/keywords&gt;&lt;dates&gt;&lt;year&gt;2007&lt;/year&gt;&lt;/dates&gt;&lt;publisher&gt;Harvard Business School Publication Corp.&lt;/publisher&gt;&lt;isbn&gt;00178012&lt;/isbn&gt;&lt;urls&gt;&lt;related-urls&gt;&lt;url&gt;http://search.ebscohost.com/login.aspx?direct=true&amp;amp;db=bth&amp;amp;AN=23690972&amp;amp;site=ehost-live&lt;/url&gt;&lt;/related-urls&gt;&lt;/urls&gt;&lt;/record&gt;&lt;/Cite&gt;&lt;/EndNote&gt;</w:instrText>
      </w:r>
      <w:r w:rsidRPr="0056343A">
        <w:rPr>
          <w:sz w:val="20"/>
          <w:szCs w:val="20"/>
        </w:rPr>
        <w:fldChar w:fldCharType="separate"/>
      </w:r>
      <w:r w:rsidRPr="0056343A">
        <w:rPr>
          <w:noProof/>
          <w:sz w:val="20"/>
          <w:szCs w:val="20"/>
        </w:rPr>
        <w:t>(Dijksterhuis, 2007, p. 32)</w:t>
      </w:r>
      <w:r w:rsidRPr="0056343A">
        <w:rPr>
          <w:sz w:val="20"/>
          <w:szCs w:val="20"/>
        </w:rPr>
        <w:fldChar w:fldCharType="end"/>
      </w:r>
    </w:p>
  </w:endnote>
  <w:endnote w:id="292">
    <w:p w14:paraId="43090F1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&lt;EndNote&gt;&lt;Cite&gt;&lt;Author&gt;Leonard&lt;/Author&gt;&lt;Year&gt;1997&lt;/Year&gt;&lt;RecNum&gt;1299&lt;/RecNum&gt;&lt;Pages&gt;121&lt;/Pages&gt;&lt;DisplayText&gt;(D. Leonard &amp;amp; Straus, 1997, p. 121)&lt;/DisplayText&gt;&lt;record&gt;&lt;rec-number&gt;1299&lt;/rec-number&gt;&lt;foreign-keys&gt;&lt;key app="EN" db-id="rz005wvafw0ssdef95cptvvivz2trde5ztts" timestamp="1277156254"&gt;1299&lt;/key&gt;&lt;/foreign-keys&gt;&lt;ref-type name="Journal Article"&gt;17&lt;/ref-type&gt;&lt;contributors&gt;&lt;authors&gt;&lt;author&gt;Leonard, Dorothy&lt;/author&gt;&lt;author&gt;Straus, Susaan&lt;/author&gt;&lt;/authors&gt;&lt;/contributors&gt;&lt;titles&gt;&lt;title&gt;Putting your company&amp;apos;s whole brain to work&lt;/title&gt;&lt;secondary-title&gt;Harvard Business Review&lt;/secondary-title&gt;&lt;/titles&gt;&lt;periodical&gt;&lt;full-title&gt;Harvard Business Review&lt;/full-title&gt;&lt;/periodical&gt;&lt;pages&gt;110-121&lt;/pages&gt;&lt;volume&gt;75&lt;/volume&gt;&lt;number&gt;4&lt;/number&gt;&lt;keywords&gt;&lt;keyword&gt;INNOVATION management&lt;/keyword&gt;&lt;keyword&gt;CONFLICT management&lt;/keyword&gt;&lt;keyword&gt;CREATIVE ability in business&lt;/keyword&gt;&lt;keyword&gt;EMPLOYEES -- Attitudes&lt;/keyword&gt;&lt;keyword&gt;PROFESSIONAL relationships&lt;/keyword&gt;&lt;keyword&gt;ORGANIZATIONAL behavior&lt;/keyword&gt;&lt;keyword&gt;PERSONNEL management&lt;/keyword&gt;&lt;keyword&gt;INNOVATIONS in business&lt;/keyword&gt;&lt;keyword&gt;TEAMS in the workplace&lt;/keyword&gt;&lt;keyword&gt;INTERPERSONAL conflict&lt;/keyword&gt;&lt;/keywords&gt;&lt;dates&gt;&lt;year&gt;1997&lt;/year&gt;&lt;/dates&gt;&lt;publisher&gt;Harvard Business School Publication Corp.&lt;/publisher&gt;&lt;isbn&gt;00178012&lt;/isbn&gt;&lt;accession-num&gt;9706292956&lt;/accession-num&gt;&lt;work-type&gt;Article&lt;/work-type&gt;&lt;urls&gt;&lt;related-urls&gt;&lt;url&gt;http://search.ebscohost.com/login.aspx?direct=true&amp;amp;db=bth&amp;amp;AN=9706292956&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(D. Leonard &amp; Straus, 1997, p. 121)</w:t>
      </w:r>
      <w:r w:rsidRPr="0056343A">
        <w:rPr>
          <w:sz w:val="20"/>
          <w:szCs w:val="20"/>
        </w:rPr>
        <w:fldChar w:fldCharType="end"/>
      </w:r>
    </w:p>
  </w:endnote>
  <w:endnote w:id="293">
    <w:p w14:paraId="4D943BC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&lt;EndNote&gt;&lt;Cite&gt;&lt;Author&gt;Simon&lt;/Author&gt;&lt;Year&gt;1987&lt;/Year&gt;&lt;RecNum&gt;96&lt;/RecNum&gt;&lt;DisplayText&gt;(Simon, 1987)&lt;/DisplayText&gt;&lt;record&gt;&lt;rec-number&gt;96&lt;/rec-number&gt;&lt;foreign-keys&gt;&lt;key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56343A">
        <w:rPr>
          <w:sz w:val="20"/>
          <w:szCs w:val="20"/>
        </w:rPr>
        <w:fldChar w:fldCharType="separate"/>
      </w:r>
      <w:r w:rsidRPr="0056343A">
        <w:rPr>
          <w:noProof/>
          <w:sz w:val="20"/>
          <w:szCs w:val="20"/>
        </w:rPr>
        <w:t>(Simon, 1987)</w:t>
      </w:r>
      <w:r w:rsidRPr="0056343A">
        <w:rPr>
          <w:sz w:val="20"/>
          <w:szCs w:val="20"/>
        </w:rPr>
        <w:fldChar w:fldCharType="end"/>
      </w:r>
    </w:p>
  </w:endnote>
  <w:endnote w:id="294">
    <w:p w14:paraId="4AC5D5A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&lt;EndNote&gt;&lt;Cite&gt;&lt;Author&gt;Hammond&lt;/Author&gt;&lt;Year&gt;1998&lt;/Year&gt;&lt;RecNum&gt;792&lt;/RecNum&gt;&lt;DisplayText&gt;(Hammond, Keeney, &amp;amp; Raiffa, 1998)&lt;/DisplayText&gt;&lt;record&gt;&lt;rec-number&gt;792&lt;/rec-number&gt;&lt;foreign-keys&gt;&lt;key app="EN" db-id="rz005wvafw0ssdef95cptvvivz2trde5ztts" timestamp="0"&gt;792&lt;/key&gt;&lt;/foreign-keys&gt;&lt;ref-type name="Journal Article"&gt;17&lt;/ref-type&gt;&lt;contributors&gt;&lt;authors&gt;&lt;author&gt;John S. Hammond&lt;/author&gt;&lt;author&gt;Ralph L. Keeney&lt;/author&gt;&lt;author&gt;Howard Raiffa&lt;/author&gt;&lt;/authors&gt;&lt;/contributors&gt;&lt;titles&gt;&lt;title&gt;The hidden traps in decision making&lt;/title&gt;&lt;secondary-title&gt;Harvard Business Review&lt;/secondary-title&gt;&lt;/titles&gt;&lt;periodical&gt;&lt;full-title&gt;Harvard Business Review&lt;/full-title&gt;&lt;/periodical&gt;&lt;pages&gt;47-58&lt;/pages&gt;&lt;volume&gt;76&lt;/volume&gt;&lt;number&gt;5&lt;/number&gt;&lt;keywords&gt;&lt;keyword&gt;Decision making&lt;/keyword&gt;&lt;keyword&gt;Problems&lt;/keyword&gt;&lt;keyword&gt;Psychological aspects&lt;/keyword&gt;&lt;keyword&gt;Managers&lt;/keyword&gt;&lt;keyword&gt;Decision making&lt;/keyword&gt;&lt;keyword&gt;Psychology&lt;/keyword&gt;&lt;/keywords&gt;&lt;dates&gt;&lt;year&gt;1998&lt;/year&gt;&lt;/dates&gt;&lt;urls&gt;&lt;related-urls&gt;&lt;url&gt;http://proquest.umi.com/pqdweb?did=33604861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(Hammond, Keeney, &amp; Raiffa, 1998)</w:t>
      </w:r>
      <w:r w:rsidRPr="0056343A">
        <w:rPr>
          <w:sz w:val="20"/>
          <w:szCs w:val="20"/>
        </w:rPr>
        <w:fldChar w:fldCharType="end"/>
      </w:r>
    </w:p>
  </w:endnote>
  <w:endnote w:id="295">
    <w:p w14:paraId="22A310E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&lt;EndNote&gt;&lt;Cite&gt;&lt;Author&gt;Gladwell&lt;/Author&gt;&lt;Year&gt;2005&lt;/Year&gt;&lt;RecNum&gt;622&lt;/RecNum&gt;&lt;DisplayText&gt;(Gladwell, 2005)&lt;/DisplayText&gt;&lt;record&gt;&lt;rec-number&gt;622&lt;/rec-number&gt;&lt;foreign-keys&gt;&lt;key app="EN" db-id="rz005wvafw0ssdef95cptvvivz2trde5ztts" timestamp="0"&gt;622&lt;/key&gt;&lt;/foreign-keys&gt;&lt;ref-type name="Book"&gt;6&lt;/ref-type&gt;&lt;contributors&gt;&lt;authors&gt;&lt;author&gt;Gladwell, Malcolm&lt;/author&gt;&lt;/authors&gt;&lt;/contributors&gt;&lt;titles&gt;&lt;title&gt;Blink: The power of thinking without thinking&lt;/title&gt;&lt;/titles&gt;&lt;pages&gt;viii, 277 p.&lt;/pages&gt;&lt;edition&gt;1st&lt;/edition&gt;&lt;keywords&gt;&lt;keyword&gt;Decision making.&lt;/keyword&gt;&lt;keyword&gt;Intuition.&lt;/keyword&gt;&lt;/keywords&gt;&lt;dates&gt;&lt;year&gt;2005&lt;/year&gt;&lt;/dates&gt;&lt;pub-location&gt;New York&lt;/pub-location&gt;&lt;publisher&gt;Little Brown &lt;/publisher&gt;&lt;isbn&gt;0316172324&lt;/isbn&gt;&lt;call-num&gt;BF448 .G53 2005&amp;#xD;153.4/4&lt;/call-num&gt;&lt;urls&gt;&lt;related-urls&gt;&lt;url&gt;http://www.loc.gov/catdir/toc/ecip0418/2004013916.html&lt;/url&gt;&lt;/related-urls&gt;&lt;/urls&gt;&lt;/record&gt;&lt;/Cite&gt;&lt;/EndNote&gt;</w:instrText>
      </w:r>
      <w:r w:rsidRPr="0056343A">
        <w:rPr>
          <w:sz w:val="20"/>
          <w:szCs w:val="20"/>
        </w:rPr>
        <w:fldChar w:fldCharType="separate"/>
      </w:r>
      <w:r w:rsidRPr="0056343A">
        <w:rPr>
          <w:noProof/>
          <w:sz w:val="20"/>
          <w:szCs w:val="20"/>
        </w:rPr>
        <w:t>(Gladwell, 2005)</w:t>
      </w:r>
      <w:r w:rsidRPr="0056343A">
        <w:rPr>
          <w:sz w:val="20"/>
          <w:szCs w:val="20"/>
        </w:rPr>
        <w:fldChar w:fldCharType="end"/>
      </w:r>
    </w:p>
  </w:endnote>
  <w:endnote w:id="296">
    <w:p w14:paraId="64CC83E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&lt;EndNote&gt;&lt;Cite&gt;&lt;Author&gt;Simon&lt;/Author&gt;&lt;Year&gt;1987&lt;/Year&gt;&lt;RecNum&gt;96&lt;/RecNum&gt;&lt;Pages&gt;63&lt;/Pages&gt;&lt;DisplayText&gt;(Simon, 1987, p. 63)&lt;/DisplayText&gt;&lt;record&gt;&lt;rec-number&gt;96&lt;/rec-number&gt;&lt;foreign-keys&gt;&lt;key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56343A">
        <w:rPr>
          <w:sz w:val="20"/>
          <w:szCs w:val="20"/>
        </w:rPr>
        <w:fldChar w:fldCharType="separate"/>
      </w:r>
      <w:r w:rsidRPr="0056343A">
        <w:rPr>
          <w:noProof/>
          <w:sz w:val="20"/>
          <w:szCs w:val="20"/>
        </w:rPr>
        <w:t>(Simon, 1987, p. 63)</w:t>
      </w:r>
      <w:r w:rsidRPr="0056343A">
        <w:rPr>
          <w:sz w:val="20"/>
          <w:szCs w:val="20"/>
        </w:rPr>
        <w:fldChar w:fldCharType="end"/>
      </w:r>
    </w:p>
  </w:endnote>
  <w:endnote w:id="297">
    <w:p w14:paraId="14EDE74D"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98">
    <w:p w14:paraId="05CF446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&lt;EndNote&gt;&lt;Cite&gt;&lt;Author&gt;Simon&lt;/Author&gt;&lt;Year&gt;1987&lt;/Year&gt;&lt;RecNum&gt;96&lt;/RecNum&gt;&lt;Pages&gt;57&lt;/Pages&gt;&lt;DisplayText&gt;(Simon, 1987, p. 57)&lt;/DisplayText&gt;&lt;record&gt;&lt;rec-number&gt;96&lt;/rec-number&gt;&lt;foreign-keys&gt;&lt;key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56343A">
        <w:rPr>
          <w:sz w:val="20"/>
          <w:szCs w:val="20"/>
        </w:rPr>
        <w:fldChar w:fldCharType="separate"/>
      </w:r>
      <w:r w:rsidRPr="0056343A">
        <w:rPr>
          <w:noProof/>
          <w:sz w:val="20"/>
          <w:szCs w:val="20"/>
        </w:rPr>
        <w:t>(Simon, 1987, p. 57)</w:t>
      </w:r>
      <w:r w:rsidRPr="0056343A">
        <w:rPr>
          <w:sz w:val="20"/>
          <w:szCs w:val="20"/>
        </w:rPr>
        <w:fldChar w:fldCharType="end"/>
      </w:r>
    </w:p>
  </w:endnote>
  <w:endnote w:id="299">
    <w:p w14:paraId="7B7FC53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&lt;EndNote&gt;&lt;Cite&gt;&lt;Author&gt;Ulrich&lt;/Author&gt;&lt;Year&gt;2002&lt;/Year&gt;&lt;RecNum&gt;1228&lt;/RecNum&gt;&lt;Pages&gt;137&lt;/Pages&gt;&lt;DisplayText&gt;(Ulrich, Kerr, &amp;amp; Ashkenas, 2002, p. 137)&lt;/DisplayText&gt;&lt;record&gt;&lt;rec-number&gt;1228&lt;/rec-number&gt;&lt;foreign-keys&gt;&lt;key app="EN" db-id="rz005wvafw0ssdef95cptvvivz2trde5ztts" timestamp="0"&gt;1228&lt;/key&gt;&lt;/foreign-keys&gt;&lt;ref-type name="Book"&gt;6&lt;/ref-type&gt;&lt;contributors&gt;&lt;authors&gt;&lt;author&gt;Ulrich, David&lt;/author&gt;&lt;author&gt;Kerr, Steven&lt;/author&gt;&lt;author&gt;Ashkenas, Ronald N.&lt;/author&gt;&lt;/authors&gt;&lt;/contributors&gt;&lt;titles&gt;&lt;title&gt;The GE work-out: How to implement GE&amp;apos;s revolutionary method for busting bureaucracy and attacking organizational problems--fast!&lt;/title&gt;&lt;/titles&gt;&lt;pages&gt;xxii, 326 p.&lt;/pages&gt;&lt;keywords&gt;&lt;keyword&gt;Organizational change.&lt;/keyword&gt;&lt;keyword&gt;Organizational change Case studies.&lt;/keyword&gt;&lt;keyword&gt;Industrial management.&lt;/keyword&gt;&lt;keyword&gt;Industrial management Case studies.&lt;/keyword&gt;&lt;keyword&gt;General Electric Company Management.&lt;/keyword&gt;&lt;/keywords&gt;&lt;dates&gt;&lt;year&gt;2002&lt;/year&gt;&lt;/dates&gt;&lt;pub-location&gt;New York&lt;/pub-location&gt;&lt;publisher&gt;McGraw-Hill&lt;/publisher&gt;&lt;isbn&gt;0071384162&lt;/isbn&gt;&lt;call-num&gt;Jefferson or Adams Building Reading Rooms HD58.8; .U45 2002&lt;/call-num&gt;&lt;urls&gt;&lt;related-urls&gt;&lt;url&gt;http://www.loc.gov/catdir/bios/mh041/2002511369.html&lt;/url&gt;&lt;url&gt;http://www.loc.gov/catdir/description/mh024/2002511369.html&lt;/url&gt;&lt;/related-urls&gt;&lt;/urls&gt;&lt;/record&gt;&lt;/Cite&gt;&lt;/EndNote&gt;</w:instrText>
      </w:r>
      <w:r w:rsidRPr="0056343A">
        <w:rPr>
          <w:sz w:val="20"/>
          <w:szCs w:val="20"/>
        </w:rPr>
        <w:fldChar w:fldCharType="separate"/>
      </w:r>
      <w:r w:rsidRPr="0056343A">
        <w:rPr>
          <w:noProof/>
          <w:sz w:val="20"/>
          <w:szCs w:val="20"/>
        </w:rPr>
        <w:t>(Ulrich, Kerr, &amp; Ashkenas, 2002, p. 137)</w:t>
      </w:r>
      <w:r w:rsidRPr="0056343A">
        <w:rPr>
          <w:sz w:val="20"/>
          <w:szCs w:val="20"/>
        </w:rPr>
        <w:fldChar w:fldCharType="end"/>
      </w:r>
    </w:p>
  </w:endnote>
  <w:endnote w:id="300">
    <w:p w14:paraId="6FBD7F6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301">
    <w:p w14:paraId="53CCB9A1"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&lt;EndNote&gt;&lt;Cite&gt;&lt;Author&gt;Nanus&lt;/Author&gt;&lt;Year&gt;1992&lt;/Year&gt;&lt;RecNum&gt;44&lt;/RecNum&gt;&lt;DisplayText&gt;(Nanus, 1992)&lt;/DisplayText&gt;&lt;record&gt;&lt;rec-number&gt;44&lt;/rec-number&gt;&lt;foreign-keys&gt;&lt;key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w:t>
      </w:r>
      <w:r w:rsidRPr="0056343A">
        <w:rPr>
          <w:sz w:val="20"/>
          <w:szCs w:val="20"/>
        </w:rPr>
        <w:fldChar w:fldCharType="end"/>
      </w:r>
    </w:p>
  </w:endnote>
  <w:endnote w:id="302">
    <w:p w14:paraId="6FFA260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303">
    <w:p w14:paraId="6A920B3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&lt;EndNote&gt;&lt;Cite&gt;&lt;Author&gt;Porter&lt;/Author&gt;&lt;Year&gt;1996&lt;/Year&gt;&lt;RecNum&gt;856&lt;/RecNum&gt;&lt;Pages&gt;70&lt;/Pages&gt;&lt;DisplayText&gt;(Porter, 1996, p. 70)&lt;/DisplayText&gt;&lt;record&gt;&lt;rec-number&gt;856&lt;/rec-number&gt;&lt;foreign-keys&gt;&lt;key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70)</w:t>
      </w:r>
      <w:r w:rsidRPr="0056343A">
        <w:rPr>
          <w:sz w:val="20"/>
          <w:szCs w:val="20"/>
        </w:rPr>
        <w:fldChar w:fldCharType="end"/>
      </w:r>
    </w:p>
  </w:endnote>
  <w:endnote w:id="304">
    <w:p w14:paraId="5454AED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&lt;EndNote&gt;&lt;Cite&gt;&lt;Author&gt;Brinckerhoff&lt;/Author&gt;&lt;Year&gt;2000&lt;/Year&gt;&lt;RecNum&gt;1052&lt;/RecNum&gt;&lt;Pages&gt;66&lt;/Pages&gt;&lt;DisplayText&gt;(Brinckerhoff, 2000, p. 66)&lt;/DisplayText&gt;&lt;record&gt;&lt;rec-number&gt;1052&lt;/rec-number&gt;&lt;foreign-keys&gt;&lt;key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 66)</w:t>
      </w:r>
      <w:r w:rsidRPr="0056343A">
        <w:rPr>
          <w:sz w:val="20"/>
          <w:szCs w:val="20"/>
        </w:rPr>
        <w:fldChar w:fldCharType="end"/>
      </w:r>
    </w:p>
  </w:endnote>
  <w:endnote w:id="305">
    <w:p w14:paraId="4FC4407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&lt;EndNote&gt;&lt;Cite&gt;&lt;Author&gt;Borden&lt;/Author&gt;&lt;Year&gt;1964&lt;/Year&gt;&lt;RecNum&gt;1244&lt;/RecNum&gt;&lt;DisplayText&gt;(Borden, 1964)&lt;/DisplayText&gt;&lt;record&gt;&lt;rec-number&gt;1244&lt;/rec-number&gt;&lt;foreign-keys&gt;&lt;key app="EN" db-id="rz005wvafw0ssdef95cptvvivz2trde5ztts" timestamp="1271265809"&gt;1244&lt;/key&gt;&lt;/foreign-keys&gt;&lt;ref-type name="Journal Article"&gt;17&lt;/ref-type&gt;&lt;contributors&gt;&lt;authors&gt;&lt;author&gt;Borden, Neil H.&lt;/author&gt;&lt;/authors&gt;&lt;/contributors&gt;&lt;titles&gt;&lt;title&gt;The concept of the marketing mix&lt;/title&gt;&lt;secondary-title&gt;Journal of Advertising Research&lt;/secondary-title&gt;&lt;/titles&gt;&lt;periodical&gt;&lt;full-title&gt;Journal of Advertising Research&lt;/full-title&gt;&lt;/periodical&gt;&lt;pages&gt;7-12&lt;/pages&gt;&lt;volume&gt;4&lt;/volume&gt;&lt;number&gt;June&lt;/number&gt;&lt;keywords&gt;&lt;keyword&gt;MARKETING&lt;/keyword&gt;&lt;keyword&gt;INDUSTRIAL management&lt;/keyword&gt;&lt;keyword&gt;MARKETING executives&lt;/keyword&gt;&lt;keyword&gt;COMMUNICATION in marketing&lt;/keyword&gt;&lt;keyword&gt;INDUSTRIAL publicity&lt;/keyword&gt;&lt;keyword&gt;ECONOMIC Effects of Advertising, The (Book)&lt;/keyword&gt;&lt;/keywords&gt;&lt;dates&gt;&lt;year&gt;1964&lt;/year&gt;&lt;/dates&gt;&lt;publisher&gt;World Advertising Research Center Limited&lt;/publisher&gt;&lt;isbn&gt;00218499&lt;/isbn&gt;&lt;accession-num&gt;6630137&lt;/accession-num&gt;&lt;work-type&gt;Article&lt;/work-type&gt;&lt;urls&gt;&lt;related-urls&gt;&lt;url&gt;http://search.ebscohost.com/login.aspx?direct=true&amp;amp;db=bth&amp;amp;AN=6630137&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(Borden, 1964)</w:t>
      </w:r>
      <w:r w:rsidRPr="0056343A">
        <w:rPr>
          <w:sz w:val="20"/>
          <w:szCs w:val="20"/>
        </w:rPr>
        <w:fldChar w:fldCharType="end"/>
      </w:r>
    </w:p>
  </w:endnote>
  <w:endnote w:id="306">
    <w:p w14:paraId="36E96D8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&lt;EndNote&gt;&lt;Cite&gt;&lt;Author&gt;McCarthy&lt;/Author&gt;&lt;Year&gt;1971&lt;/Year&gt;&lt;RecNum&gt;1303&lt;/RecNum&gt;&lt;DisplayText&gt;(McCarthy, 1971)&lt;/DisplayText&gt;&lt;record&gt;&lt;rec-number&gt;1303&lt;/rec-number&gt;&lt;foreign-keys&gt;&lt;key app="EN" db-id="rz005wvafw0ssdef95cptvvivz2trde5ztts" timestamp="1277413896"&gt;1303&lt;/key&gt;&lt;/foreign-keys&gt;&lt;ref-type name="Book"&gt;6&lt;/ref-type&gt;&lt;contributors&gt;&lt;authors&gt;&lt;author&gt;McCarthy, E. Jerome&lt;/author&gt;&lt;/authors&gt;&lt;/contributors&gt;&lt;titles&gt;&lt;title&gt;Basic marketing; a managerial approach&lt;/title&gt;&lt;/titles&gt;&lt;pages&gt;xix, 884 p.&lt;/pages&gt;&lt;edition&gt;4th&lt;/edition&gt;&lt;keywords&gt;&lt;keyword&gt;Marketing Management.&lt;/keyword&gt;&lt;/keywords&gt;&lt;dates&gt;&lt;year&gt;1971&lt;/year&gt;&lt;/dates&gt;&lt;pub-location&gt;Homewood, Ill.,&lt;/pub-location&gt;&lt;publisher&gt;R. D. Irwin&lt;/publisher&gt;&lt;accession-num&gt;3636844&lt;/accession-num&gt;&lt;call-num&gt;Jefferson or Adams Building Reading Rooms HF5415.13; .M3 1971&lt;/call-num&gt;&lt;urls&gt;&lt;/urls&gt;&lt;/record&gt;&lt;/Cite&gt;&lt;/EndNote&gt;</w:instrText>
      </w:r>
      <w:r w:rsidRPr="0056343A">
        <w:rPr>
          <w:sz w:val="20"/>
          <w:szCs w:val="20"/>
        </w:rPr>
        <w:fldChar w:fldCharType="separate"/>
      </w:r>
      <w:r w:rsidRPr="0056343A">
        <w:rPr>
          <w:noProof/>
          <w:sz w:val="20"/>
          <w:szCs w:val="20"/>
        </w:rPr>
        <w:t>(McCarthy, 1971)</w:t>
      </w:r>
      <w:r w:rsidRPr="0056343A">
        <w:rPr>
          <w:sz w:val="20"/>
          <w:szCs w:val="20"/>
        </w:rPr>
        <w:fldChar w:fldCharType="end"/>
      </w:r>
    </w:p>
  </w:endnote>
  <w:endnote w:id="307">
    <w:p w14:paraId="341B56D1"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&lt;EndNote&gt;&lt;Cite&gt;&lt;Author&gt;Majeska&lt;/Author&gt;&lt;Year&gt;2001&lt;/Year&gt;&lt;RecNum&gt;1222&lt;/RecNum&gt;&lt;Pages&gt;202&lt;/Pages&gt;&lt;DisplayText&gt;(Majeska, 2001, p. 202)&lt;/DisplayText&gt;&lt;record&gt;&lt;rec-number&gt;1222&lt;/rec-number&gt;&lt;foreign-keys&gt;&lt;key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202)</w:t>
      </w:r>
      <w:r w:rsidRPr="0056343A">
        <w:rPr>
          <w:sz w:val="20"/>
          <w:szCs w:val="20"/>
        </w:rPr>
        <w:fldChar w:fldCharType="end"/>
      </w:r>
    </w:p>
  </w:endnote>
  <w:endnote w:id="308">
    <w:p w14:paraId="17DE5F0E"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25)</w:t>
      </w:r>
      <w:r w:rsidRPr="0056343A">
        <w:rPr>
          <w:sz w:val="20"/>
          <w:szCs w:val="20"/>
        </w:rPr>
        <w:fldChar w:fldCharType="end"/>
      </w:r>
    </w:p>
  </w:endnote>
  <w:endnote w:id="309">
    <w:p w14:paraId="48F1485E"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25)</w:t>
      </w:r>
      <w:r w:rsidRPr="0056343A">
        <w:rPr>
          <w:sz w:val="20"/>
          <w:szCs w:val="20"/>
        </w:rPr>
        <w:fldChar w:fldCharType="end"/>
      </w:r>
    </w:p>
  </w:endnote>
  <w:endnote w:id="310">
    <w:p w14:paraId="6B72256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Piana&lt;/Author&gt;&lt;Year&gt;2008&lt;/Year&gt;&lt;RecNum&gt;1200&lt;/RecNum&gt;&lt;Pages&gt;53&lt;/Pages&gt;&lt;DisplayText&gt;(La Piana, 2008, p. 53)&lt;/DisplayText&gt;&lt;record&gt;&lt;rec-number&gt;1200&lt;/rec-number&gt;&lt;foreign-keys&gt;&lt;key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56343A">
        <w:rPr>
          <w:sz w:val="20"/>
          <w:szCs w:val="20"/>
        </w:rPr>
        <w:fldChar w:fldCharType="separate"/>
      </w:r>
      <w:r w:rsidRPr="0056343A">
        <w:rPr>
          <w:noProof/>
          <w:sz w:val="20"/>
          <w:szCs w:val="20"/>
        </w:rPr>
        <w:t>(La Piana, 2008, p. 53)</w:t>
      </w:r>
      <w:r w:rsidRPr="0056343A">
        <w:rPr>
          <w:sz w:val="20"/>
          <w:szCs w:val="20"/>
        </w:rPr>
        <w:fldChar w:fldCharType="end"/>
      </w:r>
    </w:p>
  </w:endnote>
  <w:endnote w:id="311">
    <w:p w14:paraId="15119F70"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&lt;EndNote&gt;&lt;Cite&gt;&lt;Author&gt;Caesar&lt;/Author&gt;&lt;Year&gt;2004&lt;/Year&gt;&lt;RecNum&gt;1305&lt;/RecNum&gt;&lt;Pages&gt;214&lt;/Pages&gt;&lt;DisplayText&gt;(Caesar &amp;amp; Baker, 2004, p. 214)&lt;/DisplayText&gt;&lt;record&gt;&lt;rec-number&gt;1305&lt;/rec-number&gt;&lt;foreign-keys&gt;&lt;key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 214)</w:t>
      </w:r>
      <w:r w:rsidRPr="0056343A">
        <w:rPr>
          <w:sz w:val="20"/>
          <w:szCs w:val="20"/>
        </w:rPr>
        <w:fldChar w:fldCharType="end"/>
      </w:r>
    </w:p>
  </w:endnote>
  <w:endnote w:id="312">
    <w:p w14:paraId="358C91A0" w14:textId="7FF0DCA3"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ExcludeAuth="1"&gt;&lt;Year&gt;2016&lt;/Year&gt;&lt;RecNum&gt;1540&lt;/RecNum&gt;&lt;DisplayText&gt;(&amp;quot;Gateway Project 30-Day Program for single men and women,&amp;quot; 2016)&lt;/DisplayText&gt;&lt;record&gt;&lt;rec-number&gt;1540&lt;/rec-number&gt;&lt;foreign-keys&gt;&lt;key app="EN" db-id="rz005wvafw0ssdef95cptvvivz2trde5ztts" timestamp="1474149393"&gt;1540&lt;/key&gt;&lt;/foreign-keys&gt;&lt;ref-type name="Web Page"&gt;12&lt;/ref-type&gt;&lt;contributors&gt;&lt;/contributors&gt;&lt;titles&gt;&lt;title&gt;Gateway Project 30-Day Program for single men and women&lt;/title&gt;&lt;/titles&gt;&lt;volume&gt;2016&lt;/volume&gt;&lt;number&gt;9/17&lt;/number&gt;&lt;dates&gt;&lt;year&gt;2016&lt;/year&gt;&lt;/dates&gt;&lt;pub-location&gt;Los Angles&lt;/pub-location&gt;&lt;publisher&gt;Union Resue Mission&lt;/publisher&gt;&lt;urls&gt;&lt;related-urls&gt;&lt;url&gt;http://urm.org/services/gateway-project/&lt;/url&gt;&lt;/related-urls&gt;&lt;/urls&gt;&lt;/record&gt;&lt;/Cite&gt;&lt;/EndNote&gt;</w:instrText>
      </w:r>
      <w:r w:rsidRPr="0056343A">
        <w:rPr>
          <w:sz w:val="20"/>
          <w:szCs w:val="20"/>
        </w:rPr>
        <w:fldChar w:fldCharType="separate"/>
      </w:r>
      <w:r w:rsidRPr="0056343A">
        <w:rPr>
          <w:noProof/>
          <w:sz w:val="20"/>
          <w:szCs w:val="20"/>
        </w:rPr>
        <w:t>("Gateway Project 30-Day Program for single men and women," 2016)</w:t>
      </w:r>
      <w:r w:rsidRPr="0056343A">
        <w:rPr>
          <w:sz w:val="20"/>
          <w:szCs w:val="20"/>
        </w:rPr>
        <w:fldChar w:fldCharType="end"/>
      </w:r>
    </w:p>
  </w:endnote>
  <w:endnote w:id="313">
    <w:p w14:paraId="601E3605" w14:textId="77018165"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&lt;EndNote&gt;&lt;Cite&gt;&lt;Author&gt;Majeska&lt;/Author&gt;&lt;Year&gt;2001&lt;/Year&gt;&lt;RecNum&gt;1222&lt;/RecNum&gt;&lt;Pages&gt;230-231&lt;/Pages&gt;&lt;DisplayText&gt;(Majeska, 2001, pp. 230-231)&lt;/DisplayText&gt;&lt;record&gt;&lt;rec-number&gt;1222&lt;/rec-number&gt;&lt;foreign-keys&gt;&lt;key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pp. 230-231)</w:t>
      </w:r>
      <w:r w:rsidRPr="0056343A">
        <w:rPr>
          <w:sz w:val="20"/>
          <w:szCs w:val="20"/>
        </w:rPr>
        <w:fldChar w:fldCharType="end"/>
      </w:r>
    </w:p>
  </w:endnote>
  <w:endnote w:id="314">
    <w:p w14:paraId="020B4FB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&lt;EndNote&gt;&lt;Cite&gt;&lt;Author&gt;Leonard&lt;/Author&gt;&lt;Year&gt;2010&lt;/Year&gt;&lt;RecNum&gt;1306&lt;/RecNum&gt;&lt;Pages&gt;A7&lt;/Pages&gt;&lt;DisplayText&gt;(C. Leonard, 2010, p. A7)&lt;/DisplayText&gt;&lt;record&gt;&lt;rec-number&gt;1306&lt;/rec-number&gt;&lt;foreign-keys&gt;&lt;key app="EN" db-id="rz005wvafw0ssdef95cptvvivz2trde5ztts" timestamp="1277572769"&gt;1306&lt;/key&gt;&lt;/foreign-keys&gt;&lt;ref-type name="Electronic Article"&gt;43&lt;/ref-type&gt;&lt;contributors&gt;&lt;authors&gt;&lt;author&gt;Christopher Leonard&lt;/author&gt;&lt;/authors&gt;&lt;/contributors&gt;&lt;titles&gt;&lt;title&gt;Panera to open more nonprofit eateries&lt;/title&gt;&lt;secondary-title&gt;USA Today&lt;/secondary-title&gt;&lt;/titles&gt;&lt;periodical&gt;&lt;full-title&gt;USA Today&lt;/full-title&gt;&lt;/periodical&gt;&lt;section&gt;June 26, 2010&lt;/section&gt;&lt;dates&gt;&lt;year&gt;2010&lt;/year&gt;&lt;/dates&gt;&lt;pub-location&gt;McLean, VA &lt;/pub-location&gt;&lt;publisher&gt;Gannett Co. Inc.&lt;/publisher&gt;&lt;urls&gt;&lt;related-urls&gt;&lt;url&gt;http://www.usatoday.com/money/industries/food/2010-06-27-panera-pay-what-you-wish_N.htm&lt;/url&gt;&lt;/related-urls&gt;&lt;/urls&gt;&lt;/record&gt;&lt;/Cite&gt;&lt;/EndNote&gt;</w:instrText>
      </w:r>
      <w:r w:rsidRPr="0056343A">
        <w:rPr>
          <w:sz w:val="20"/>
          <w:szCs w:val="20"/>
        </w:rPr>
        <w:fldChar w:fldCharType="separate"/>
      </w:r>
      <w:r w:rsidRPr="0056343A">
        <w:rPr>
          <w:noProof/>
          <w:sz w:val="20"/>
          <w:szCs w:val="20"/>
        </w:rPr>
        <w:t>(C. Leonard, 2010, p. A7)</w:t>
      </w:r>
      <w:r w:rsidRPr="0056343A">
        <w:rPr>
          <w:sz w:val="20"/>
          <w:szCs w:val="20"/>
        </w:rPr>
        <w:fldChar w:fldCharType="end"/>
      </w:r>
    </w:p>
  </w:endnote>
  <w:endnote w:id="315">
    <w:p w14:paraId="06FDB031"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ExcludeAuth="1"&gt;&lt;Year&gt;2014&lt;/Year&gt;&lt;RecNum&gt;1503&lt;/RecNum&gt;&lt;DisplayText&gt;(&amp;quot;Panera cares: Our mission,&amp;quot; 2014)&lt;/DisplayText&gt;&lt;record&gt;&lt;rec-number&gt;1503&lt;/rec-number&gt;&lt;foreign-keys&gt;&lt;key app="EN" db-id="rz005wvafw0ssdef95cptvvivz2trde5ztts" timestamp="1408314381"&gt;1503&lt;/key&gt;&lt;/foreign-keys&gt;&lt;ref-type name="Web Page"&gt;12&lt;/ref-type&gt;&lt;contributors&gt;&lt;/contributors&gt;&lt;titles&gt;&lt;title&gt;Panera cares: Our mission&lt;/title&gt;&lt;/titles&gt;&lt;volume&gt;2014&lt;/volume&gt;&lt;number&gt;August 17&lt;/number&gt;&lt;dates&gt;&lt;year&gt;2014&lt;/year&gt;&lt;/dates&gt;&lt;urls&gt;&lt;related-urls&gt;&lt;url&gt;http://paneracares.org/our-mission/&lt;/url&gt;&lt;/related-urls&gt;&lt;/urls&gt;&lt;/record&gt;&lt;/Cite&gt;&lt;/EndNote&gt;</w:instrText>
      </w:r>
      <w:r w:rsidRPr="0056343A">
        <w:rPr>
          <w:sz w:val="20"/>
          <w:szCs w:val="20"/>
        </w:rPr>
        <w:fldChar w:fldCharType="separate"/>
      </w:r>
      <w:r w:rsidRPr="0056343A">
        <w:rPr>
          <w:noProof/>
          <w:sz w:val="20"/>
          <w:szCs w:val="20"/>
        </w:rPr>
        <w:t>("Panera cares: Our mission," 2014)</w:t>
      </w:r>
      <w:r w:rsidRPr="0056343A">
        <w:rPr>
          <w:sz w:val="20"/>
          <w:szCs w:val="20"/>
        </w:rPr>
        <w:fldChar w:fldCharType="end"/>
      </w:r>
      <w:r w:rsidRPr="0056343A">
        <w:rPr>
          <w:sz w:val="20"/>
          <w:szCs w:val="20"/>
        </w:rPr>
        <w:t xml:space="preserve"> </w:t>
      </w:r>
    </w:p>
  </w:endnote>
  <w:endnote w:id="316">
    <w:p w14:paraId="4D5D0EA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&lt;EndNote&gt;&lt;Cite&gt;&lt;Author&gt;Majeska&lt;/Author&gt;&lt;Year&gt;2001&lt;/Year&gt;&lt;RecNum&gt;1222&lt;/RecNum&gt;&lt;Pages&gt;223&lt;/Pages&gt;&lt;DisplayText&gt;(Majeska, 2001, p. 223)&lt;/DisplayText&gt;&lt;record&gt;&lt;rec-number&gt;1222&lt;/rec-number&gt;&lt;foreign-keys&gt;&lt;key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223)</w:t>
      </w:r>
      <w:r w:rsidRPr="0056343A">
        <w:rPr>
          <w:sz w:val="20"/>
          <w:szCs w:val="20"/>
        </w:rPr>
        <w:fldChar w:fldCharType="end"/>
      </w:r>
    </w:p>
  </w:endnote>
  <w:endnote w:id="317">
    <w:p w14:paraId="060939F8"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&lt;EndNote&gt;&lt;Cite&gt;&lt;Author&gt;Brinckerhoff&lt;/Author&gt;&lt;Year&gt;2000&lt;/Year&gt;&lt;RecNum&gt;1052&lt;/RecNum&gt;&lt;Pages&gt;61&lt;/Pages&gt;&lt;DisplayText&gt;(Brinckerhoff, 2000, p. 61)&lt;/DisplayText&gt;&lt;record&gt;&lt;rec-number&gt;1052&lt;/rec-number&gt;&lt;foreign-keys&gt;&lt;key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 61)</w:t>
      </w:r>
      <w:r w:rsidRPr="0056343A">
        <w:rPr>
          <w:sz w:val="20"/>
          <w:szCs w:val="20"/>
        </w:rPr>
        <w:fldChar w:fldCharType="end"/>
      </w:r>
    </w:p>
  </w:endnote>
  <w:endnote w:id="318">
    <w:p w14:paraId="2B01809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 bolding added&lt;/Pages&gt;&lt;DisplayText&gt;(Hellriegel &amp;amp; Solcum, 2009, pp. 195, bolding added)&lt;/DisplayText&gt;&lt;record&gt;&lt;rec-number&gt;1266&lt;/rec-number&gt;&lt;foreign-keys&gt;&lt;key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pp. 195, bolding added)</w:t>
      </w:r>
      <w:r w:rsidRPr="0056343A">
        <w:rPr>
          <w:sz w:val="20"/>
          <w:szCs w:val="20"/>
        </w:rPr>
        <w:fldChar w:fldCharType="end"/>
      </w:r>
    </w:p>
  </w:endnote>
  <w:endnote w:id="319">
    <w:p w14:paraId="73AEDBB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20">
    <w:p w14:paraId="163125C0"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&lt;EndNote&gt;&lt;Cite&gt;&lt;Author&gt;Hellriegel&lt;/Author&gt;&lt;Year&gt;2009&lt;/Year&gt;&lt;RecNum&gt;1266&lt;/RecNum&gt;&lt;Pages&gt;194-195&lt;/Pages&gt;&lt;DisplayText&gt;(Hellriegel &amp;amp; Solcum, 2009, pp. 194-195)&lt;/DisplayText&gt;&lt;record&gt;&lt;rec-number&gt;1266&lt;/rec-number&gt;&lt;foreign-keys&gt;&lt;key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pp. 194-195)</w:t>
      </w:r>
      <w:r w:rsidRPr="0056343A">
        <w:rPr>
          <w:sz w:val="20"/>
          <w:szCs w:val="20"/>
        </w:rPr>
        <w:fldChar w:fldCharType="end"/>
      </w:r>
    </w:p>
  </w:endnote>
  <w:endnote w:id="321">
    <w:p w14:paraId="7681F7D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22">
    <w:p w14:paraId="730EAD3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&lt;EndNote&gt;&lt;Cite&gt;&lt;Author&gt;Livingston&lt;/Author&gt;&lt;Year&gt;1969&lt;/Year&gt;&lt;RecNum&gt;1080&lt;/RecNum&gt;&lt;Pages&gt;81&lt;/Pages&gt;&lt;DisplayText&gt;(Livingston, 1969, p. 81)&lt;/DisplayText&gt;&lt;record&gt;&lt;rec-number&gt;1080&lt;/rec-number&gt;&lt;foreign-keys&gt;&lt;key app="EN" db-id="rz005wvafw0ssdef95cptvvivz2trde5ztts" timestamp="0"&gt;1080&lt;/key&gt;&lt;/foreign-keys&gt;&lt;ref-type name="Journal Article"&gt;17&lt;/ref-type&gt;&lt;contributors&gt;&lt;authors&gt;&lt;author&gt;Livingston, J. Sterling&lt;/author&gt;&lt;/authors&gt;&lt;/contributors&gt;&lt;titles&gt;&lt;title&gt;Pygmalion in management&lt;/title&gt;&lt;secondary-title&gt;Harvard Business Review&lt;/secondary-title&gt;&lt;/titles&gt;&lt;periodical&gt;&lt;full-title&gt;Harvard Business Review&lt;/full-title&gt;&lt;/periodical&gt;&lt;pages&gt;81-89&lt;/pages&gt;&lt;volume&gt;47&lt;/volume&gt;&lt;number&gt;4&lt;/number&gt;&lt;keywords&gt;&lt;keyword&gt;MENTORING in business&lt;/keyword&gt;&lt;keyword&gt;EXECUTIVES&lt;/keyword&gt;&lt;keyword&gt;PERSONNEL management&lt;/keyword&gt;&lt;keyword&gt;EMPLOYEES&lt;/keyword&gt;&lt;keyword&gt;EMPLOYEES -- Training of&lt;/keyword&gt;&lt;keyword&gt;SUPERIOR subordinate relationship&lt;/keyword&gt;&lt;keyword&gt;CAREER development&lt;/keyword&gt;&lt;keyword&gt;PERFORMANCE standards&lt;/keyword&gt;&lt;keyword&gt;SUPERVISION of employees&lt;/keyword&gt;&lt;keyword&gt;LABOR turnover&lt;/keyword&gt;&lt;keyword&gt;COACHING of&lt;/keyword&gt;&lt;keyword&gt;PYGMALION (Greek mythology) in literature&lt;/keyword&gt;&lt;keyword&gt;PATERNALISM&lt;/keyword&gt;&lt;/keywords&gt;&lt;dates&gt;&lt;year&gt;1969&lt;/year&gt;&lt;/dates&gt;&lt;publisher&gt;Harvard Business School Publication Corp.&lt;/publisher&gt;&lt;isbn&gt;00178012&lt;/isbn&gt;&lt;urls&gt;&lt;related-urls&gt;&lt;url&gt;http://search.ebscohost.com/login.aspx?direct=true&amp;amp;db=bth&amp;amp;AN=3866748&amp;amp;site=ehost-live&lt;/url&gt;&lt;/related-urls&gt;&lt;/urls&gt;&lt;/record&gt;&lt;/Cite&gt;&lt;/EndNote&gt;</w:instrText>
      </w:r>
      <w:r w:rsidRPr="0056343A">
        <w:rPr>
          <w:sz w:val="20"/>
          <w:szCs w:val="20"/>
        </w:rPr>
        <w:fldChar w:fldCharType="separate"/>
      </w:r>
      <w:r w:rsidRPr="0056343A">
        <w:rPr>
          <w:noProof/>
          <w:sz w:val="20"/>
          <w:szCs w:val="20"/>
        </w:rPr>
        <w:t>(Livingston, 1969, p. 81)</w:t>
      </w:r>
      <w:r w:rsidRPr="0056343A">
        <w:rPr>
          <w:sz w:val="20"/>
          <w:szCs w:val="20"/>
        </w:rPr>
        <w:fldChar w:fldCharType="end"/>
      </w:r>
    </w:p>
  </w:endnote>
  <w:endnote w:id="323">
    <w:p w14:paraId="15178E8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&lt;EndNote&gt;&lt;Cite&gt;&lt;Author&gt;Nadler&lt;/Author&gt;&lt;Year&gt;2006&lt;/Year&gt;&lt;RecNum&gt;1268&lt;/RecNum&gt;&lt;DisplayText&gt;(Nadler &amp;amp; III, 2006)&lt;/DisplayText&gt;&lt;record&gt;&lt;rec-number&gt;1268&lt;/rec-number&gt;&lt;foreign-keys&gt;&lt;key app="EN" db-id="rz005wvafw0ssdef95cptvvivz2trde5ztts" timestamp="0"&gt;1268&lt;/key&gt;&lt;/foreign-keys&gt;&lt;ref-type name="Book Section"&gt;5&lt;/ref-type&gt;&lt;contributors&gt;&lt;authors&gt;&lt;author&gt;David A. Nadler&lt;/author&gt;&lt;author&gt;Edward E. Lawler III&lt;/author&gt;&lt;/authors&gt;&lt;secondary-authors&gt;&lt;author&gt;Osland, Joyce&lt;/author&gt;&lt;author&gt;Turner, Marlene E.&lt;/author&gt;&lt;/secondary-authors&gt;&lt;/contributors&gt;&lt;titles&gt;&lt;title&gt;Motivation: A diagnostic approach&lt;/title&gt;&lt;secondary-title&gt;The organizational behavior reader&lt;/secondary-title&gt;&lt;/titles&gt;&lt;pages&gt;171-180&lt;/pages&gt;&lt;edition&gt;8th&lt;/edition&gt;&lt;keywords&gt;&lt;keyword&gt;Psychology, Industrial.&lt;/keyword&gt;&lt;keyword&gt;Organizational behavior.&lt;/keyword&gt;&lt;/keywords&gt;&lt;dates&gt;&lt;year&gt;2006&lt;/year&gt;&lt;/dates&gt;&lt;pub-location&gt;Upper Saddle River, NJ&lt;/pub-location&gt;&lt;publisher&gt;Pearson Prentice Hall&lt;/publisher&gt;&lt;isbn&gt;0131441507 (alk. paper)&lt;/isbn&gt;&lt;accession-num&gt;14194645&lt;/accession-num&gt;&lt;urls&gt;&lt;/urls&gt;&lt;/record&gt;&lt;/Cite&gt;&lt;/EndNote&gt;</w:instrText>
      </w:r>
      <w:r w:rsidRPr="0056343A">
        <w:rPr>
          <w:sz w:val="20"/>
          <w:szCs w:val="20"/>
        </w:rPr>
        <w:fldChar w:fldCharType="separate"/>
      </w:r>
      <w:r w:rsidRPr="0056343A">
        <w:rPr>
          <w:noProof/>
          <w:sz w:val="20"/>
          <w:szCs w:val="20"/>
        </w:rPr>
        <w:t>(Nadler &amp; III, 2006)</w:t>
      </w:r>
      <w:r w:rsidRPr="0056343A">
        <w:rPr>
          <w:sz w:val="20"/>
          <w:szCs w:val="20"/>
        </w:rPr>
        <w:fldChar w:fldCharType="end"/>
      </w:r>
    </w:p>
  </w:endnote>
  <w:endnote w:id="324">
    <w:p w14:paraId="43C323B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&lt;EndNote&gt;&lt;Cite&gt;&lt;Author&gt;Hellriegel&lt;/Author&gt;&lt;Year&gt;1989&lt;/Year&gt;&lt;RecNum&gt;73&lt;/RecNum&gt;&lt;Pages&gt;408&lt;/Pages&gt;&lt;DisplayText&gt;(Hellriegel, Slocum, &amp;amp; Woodman, 1989, p. 408)&lt;/DisplayText&gt;&lt;record&gt;&lt;rec-number&gt;73&lt;/rec-number&gt;&lt;foreign-keys&gt;&lt;key app="EN" db-id="rz005wvafw0ssdef95cptvvivz2trde5ztts" timestamp="0"&gt;73&lt;/key&gt;&lt;/foreign-keys&gt;&lt;ref-type name="Book"&gt;6&lt;/ref-type&gt;&lt;contributors&gt;&lt;authors&gt;&lt;author&gt;Hellriegel, Don&lt;/author&gt;&lt;author&gt;Slocum, John W.&lt;/author&gt;&lt;author&gt;Woodman, Richard W.&lt;/author&gt;&lt;/authors&gt;&lt;/contributors&gt;&lt;titles&gt;&lt;title&gt;Organizational behavior&lt;/title&gt;&lt;/titles&gt;&lt;pages&gt;xviii, 629 p.&lt;/pages&gt;&lt;edition&gt;5th&lt;/edition&gt;&lt;keywords&gt;&lt;keyword&gt;Organizational behavior.&lt;/keyword&gt;&lt;keyword&gt;Management.&lt;/keyword&gt;&lt;/keywords&gt;&lt;dates&gt;&lt;year&gt;1989&lt;/year&gt;&lt;/dates&gt;&lt;pub-location&gt;St. Paul&lt;/pub-location&gt;&lt;publisher&gt;West  &lt;/publisher&gt;&lt;isbn&gt;0314470131&lt;/isbn&gt;&lt;call-num&gt;HD58.7 .H44 1989&amp;#xD;658&lt;/call-num&gt;&lt;urls&gt;&lt;/urls&gt;&lt;/record&gt;&lt;/Cite&gt;&lt;/EndNote&gt;</w:instrText>
      </w:r>
      <w:r w:rsidRPr="0056343A">
        <w:rPr>
          <w:sz w:val="20"/>
          <w:szCs w:val="20"/>
        </w:rPr>
        <w:fldChar w:fldCharType="separate"/>
      </w:r>
      <w:r w:rsidRPr="0056343A">
        <w:rPr>
          <w:noProof/>
          <w:sz w:val="20"/>
          <w:szCs w:val="20"/>
        </w:rPr>
        <w:t>(Hellriegel, Slocum, &amp; Woodman, 1989, p. 408)</w:t>
      </w:r>
      <w:r w:rsidRPr="0056343A">
        <w:rPr>
          <w:sz w:val="20"/>
          <w:szCs w:val="20"/>
        </w:rPr>
        <w:fldChar w:fldCharType="end"/>
      </w:r>
    </w:p>
  </w:endnote>
  <w:endnote w:id="325">
    <w:p w14:paraId="303DDB1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&lt;EndNote&gt;&lt;Cite&gt;&lt;Author&gt;Hellriegel&lt;/Author&gt;&lt;Year&gt;1989&lt;/Year&gt;&lt;RecNum&gt;73&lt;/RecNum&gt;&lt;Pages&gt;408&lt;/Pages&gt;&lt;DisplayText&gt;(Hellriegel et al., 1989, p. 408)&lt;/DisplayText&gt;&lt;record&gt;&lt;rec-number&gt;73&lt;/rec-number&gt;&lt;foreign-keys&gt;&lt;key app="EN" db-id="rz005wvafw0ssdef95cptvvivz2trde5ztts" timestamp="0"&gt;73&lt;/key&gt;&lt;/foreign-keys&gt;&lt;ref-type name="Book"&gt;6&lt;/ref-type&gt;&lt;contributors&gt;&lt;authors&gt;&lt;author&gt;Hellriegel, Don&lt;/author&gt;&lt;author&gt;Slocum, John W.&lt;/author&gt;&lt;author&gt;Woodman, Richard W.&lt;/author&gt;&lt;/authors&gt;&lt;/contributors&gt;&lt;titles&gt;&lt;title&gt;Organizational behavior&lt;/title&gt;&lt;/titles&gt;&lt;pages&gt;xviii, 629 p.&lt;/pages&gt;&lt;edition&gt;5th&lt;/edition&gt;&lt;keywords&gt;&lt;keyword&gt;Organizational behavior.&lt;/keyword&gt;&lt;keyword&gt;Management.&lt;/keyword&gt;&lt;/keywords&gt;&lt;dates&gt;&lt;year&gt;1989&lt;/year&gt;&lt;/dates&gt;&lt;pub-location&gt;St. Paul&lt;/pub-location&gt;&lt;publisher&gt;West  &lt;/publisher&gt;&lt;isbn&gt;0314470131&lt;/isbn&gt;&lt;call-num&gt;HD58.7 .H44 1989&amp;#xD;658&lt;/call-num&gt;&lt;urls&gt;&lt;/urls&gt;&lt;/record&gt;&lt;/Cite&gt;&lt;/EndNote&gt;</w:instrText>
      </w:r>
      <w:r w:rsidRPr="0056343A">
        <w:rPr>
          <w:sz w:val="20"/>
          <w:szCs w:val="20"/>
        </w:rPr>
        <w:fldChar w:fldCharType="separate"/>
      </w:r>
      <w:r w:rsidRPr="0056343A">
        <w:rPr>
          <w:noProof/>
          <w:sz w:val="20"/>
          <w:szCs w:val="20"/>
        </w:rPr>
        <w:t>(Hellriegel et al., 1989, p. 408)</w:t>
      </w:r>
      <w:r w:rsidRPr="0056343A">
        <w:rPr>
          <w:sz w:val="20"/>
          <w:szCs w:val="20"/>
        </w:rPr>
        <w:fldChar w:fldCharType="end"/>
      </w:r>
    </w:p>
  </w:endnote>
  <w:endnote w:id="326">
    <w:p w14:paraId="500A5F90"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&lt;EndNote&gt;&lt;Cite&gt;&lt;Author&gt;Doran&lt;/Author&gt;&lt;Year&gt;1981&lt;/Year&gt;&lt;RecNum&gt;1187&lt;/RecNum&gt;&lt;Pages&gt;35&lt;/Pages&gt;&lt;DisplayText&gt;(Doran, 1981, p. 35)&lt;/DisplayText&gt;&lt;record&gt;&lt;rec-number&gt;1187&lt;/rec-number&gt;&lt;foreign-keys&gt;&lt;key app="EN" db-id="rz005wvafw0ssdef95cptvvivz2trde5ztts" timestamp="0"&gt;1187&lt;/key&gt;&lt;/foreign-keys&gt;&lt;ref-type name="Journal Article"&gt;17&lt;/ref-type&gt;&lt;contributors&gt;&lt;authors&gt;&lt;author&gt;Doran, George T.&lt;/author&gt;&lt;/authors&gt;&lt;/contributors&gt;&lt;titles&gt;&lt;title&gt;There&amp;apos;s a S.M.A.R.T. way to write management&amp;apos;s goals and objectives&lt;/title&gt;&lt;secondary-title&gt;Management Review&lt;/secondary-title&gt;&lt;/titles&gt;&lt;periodical&gt;&lt;full-title&gt;Management Review&lt;/full-title&gt;&lt;/periodical&gt;&lt;pages&gt;35&lt;/pages&gt;&lt;volume&gt;70&lt;/volume&gt;&lt;number&gt;11&lt;/number&gt;&lt;keywords&gt;&lt;keyword&gt;STRATEGIC planning&lt;/keyword&gt;&lt;keyword&gt;INDUSTRIAL management&lt;/keyword&gt;&lt;/keywords&gt;&lt;dates&gt;&lt;year&gt;1981&lt;/year&gt;&lt;/dates&gt;&lt;publisher&gt;American Management Association&lt;/publisher&gt;&lt;isbn&gt;00251895&lt;/isbn&gt;&lt;urls&gt;&lt;related-urls&gt;&lt;url&gt;http://search.ebscohost.com/login.aspx?direct=true&amp;amp;db=bth&amp;amp;AN=6043491&amp;amp;site=ehost-live&lt;/url&gt;&lt;/related-urls&gt;&lt;/urls&gt;&lt;/record&gt;&lt;/Cite&gt;&lt;/EndNote&gt;</w:instrText>
      </w:r>
      <w:r w:rsidRPr="0056343A">
        <w:rPr>
          <w:sz w:val="20"/>
          <w:szCs w:val="20"/>
        </w:rPr>
        <w:fldChar w:fldCharType="separate"/>
      </w:r>
      <w:r w:rsidRPr="0056343A">
        <w:rPr>
          <w:noProof/>
          <w:sz w:val="20"/>
          <w:szCs w:val="20"/>
        </w:rPr>
        <w:t>(Doran, 1981, p. 35)</w:t>
      </w:r>
      <w:r w:rsidRPr="0056343A">
        <w:rPr>
          <w:sz w:val="20"/>
          <w:szCs w:val="20"/>
        </w:rPr>
        <w:fldChar w:fldCharType="end"/>
      </w:r>
    </w:p>
  </w:endnote>
  <w:endnote w:id="327">
    <w:p w14:paraId="3900F43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&lt;EndNote&gt;&lt;Cite&gt;&lt;Author&gt;Goodstein&lt;/Author&gt;&lt;Year&gt;1993&lt;/Year&gt;&lt;RecNum&gt;76&lt;/RecNum&gt;&lt;Pages&gt;277&lt;/Pages&gt;&lt;DisplayText&gt;(Goodstein, Nolan, &amp;amp; Pfeiffer, 1993, p. 277)&lt;/DisplayText&gt;&lt;record&gt;&lt;rec-number&gt;76&lt;/rec-number&gt;&lt;foreign-keys&gt;&lt;key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56343A">
        <w:rPr>
          <w:sz w:val="20"/>
          <w:szCs w:val="20"/>
        </w:rPr>
        <w:fldChar w:fldCharType="separate"/>
      </w:r>
      <w:r w:rsidRPr="0056343A">
        <w:rPr>
          <w:noProof/>
          <w:sz w:val="20"/>
          <w:szCs w:val="20"/>
        </w:rPr>
        <w:t>(Goodstein, Nolan, &amp; Pfeiffer, 1993, p. 277)</w:t>
      </w:r>
      <w:r w:rsidRPr="0056343A">
        <w:rPr>
          <w:sz w:val="20"/>
          <w:szCs w:val="20"/>
        </w:rPr>
        <w:fldChar w:fldCharType="end"/>
      </w:r>
    </w:p>
  </w:endnote>
  <w:endnote w:id="328">
    <w:p w14:paraId="74A6118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&lt;EndNote&gt;&lt;Cite&gt;&lt;Author&gt;Barker&lt;/Author&gt;&lt;Year&gt;1985&lt;/Year&gt;&lt;RecNum&gt;106&lt;/RecNum&gt;&lt;Pages&gt;994&lt;/Pages&gt;&lt;DisplayText&gt;(Barker &amp;amp; Burdick, 1985, p. 994)&lt;/DisplayText&gt;&lt;record&gt;&lt;rec-number&gt;106&lt;/rec-number&gt;&lt;foreign-keys&gt;&lt;key app="EN" db-id="rz005wvafw0ssdef95cptvvivz2trde5ztts" timestamp="0"&gt;106&lt;/key&gt;&lt;/foreign-keys&gt;&lt;ref-type name="Book"&gt;6&lt;/ref-type&gt;&lt;contributors&gt;&lt;authors&gt;&lt;author&gt;Barker, Kenneth L.&lt;/author&gt;&lt;author&gt;Burdick, Donald W.&lt;/author&gt;&lt;/authors&gt;&lt;/contributors&gt;&lt;titles&gt;&lt;title&gt;The NIV study bible: New international version&lt;/title&gt;&lt;/titles&gt;&lt;pages&gt;xvii, 1950, 45, 153 p., [21] p. of plates&lt;/pages&gt;&lt;dates&gt;&lt;year&gt;1985&lt;/year&gt;&lt;/dates&gt;&lt;pub-location&gt;Grand Rapids, MI&lt;/pub-location&gt;&lt;publisher&gt;Zondervan Bible &lt;/publisher&gt;&lt;call-num&gt;BS195 .N37 1985&amp;#xD;220.5/2&lt;/call-num&gt;&lt;urls&gt;&lt;/urls&gt;&lt;/record&gt;&lt;/Cite&gt;&lt;/EndNote&gt;</w:instrText>
      </w:r>
      <w:r w:rsidRPr="0056343A">
        <w:rPr>
          <w:sz w:val="20"/>
          <w:szCs w:val="20"/>
        </w:rPr>
        <w:fldChar w:fldCharType="separate"/>
      </w:r>
      <w:r w:rsidRPr="0056343A">
        <w:rPr>
          <w:noProof/>
          <w:sz w:val="20"/>
          <w:szCs w:val="20"/>
        </w:rPr>
        <w:t>(Barker &amp; Burdick, 1985, p. 994)</w:t>
      </w:r>
      <w:r w:rsidRPr="0056343A">
        <w:rPr>
          <w:sz w:val="20"/>
          <w:szCs w:val="20"/>
        </w:rPr>
        <w:fldChar w:fldCharType="end"/>
      </w:r>
    </w:p>
  </w:endnote>
  <w:endnote w:id="329">
    <w:p w14:paraId="21FBA50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&lt;EndNote&gt;&lt;Cite&gt;&lt;Author&gt;Hitt&lt;/Author&gt;&lt;Year&gt;2009&lt;/Year&gt;&lt;RecNum&gt;1201&lt;/RecNum&gt;&lt;Pages&gt;36&lt;/Pages&gt;&lt;DisplayText&gt;(Hitt et al., 2009, p. 36)&lt;/DisplayText&gt;&lt;record&gt;&lt;rec-number&gt;1201&lt;/rec-number&gt;&lt;foreign-keys&gt;&lt;key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et al., 2009, p. 36)</w:t>
      </w:r>
      <w:r w:rsidRPr="0056343A">
        <w:rPr>
          <w:sz w:val="20"/>
          <w:szCs w:val="20"/>
        </w:rPr>
        <w:fldChar w:fldCharType="end"/>
      </w:r>
    </w:p>
  </w:endnote>
  <w:endnote w:id="330">
    <w:p w14:paraId="4DF641D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&lt;EndNote&gt;&lt;Cite&gt;&lt;Author&gt;Hitt&lt;/Author&gt;&lt;Year&gt;2013&lt;/Year&gt;&lt;RecNum&gt;1501&lt;/RecNum&gt;&lt;Pages&gt;50&lt;/Pages&gt;&lt;DisplayText&gt;(Hitt et al., 2013, p. 50)&lt;/DisplayText&gt;&lt;record&gt;&lt;rec-number&gt;1501&lt;/rec-number&gt;&lt;foreign-keys&gt;&lt;key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et al., 2013, p. 50)</w:t>
      </w:r>
      <w:r w:rsidRPr="0056343A">
        <w:rPr>
          <w:sz w:val="20"/>
          <w:szCs w:val="20"/>
        </w:rPr>
        <w:fldChar w:fldCharType="end"/>
      </w:r>
    </w:p>
  </w:endnote>
  <w:endnote w:id="331">
    <w:p w14:paraId="7B481E68"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&lt;EndNote&gt;&lt;Cite&gt;&lt;Author&gt;Porter&lt;/Author&gt;&lt;Year&gt;1979&lt;/Year&gt;&lt;RecNum&gt;1298&lt;/RecNum&gt;&lt;DisplayText&gt;(Porter, 1979)&lt;/DisplayText&gt;&lt;record&gt;&lt;rec-number&gt;1298&lt;/rec-number&gt;&lt;foreign-keys&gt;&lt;key app="EN" db-id="rz005wvafw0ssdef95cptvvivz2trde5ztts" timestamp="1277153046"&gt;1298&lt;/key&gt;&lt;/foreign-keys&gt;&lt;ref-type name="Journal Article"&gt;17&lt;/ref-type&gt;&lt;contributors&gt;&lt;authors&gt;&lt;author&gt;Porter, Michael E.&lt;/author&gt;&lt;/authors&gt;&lt;/contributors&gt;&lt;titles&gt;&lt;title&gt;How competitive forces shape strategy&lt;/title&gt;&lt;secondary-title&gt;Harvard Business Review&lt;/secondary-title&gt;&lt;/titles&gt;&lt;periodical&gt;&lt;full-title&gt;Harvard Business Review&lt;/full-title&gt;&lt;/periodical&gt;&lt;pages&gt;137-145&lt;/pages&gt;&lt;volume&gt;57&lt;/volume&gt;&lt;number&gt;2&lt;/number&gt;&lt;keywords&gt;&lt;keyword&gt;COMPETITION&lt;/keyword&gt;&lt;keyword&gt;STRATEGIC planning&lt;/keyword&gt;&lt;keyword&gt;MARKET share&lt;/keyword&gt;&lt;keyword&gt;BARRIERS to entry (Industrial organization)&lt;/keyword&gt;&lt;keyword&gt;INDUSTRIAL organization&lt;/keyword&gt;&lt;keyword&gt;INDUSTRIAL management&lt;/keyword&gt;&lt;keyword&gt;COMPETITOR orientation&lt;/keyword&gt;&lt;keyword&gt;BUSINESS forecasting&lt;/keyword&gt;&lt;keyword&gt;INDUSTRIAL procurement&lt;/keyword&gt;&lt;keyword&gt;CUSTOMER relations&lt;/keyword&gt;&lt;keyword&gt;INDUSTRIAL concentration&lt;/keyword&gt;&lt;/keywords&gt;&lt;dates&gt;&lt;year&gt;1979&lt;/year&gt;&lt;/dates&gt;&lt;publisher&gt;Harvard Business School Publication Corp.&lt;/publisher&gt;&lt;isbn&gt;00178012&lt;/isbn&gt;&lt;accession-num&gt;3867673&lt;/accession-num&gt;&lt;work-type&gt;Article&lt;/work-type&gt;&lt;urls&gt;&lt;related-urls&gt;&lt;url&gt;http://search.ebscohost.com/login.aspx?direct=true&amp;amp;db=bth&amp;amp;AN=3867673&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(Porter, 1979)</w:t>
      </w:r>
      <w:r w:rsidRPr="0056343A">
        <w:rPr>
          <w:sz w:val="20"/>
          <w:szCs w:val="20"/>
        </w:rPr>
        <w:fldChar w:fldCharType="end"/>
      </w:r>
    </w:p>
  </w:endnote>
  <w:endnote w:id="332">
    <w:p w14:paraId="18C3650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&lt;EndNote&gt;&lt;Cite&gt;&lt;Author&gt;Oster&lt;/Author&gt;&lt;Year&gt;1995&lt;/Year&gt;&lt;RecNum&gt;1061&lt;/RecNum&gt;&lt;DisplayText&gt;(Oster, 1995b)&lt;/DisplayText&gt;&lt;record&gt;&lt;rec-number&gt;1061&lt;/rec-number&gt;&lt;foreign-keys&gt;&lt;key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1995b)</w:t>
      </w:r>
      <w:r w:rsidRPr="0056343A">
        <w:rPr>
          <w:sz w:val="20"/>
          <w:szCs w:val="20"/>
        </w:rPr>
        <w:fldChar w:fldCharType="end"/>
      </w:r>
    </w:p>
  </w:endnote>
  <w:endnote w:id="333">
    <w:p w14:paraId="1B08ABDF" w14:textId="21D8C450"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&lt;EndNote&gt;&lt;Cite&gt;&lt;Author&gt;Porter&lt;/Author&gt;&lt;Year&gt;1998&lt;/Year&gt;&lt;RecNum&gt;1137&lt;/RecNum&gt;&lt;Pages&gt;4-5&lt;/Pages&gt;&lt;DisplayText&gt;(Porter, 1998a, pp. 4-5)&lt;/DisplayText&gt;&lt;record&gt;&lt;rec-number&gt;1137&lt;/rec-number&gt;&lt;foreign-keys&gt;&lt;key app="EN" db-id="rz005wvafw0ssdef95cptvvivz2trde5ztts" timestamp="0"&gt;1137&lt;/key&gt;&lt;/foreign-keys&gt;&lt;ref-type name="Book"&gt;6&lt;/ref-type&gt;&lt;contributors&gt;&lt;authors&gt;&lt;author&gt;Porter, Michael E.&lt;/author&gt;&lt;/authors&gt;&lt;/contributors&gt;&lt;titles&gt;&lt;title&gt;Competitive advantage: Creating and sustaining superior performance: With a new introduction&lt;/title&gt;&lt;/titles&gt;&lt;pages&gt;xxiv, 557 p.&lt;/pages&gt;&lt;edition&gt;1st Free Press&lt;/edition&gt;&lt;keywords&gt;&lt;keyword&gt;Competition.&lt;/keyword&gt;&lt;keyword&gt;Industrial management.&lt;/keyword&gt;&lt;/keywords&gt;&lt;dates&gt;&lt;year&gt;1998&lt;/year&gt;&lt;/dates&gt;&lt;pub-location&gt;New York&lt;/pub-location&gt;&lt;publisher&gt;Free Press&lt;/publisher&gt;&lt;isbn&gt;0684841460&lt;/isbn&gt;&lt;call-num&gt;Jefferson or Adams Bldg General or Area Studies Reading Rms HD41; .P668 1998&amp;#xD;Main or Science/Business Reading Rms - STORED OFFSITE HD41; .P668 1998&lt;/call-num&gt;&lt;urls&gt;&lt;related-urls&gt;&lt;url&gt;http://www.loc.gov/catdir/bios/simon051/98009581.html&lt;/url&gt;&lt;url&gt;http://www.loc.gov/catdir/description/simon032/98009581.html&lt;/url&gt;&lt;url&gt;http://www.loc.gov/catdir/enhancements/fy0631/98009581-t.html&lt;/url&gt;&lt;url&gt;http://www.loc.gov/catdir/enhancements/fy0641/98009581-s.html&lt;/url&gt;&lt;/related-urls&gt;&lt;/urls&gt;&lt;/record&gt;&lt;/Cite&gt;&lt;/EndNote&gt;</w:instrText>
      </w:r>
      <w:r w:rsidRPr="0056343A">
        <w:rPr>
          <w:sz w:val="20"/>
          <w:szCs w:val="20"/>
        </w:rPr>
        <w:fldChar w:fldCharType="separate"/>
      </w:r>
      <w:r w:rsidRPr="0056343A">
        <w:rPr>
          <w:noProof/>
          <w:sz w:val="20"/>
          <w:szCs w:val="20"/>
        </w:rPr>
        <w:t>(Porter, 1998a, pp. 4-5)</w:t>
      </w:r>
      <w:r w:rsidRPr="0056343A">
        <w:rPr>
          <w:sz w:val="20"/>
          <w:szCs w:val="20"/>
        </w:rPr>
        <w:fldChar w:fldCharType="end"/>
      </w:r>
    </w:p>
  </w:endnote>
  <w:endnote w:id="334">
    <w:p w14:paraId="36B63F10"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&lt;EndNote&gt;&lt;Cite&gt;&lt;Author&gt;Hitt&lt;/Author&gt;&lt;Year&gt;2013&lt;/Year&gt;&lt;RecNum&gt;1501&lt;/RecNum&gt;&lt;Pages&gt;61&lt;/Pages&gt;&lt;DisplayText&gt;(Hitt et al., 2013, p. 61)&lt;/DisplayText&gt;&lt;record&gt;&lt;rec-number&gt;1501&lt;/rec-number&gt;&lt;foreign-keys&gt;&lt;key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et al., 2013, p. 61)</w:t>
      </w:r>
      <w:r w:rsidRPr="0056343A">
        <w:rPr>
          <w:sz w:val="20"/>
          <w:szCs w:val="20"/>
        </w:rPr>
        <w:fldChar w:fldCharType="end"/>
      </w:r>
    </w:p>
  </w:endnote>
  <w:endnote w:id="335">
    <w:p w14:paraId="089E135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&lt;EndNote&gt;&lt;Cite&gt;&lt;Author&gt;Miller&lt;/Author&gt;&lt;Year&gt;2001&lt;/Year&gt;&lt;RecNum&gt;1308&lt;/RecNum&gt;&lt;Pages&gt;6&lt;/Pages&gt;&lt;DisplayText&gt;(Clara Miller, 2001, p. 6)&lt;/DisplayText&gt;&lt;record&gt;&lt;rec-number&gt;1308&lt;/rec-number&gt;&lt;foreign-keys&gt;&lt;key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6)</w:t>
      </w:r>
      <w:r w:rsidRPr="0056343A">
        <w:rPr>
          <w:sz w:val="20"/>
          <w:szCs w:val="20"/>
        </w:rPr>
        <w:fldChar w:fldCharType="end"/>
      </w:r>
    </w:p>
  </w:endnote>
  <w:endnote w:id="336">
    <w:p w14:paraId="3359CCB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&lt;EndNote&gt;&lt;Cite&gt;&lt;Author&gt;Miller&lt;/Author&gt;&lt;Year&gt;2001&lt;/Year&gt;&lt;RecNum&gt;1308&lt;/RecNum&gt;&lt;Pages&gt;3&lt;/Pages&gt;&lt;DisplayText&gt;(Clara Miller, 2001, p. 3)&lt;/DisplayText&gt;&lt;record&gt;&lt;rec-number&gt;1308&lt;/rec-number&gt;&lt;foreign-keys&gt;&lt;key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3)</w:t>
      </w:r>
      <w:r w:rsidRPr="0056343A">
        <w:rPr>
          <w:sz w:val="20"/>
          <w:szCs w:val="20"/>
        </w:rPr>
        <w:fldChar w:fldCharType="end"/>
      </w:r>
    </w:p>
  </w:endnote>
  <w:endnote w:id="337">
    <w:p w14:paraId="170FAB4D"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&lt;EndNote&gt;&lt;Cite&gt;&lt;Author&gt;Miller&lt;/Author&gt;&lt;Year&gt;2001&lt;/Year&gt;&lt;RecNum&gt;1308&lt;/RecNum&gt;&lt;Pages&gt;5&lt;/Pages&gt;&lt;DisplayText&gt;(Clara Miller, 2001, p. 5)&lt;/DisplayText&gt;&lt;record&gt;&lt;rec-number&gt;1308&lt;/rec-number&gt;&lt;foreign-keys&gt;&lt;key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5)</w:t>
      </w:r>
      <w:r w:rsidRPr="0056343A">
        <w:rPr>
          <w:sz w:val="20"/>
          <w:szCs w:val="20"/>
        </w:rPr>
        <w:fldChar w:fldCharType="end"/>
      </w:r>
    </w:p>
  </w:endnote>
  <w:endnote w:id="338">
    <w:p w14:paraId="4F2B777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This discussion of diversification is informed by the work of Michael Hitt, Duane Ireland, and Robert Hoskisson </w:t>
      </w:r>
      <w:r w:rsidRPr="0056343A">
        <w:rPr>
          <w:sz w:val="20"/>
          <w:szCs w:val="20"/>
        </w:rPr>
        <w:fldChar w:fldCharType="begin"/>
      </w:r>
      <w:r w:rsidRPr="0056343A">
        <w:rPr>
          <w:sz w:val="20"/>
          <w:szCs w:val="20"/>
        </w:rPr>
        <w:instrText xml:space="preserve"> ADDIN EN.CITE &lt;EndNote&gt;&lt;Cite&gt;&lt;Author&gt;Hitt&lt;/Author&gt;&lt;Year&gt;2009&lt;/Year&gt;&lt;RecNum&gt;1201&lt;/RecNum&gt;&lt;DisplayText&gt;(Hitt et al., 2009)&lt;/DisplayText&gt;&lt;record&gt;&lt;rec-number&gt;1201&lt;/rec-number&gt;&lt;foreign-keys&gt;&lt;key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et al., 2009)</w:t>
      </w:r>
      <w:r w:rsidRPr="0056343A">
        <w:rPr>
          <w:sz w:val="20"/>
          <w:szCs w:val="20"/>
        </w:rPr>
        <w:fldChar w:fldCharType="end"/>
      </w:r>
    </w:p>
  </w:endnote>
  <w:endnote w:id="339">
    <w:p w14:paraId="51942AC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The Cuyahoga Board of Developmentally Disabled opened its first Just-A-Buck franchise in 2009 and its third franchise opened in 2013: </w:t>
      </w:r>
      <w:hyperlink r:id="rId1" w:history="1">
        <w:r w:rsidRPr="0056343A">
          <w:rPr>
            <w:rStyle w:val="Hyperlink"/>
            <w:rFonts w:cs="Arial"/>
            <w:sz w:val="20"/>
            <w:szCs w:val="20"/>
          </w:rPr>
          <w:t>http://www.cuyahogabdd.org/en-US/SYN/40664/PageTemplate.aspx</w:t>
        </w:r>
      </w:hyperlink>
      <w:r w:rsidRPr="0056343A">
        <w:rPr>
          <w:sz w:val="20"/>
          <w:szCs w:val="20"/>
        </w:rPr>
        <w:t xml:space="preserve"> </w:t>
      </w:r>
    </w:p>
  </w:endnote>
  <w:endnote w:id="340">
    <w:p w14:paraId="3C395CB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&lt;EndNote&gt;&lt;Cite&gt;&lt;Author&gt;Salamon&lt;/Author&gt;&lt;Year&gt;2010&lt;/Year&gt;&lt;RecNum&gt;1287&lt;/RecNum&gt;&lt;DisplayText&gt;(Salamon et al., 2010)&lt;/DisplayText&gt;&lt;record&gt;&lt;rec-number&gt;1287&lt;/rec-number&gt;&lt;foreign-keys&gt;&lt;key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w:t>
      </w:r>
      <w:r w:rsidRPr="0056343A">
        <w:rPr>
          <w:sz w:val="20"/>
          <w:szCs w:val="20"/>
        </w:rPr>
        <w:fldChar w:fldCharType="end"/>
      </w:r>
    </w:p>
  </w:endnote>
  <w:endnote w:id="341">
    <w:p w14:paraId="7FA5FB0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&lt;EndNote&gt;&lt;Cite&gt;&lt;Author&gt;Taylor&lt;/Author&gt;&lt;Year&gt;2002&lt;/Year&gt;&lt;RecNum&gt;1310&lt;/RecNum&gt;&lt;Pages&gt;236&lt;/Pages&gt;&lt;DisplayText&gt;(Taylor, Dees, &amp;amp; Emerson, 2002, p. 236)&lt;/DisplayText&gt;&lt;record&gt;&lt;rec-number&gt;1310&lt;/rec-number&gt;&lt;foreign-keys&gt;&lt;key app="EN" db-id="rz005wvafw0ssdef95cptvvivz2trde5ztts" timestamp="1277742536"&gt;1310&lt;/key&gt;&lt;/foreign-keys&gt;&lt;ref-type name="Book Section"&gt;5&lt;/ref-type&gt;&lt;contributors&gt;&lt;authors&gt;&lt;author&gt;Melissa A. Taylor&lt;/author&gt;&lt;author&gt;J. Gregory Dees&lt;/author&gt;&lt;author&gt;Jed Emerson&lt;/author&gt;&lt;/authors&gt;&lt;secondary-authors&gt;&lt;author&gt;Dees, J. Gregory&lt;/author&gt;&lt;author&gt;Emerson, Jed&lt;/author&gt;&lt;author&gt;Economy, Peter&lt;/author&gt;&lt;/secondary-authors&gt;&lt;/contributors&gt;&lt;titles&gt;&lt;title&gt;The question of scale: Finding an appropriate strategy for building on your success&lt;/title&gt;&lt;secondary-title&gt;Strategic tools for social entrepreneurs: Enhancing the performance of your enterprising nonprofit&lt;/secondary-title&gt;&lt;/titles&gt;&lt;pages&gt;235-266&lt;/pages&gt;&lt;keywords&gt;&lt;keyword&gt;Entrepreneurship.&lt;/keyword&gt;&lt;keyword&gt;Nonprofit organizations Management.&lt;/keyword&gt;&lt;keyword&gt;Strategic planning.&lt;/keyword&gt;&lt;/keywords&gt;&lt;dates&gt;&lt;year&gt;2002&lt;/year&gt;&lt;/dates&gt;&lt;pub-location&gt;New York&lt;/pub-location&gt;&lt;publisher&gt;Wiley&lt;/publisher&gt;&lt;isbn&gt;0471150681&lt;/isbn&gt;&lt;accession-num&gt;12695230&lt;/accession-num&gt;&lt;call-num&gt;Jefferson or Adams Building Reading Rooms HB615; .D435 2002&lt;/call-num&gt;&lt;urls&gt;&lt;related-urls&gt;&lt;url&gt;http://www.loc.gov/catdir/bios/wiley046/2002277426.html&lt;/url&gt;&lt;url&gt;http://www.loc.gov/catdir/description/wiley0310/2002277426.html&lt;/url&gt;&lt;url&gt;http://www.loc.gov/catdir/toc/wiley022/2002277426.html&lt;/url&gt;&lt;/related-urls&gt;&lt;/urls&gt;&lt;/record&gt;&lt;/Cite&gt;&lt;/EndNote&gt;</w:instrText>
      </w:r>
      <w:r w:rsidRPr="0056343A">
        <w:rPr>
          <w:sz w:val="20"/>
          <w:szCs w:val="20"/>
        </w:rPr>
        <w:fldChar w:fldCharType="separate"/>
      </w:r>
      <w:r w:rsidRPr="0056343A">
        <w:rPr>
          <w:noProof/>
          <w:sz w:val="20"/>
          <w:szCs w:val="20"/>
        </w:rPr>
        <w:t>(Taylor, Dees, &amp; Emerson, 2002, p. 236)</w:t>
      </w:r>
      <w:r w:rsidRPr="0056343A">
        <w:rPr>
          <w:sz w:val="20"/>
          <w:szCs w:val="20"/>
        </w:rPr>
        <w:fldChar w:fldCharType="end"/>
      </w:r>
    </w:p>
  </w:endnote>
  <w:endnote w:id="342">
    <w:p w14:paraId="1D9CC1C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For example, Leslie Crutchfield and Heather McLeod Grants’ </w:t>
      </w:r>
      <w:r w:rsidRPr="0056343A">
        <w:rPr>
          <w:i/>
          <w:sz w:val="20"/>
          <w:szCs w:val="20"/>
        </w:rPr>
        <w:t>Forces for good: The six practices of high-impact nonprofits</w:t>
      </w:r>
      <w:r w:rsidRPr="0056343A">
        <w:rPr>
          <w:sz w:val="20"/>
          <w:szCs w:val="20"/>
        </w:rPr>
        <w:t xml:space="preserve"> searched for exemplary agencies without regard to budget, but ended up finding 12 agencies with average revenues of $161.5 million (median $41.5 million) and purposely excluded agencies with “only local impact” </w:t>
      </w:r>
      <w:r w:rsidRPr="0056343A">
        <w:rPr>
          <w:sz w:val="20"/>
          <w:szCs w:val="20"/>
        </w:rPr>
        <w:fldChar w:fldCharType="begin"/>
      </w:r>
      <w:r w:rsidRPr="0056343A">
        <w:rPr>
          <w:sz w:val="20"/>
          <w:szCs w:val="20"/>
        </w:rPr>
        <w:instrText xml:space="preserve"> ADDIN EN.CITE &lt;EndNote&gt;&lt;Cite&gt;&lt;Author&gt;Crutchfield&lt;/Author&gt;&lt;Year&gt;2008&lt;/Year&gt;&lt;RecNum&gt;1311&lt;/RecNum&gt;&lt;Pages&gt;27&lt;/Pages&gt;&lt;DisplayText&gt;(Crutchfield &amp;amp; Grant, 2008, p. 27)&lt;/DisplayText&gt;&lt;record&gt;&lt;rec-number&gt;1311&lt;/rec-number&gt;&lt;foreign-keys&gt;&lt;key app="EN" db-id="rz005wvafw0ssdef95cptvvivz2trde5ztts" timestamp="1277743316"&gt;1311&lt;/key&gt;&lt;/foreign-keys&gt;&lt;ref-type name="Book"&gt;6&lt;/ref-type&gt;&lt;contributors&gt;&lt;authors&gt;&lt;author&gt;Crutchfield, Leslie R.&lt;/author&gt;&lt;author&gt;Grant, Heather McLeod&lt;/author&gt;&lt;/authors&gt;&lt;/contributors&gt;&lt;titles&gt;&lt;title&gt;Forces for good: The six practices of high-impact nonprofits&lt;/title&gt;&lt;/titles&gt;&lt;pages&gt;xvii, 313 p.&lt;/pages&gt;&lt;edition&gt;1st&lt;/edition&gt;&lt;keywords&gt;&lt;keyword&gt;Nonprofit organizations Management.&lt;/keyword&gt;&lt;keyword&gt;Leadership.&lt;/keyword&gt;&lt;keyword&gt;Organizational effectiveness.&lt;/keyword&gt;&lt;/keywords&gt;&lt;dates&gt;&lt;year&gt;2008&lt;/year&gt;&lt;/dates&gt;&lt;pub-location&gt;San Francisco&lt;/pub-location&gt;&lt;publisher&gt;Jossey-Bass&lt;/publisher&gt;&lt;isbn&gt;9780787986124 (cloth)&lt;/isbn&gt;&lt;accession-num&gt;14892634&lt;/accession-num&gt;&lt;call-num&gt;Jefferson or Adams Building Reading Rooms HD62.6; .C78 2008&lt;/call-num&gt;&lt;urls&gt;&lt;related-urls&gt;&lt;url&gt;http://www.loc.gov/catdir/enhancements/fy0740/2007024538-d.html&lt;/url&gt;&lt;url&gt;http://www.loc.gov/catdir/enhancements/fy0740/2007024538-b.html&lt;/url&gt;&lt;url&gt;http://www.loc.gov/catdir/enhancements/fy0740/2007024538-t.html&lt;/url&gt;&lt;/related-urls&gt;&lt;/urls&gt;&lt;/record&gt;&lt;/Cite&gt;&lt;/EndNote&gt;</w:instrText>
      </w:r>
      <w:r w:rsidRPr="0056343A">
        <w:rPr>
          <w:sz w:val="20"/>
          <w:szCs w:val="20"/>
        </w:rPr>
        <w:fldChar w:fldCharType="separate"/>
      </w:r>
      <w:r w:rsidRPr="0056343A">
        <w:rPr>
          <w:noProof/>
          <w:sz w:val="20"/>
          <w:szCs w:val="20"/>
        </w:rPr>
        <w:t>(Crutchfield &amp; Grant, 2008, p. 27)</w:t>
      </w:r>
      <w:r w:rsidRPr="0056343A">
        <w:rPr>
          <w:sz w:val="20"/>
          <w:szCs w:val="20"/>
        </w:rPr>
        <w:fldChar w:fldCharType="end"/>
      </w:r>
      <w:r w:rsidRPr="0056343A">
        <w:rPr>
          <w:sz w:val="20"/>
          <w:szCs w:val="20"/>
        </w:rPr>
        <w:t>.</w:t>
      </w:r>
    </w:p>
  </w:endnote>
  <w:endnote w:id="343">
    <w:p w14:paraId="21C358B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&lt;EndNote&gt;&lt;Cite&gt;&lt;Author&gt;Porter&lt;/Author&gt;&lt;Year&gt;1996&lt;/Year&gt;&lt;RecNum&gt;856&lt;/RecNum&gt;&lt;Pages&gt;76-77&lt;/Pages&gt;&lt;DisplayText&gt;(Porter, 1996, pp. 76-77)&lt;/DisplayText&gt;&lt;record&gt;&lt;rec-number&gt;856&lt;/rec-number&gt;&lt;foreign-keys&gt;&lt;key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pp. 76-77)</w:t>
      </w:r>
      <w:r w:rsidRPr="0056343A">
        <w:rPr>
          <w:sz w:val="20"/>
          <w:szCs w:val="20"/>
        </w:rPr>
        <w:fldChar w:fldCharType="end"/>
      </w:r>
    </w:p>
  </w:endnote>
  <w:endnote w:id="344">
    <w:p w14:paraId="5E2E773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&lt;EndNote&gt;&lt;Cite&gt;&lt;Author&gt;Miller&lt;/Author&gt;&lt;Year&gt;2001&lt;/Year&gt;&lt;RecNum&gt;1308&lt;/RecNum&gt;&lt;Pages&gt;6&lt;/Pages&gt;&lt;DisplayText&gt;(Clara Miller, 2001, p. 6)&lt;/DisplayText&gt;&lt;record&gt;&lt;rec-number&gt;1308&lt;/rec-number&gt;&lt;foreign-keys&gt;&lt;key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6)</w:t>
      </w:r>
      <w:r w:rsidRPr="0056343A">
        <w:rPr>
          <w:sz w:val="20"/>
          <w:szCs w:val="20"/>
        </w:rPr>
        <w:fldChar w:fldCharType="end"/>
      </w:r>
    </w:p>
  </w:endnote>
  <w:endnote w:id="345">
    <w:p w14:paraId="37A1191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ExcludeAuth="1"&gt;&lt;Year&gt;2010&lt;/Year&gt;&lt;RecNum&gt;1297&lt;/RecNum&gt;&lt;DisplayText&gt;(&amp;quot;Capital Structure,&amp;quot; 2010)&lt;/DisplayText&gt;&lt;record&gt;&lt;rec-number&gt;1297&lt;/rec-number&gt;&lt;foreign-keys&gt;&lt;key app="EN" db-id="rz005wvafw0ssdef95cptvvivz2trde5ztts" timestamp="0"&gt;1297&lt;/key&gt;&lt;/foreign-keys&gt;&lt;ref-type name="Web Page"&gt;12&lt;/ref-type&gt;&lt;contributors&gt;&lt;/contributors&gt;&lt;titles&gt;&lt;title&gt;Capital Structure&lt;/title&gt;&lt;/titles&gt;&lt;volume&gt;2010&lt;/volume&gt;&lt;number&gt;June 13&lt;/number&gt;&lt;dates&gt;&lt;year&gt;2010&lt;/year&gt;&lt;/dates&gt;&lt;publisher&gt;Investopedia: A Forbes Digital Company&lt;/publisher&gt;&lt;urls&gt;&lt;related-urls&gt;&lt;url&gt;http://www.investopedia.com/terms/c/capitalstructure.asp&lt;/url&gt;&lt;/related-urls&gt;&lt;/urls&gt;&lt;/record&gt;&lt;/Cite&gt;&lt;/EndNote&gt;</w:instrText>
      </w:r>
      <w:r w:rsidRPr="0056343A">
        <w:rPr>
          <w:sz w:val="20"/>
          <w:szCs w:val="20"/>
        </w:rPr>
        <w:fldChar w:fldCharType="separate"/>
      </w:r>
      <w:r w:rsidRPr="0056343A">
        <w:rPr>
          <w:noProof/>
          <w:sz w:val="20"/>
          <w:szCs w:val="20"/>
        </w:rPr>
        <w:t>("Capital Structure," 2010)</w:t>
      </w:r>
      <w:r w:rsidRPr="0056343A">
        <w:rPr>
          <w:sz w:val="20"/>
          <w:szCs w:val="20"/>
        </w:rPr>
        <w:fldChar w:fldCharType="end"/>
      </w:r>
    </w:p>
  </w:endnote>
  <w:endnote w:id="346">
    <w:p w14:paraId="3A4BFDC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&lt;EndNote&gt;&lt;Cite&gt;&lt;Author&gt;Miller&lt;/Author&gt;&lt;Year&gt;2003&lt;/Year&gt;&lt;RecNum&gt;1296&lt;/RecNum&gt;&lt;Pages&gt;1&lt;/Pages&gt;&lt;DisplayText&gt;(Clara Miller, 2003, p. 1)&lt;/DisplayText&gt;&lt;record&gt;&lt;rec-number&gt;1296&lt;/rec-number&gt;&lt;foreign-keys&gt;&lt;key app="EN" db-id="rz005wvafw0ssdef95cptvvivz2trde5ztts" timestamp="0"&gt;1296&lt;/key&gt;&lt;/foreign-keys&gt;&lt;ref-type name="Journal Article"&gt;17&lt;/ref-type&gt;&lt;contributors&gt;&lt;authors&gt;&lt;author&gt;Clara Miller&lt;/author&gt;&lt;/authors&gt;&lt;/contributors&gt;&lt;titles&gt;&lt;title&gt;Hidden in plain sight: Understanding nonprofit capital structure&lt;/title&gt;&lt;secondary-title&gt;The Nonprofit Quarterly&lt;/secondary-title&gt;&lt;/titles&gt;&lt;periodical&gt;&lt;full-title&gt;The Nonprofit Quarterly&lt;/full-title&gt;&lt;/periodical&gt;&lt;pages&gt;1-8&lt;/pages&gt;&lt;dates&gt;&lt;year&gt;2003&lt;/year&gt;&lt;pub-dates&gt;&lt;date&gt;Spring&lt;/date&gt;&lt;/pub-dates&gt;&lt;/dates&gt;&lt;urls&gt;&lt;/urls&gt;&lt;/record&gt;&lt;/Cite&gt;&lt;/EndNote&gt;</w:instrText>
      </w:r>
      <w:r w:rsidRPr="0056343A">
        <w:rPr>
          <w:sz w:val="20"/>
          <w:szCs w:val="20"/>
        </w:rPr>
        <w:fldChar w:fldCharType="separate"/>
      </w:r>
      <w:r w:rsidRPr="0056343A">
        <w:rPr>
          <w:noProof/>
          <w:sz w:val="20"/>
          <w:szCs w:val="20"/>
        </w:rPr>
        <w:t>(Clara Miller, 2003, p. 1)</w:t>
      </w:r>
      <w:r w:rsidRPr="0056343A">
        <w:rPr>
          <w:sz w:val="20"/>
          <w:szCs w:val="20"/>
        </w:rPr>
        <w:fldChar w:fldCharType="end"/>
      </w:r>
    </w:p>
  </w:endnote>
  <w:endnote w:id="347">
    <w:p w14:paraId="1053187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&lt;EndNote&gt;&lt;Cite&gt;&lt;Author&gt;Porter&lt;/Author&gt;&lt;Year&gt;1996&lt;/Year&gt;&lt;RecNum&gt;856&lt;/RecNum&gt;&lt;Pages&gt;62&lt;/Pages&gt;&lt;DisplayText&gt;(Porter, 1996, p. 62)&lt;/DisplayText&gt;&lt;record&gt;&lt;rec-number&gt;856&lt;/rec-number&gt;&lt;foreign-keys&gt;&lt;key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62)</w:t>
      </w:r>
      <w:r w:rsidRPr="0056343A">
        <w:rPr>
          <w:sz w:val="20"/>
          <w:szCs w:val="20"/>
        </w:rPr>
        <w:fldChar w:fldCharType="end"/>
      </w:r>
    </w:p>
  </w:endnote>
  <w:endnote w:id="348">
    <w:p w14:paraId="5EDDE238"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&lt;EndNote&gt;&lt;Cite&gt;&lt;Author&gt;McLaughlin&lt;/Author&gt;&lt;Year&gt;2009&lt;/Year&gt;&lt;RecNum&gt;1205&lt;/RecNum&gt;&lt;DisplayText&gt;(T. A. McLaughlin, 2009)&lt;/DisplayText&gt;&lt;record&gt;&lt;rec-number&gt;1205&lt;/rec-number&gt;&lt;foreign-keys&gt;&lt;key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sidRPr="0056343A">
        <w:rPr>
          <w:sz w:val="20"/>
          <w:szCs w:val="20"/>
        </w:rPr>
        <w:fldChar w:fldCharType="separate"/>
      </w:r>
      <w:r w:rsidRPr="0056343A">
        <w:rPr>
          <w:noProof/>
          <w:sz w:val="20"/>
          <w:szCs w:val="20"/>
        </w:rPr>
        <w:t>(T. A. McLaughlin, 2009)</w:t>
      </w:r>
      <w:r w:rsidRPr="0056343A">
        <w:rPr>
          <w:sz w:val="20"/>
          <w:szCs w:val="20"/>
        </w:rPr>
        <w:fldChar w:fldCharType="end"/>
      </w:r>
    </w:p>
  </w:endnote>
  <w:endnote w:id="349">
    <w:p w14:paraId="013C748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&lt;EndNote&gt;&lt;Cite&gt;&lt;Author&gt;Renz&lt;/Author&gt;&lt;Year&gt;2004&lt;/Year&gt;&lt;RecNum&gt;496&lt;/RecNum&gt;&lt;Pages&gt;10&lt;/Pages&gt;&lt;DisplayText&gt;(Renz &amp;amp; Herman, 2004, p. 10)&lt;/DisplayText&gt;&lt;record&gt;&lt;rec-number&gt;496&lt;/rec-number&gt;&lt;foreign-keys&gt;&lt;key app="EN" db-id="rz005wvafw0ssdef95cptvvivz2trde5ztts" timestamp="0"&gt;496&lt;/key&gt;&lt;/foreign-keys&gt;&lt;ref-type name="Magazine Article"&gt;19&lt;/ref-type&gt;&lt;contributors&gt;&lt;authors&gt;&lt;author&gt;David Renz&lt;/author&gt;&lt;author&gt;Robert Herman&lt;/author&gt;&lt;/authors&gt;&lt;/contributors&gt;&lt;titles&gt;&lt;title&gt;More theses on nonprofit organizational effectiveness&lt;/title&gt;&lt;secondary-title&gt;ARNOVA News&lt;/secondary-title&gt;&lt;/titles&gt;&lt;pages&gt;10-11&lt;/pages&gt;&lt;volume&gt;33&lt;/volume&gt;&lt;number&gt;4&lt;/number&gt;&lt;dates&gt;&lt;year&gt;2004&lt;/year&gt;&lt;pub-dates&gt;&lt;date&gt;Fall&lt;/date&gt;&lt;/pub-dates&gt;&lt;/dates&gt;&lt;urls&gt;&lt;/urls&gt;&lt;/record&gt;&lt;/Cite&gt;&lt;/EndNote&gt;</w:instrText>
      </w:r>
      <w:r w:rsidRPr="0056343A">
        <w:rPr>
          <w:sz w:val="20"/>
          <w:szCs w:val="20"/>
        </w:rPr>
        <w:fldChar w:fldCharType="separate"/>
      </w:r>
      <w:r w:rsidRPr="0056343A">
        <w:rPr>
          <w:noProof/>
          <w:sz w:val="20"/>
          <w:szCs w:val="20"/>
        </w:rPr>
        <w:t>(Renz &amp; Herman, 2004, p. 10)</w:t>
      </w:r>
      <w:r w:rsidRPr="0056343A">
        <w:rPr>
          <w:sz w:val="20"/>
          <w:szCs w:val="20"/>
        </w:rPr>
        <w:fldChar w:fldCharType="end"/>
      </w:r>
    </w:p>
  </w:endnote>
  <w:endnote w:id="350">
    <w:p w14:paraId="074E63DD"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&lt;EndNote&gt;&lt;Cite&gt;&lt;Author&gt;McLaughlin&lt;/Author&gt;&lt;Year&gt;2001&lt;/Year&gt;&lt;RecNum&gt;1313&lt;/RecNum&gt;&lt;Pages&gt;252-253&lt;/Pages&gt;&lt;DisplayText&gt;(T. McLaughlin, 2001, pp. 252-253)&lt;/DisplayText&gt;&lt;record&gt;&lt;rec-number&gt;1313&lt;/rec-number&gt;&lt;foreign-keys&gt;&lt;key app="EN" db-id="rz005wvafw0ssdef95cptvvivz2trde5ztts" timestamp="1277764887"&gt;1313&lt;/key&gt;&lt;/foreign-keys&gt;&lt;ref-type name="Book Section"&gt;5&lt;/ref-type&gt;&lt;contributors&gt;&lt;authors&gt;&lt;author&gt;Tom McLaughlin&lt;/author&gt;&lt;/authors&gt;&lt;secondary-authors&gt;&lt;author&gt;Dees, J. Gregory&lt;/author&gt;&lt;author&gt;Economy, Peter&lt;/author&gt;&lt;author&gt;Emerson, Jed&lt;/author&gt;&lt;/secondary-authors&gt;&lt;/contributors&gt;&lt;titles&gt;&lt;title&gt;Financial management&lt;/title&gt;&lt;secondary-title&gt;Enterprising nonprofits: A toolkit for social entrepreneurs&lt;/secondary-title&gt;&lt;/titles&gt;&lt;pages&gt;251-271&lt;/pages&gt;&lt;keywords&gt;&lt;keyword&gt;Nonprofit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(T. McLaughlin, 2001, pp. 252-253)</w:t>
      </w:r>
      <w:r w:rsidRPr="0056343A">
        <w:rPr>
          <w:sz w:val="20"/>
          <w:szCs w:val="20"/>
        </w:rPr>
        <w:fldChar w:fldCharType="end"/>
      </w:r>
    </w:p>
  </w:endnote>
  <w:endnote w:id="351">
    <w:p w14:paraId="42AB24AA"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&lt;EndNote&gt;&lt;Cite&gt;&lt;Author&gt;Brinckerhoff&lt;/Author&gt;&lt;Year&gt;2000&lt;/Year&gt;&lt;RecNum&gt;1052&lt;/RecNum&gt;&lt;Prefix&gt;Adapted from &lt;/Prefix&gt;&lt;Pages&gt;47&lt;/Pages&gt;&lt;DisplayText&gt;(Adapted from Brinckerhoff, 2000, p. 47)&lt;/DisplayText&gt;&lt;record&gt;&lt;rec-number&gt;1052&lt;/rec-number&gt;&lt;foreign-keys&gt;&lt;key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(Adapted from Brinckerhoff, 2000, p. 47)</w:t>
      </w:r>
      <w:r w:rsidRPr="0056343A">
        <w:rPr>
          <w:sz w:val="20"/>
          <w:szCs w:val="20"/>
        </w:rPr>
        <w:fldChar w:fldCharType="end"/>
      </w:r>
    </w:p>
  </w:endnote>
  <w:endnote w:id="352">
    <w:p w14:paraId="3AAA73A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&lt;EndNote&gt;&lt;Cite&gt;&lt;Author&gt;Wedig&lt;/Author&gt;&lt;Year&gt;1994&lt;/Year&gt;&lt;RecNum&gt;1218&lt;/RecNum&gt;&lt;DisplayText&gt;(Wedig, 1994)&lt;/DisplayText&gt;&lt;record&gt;&lt;rec-number&gt;1218&lt;/rec-number&gt;&lt;foreign-keys&gt;&lt;key app="EN" db-id="rz005wvafw0ssdef95cptvvivz2trde5ztts" timestamp="0"&gt;1218&lt;/key&gt;&lt;/foreign-keys&gt;&lt;ref-type name="Journal Article"&gt;17&lt;/ref-type&gt;&lt;contributors&gt;&lt;authors&gt;&lt;author&gt;Gerald J. Wedig&lt;/author&gt;&lt;/authors&gt;&lt;/contributors&gt;&lt;titles&gt;&lt;title&gt;Risk, leverage, donations and dividends-in-kind: A theory of nonprofit financial behavior&lt;/title&gt;&lt;secondary-title&gt;International Review of Economics and Finance&lt;/secondary-title&gt;&lt;/titles&gt;&lt;periodical&gt;&lt;full-title&gt;International Review of Economics and Finance&lt;/full-title&gt;&lt;/periodical&gt;&lt;pages&gt;257-278&lt;/pages&gt;&lt;volume&gt;3&lt;/volume&gt;&lt;number&gt;3&lt;/number&gt;&lt;dates&gt;&lt;year&gt;1994&lt;/year&gt;&lt;/dates&gt;&lt;urls&gt;&lt;/urls&gt;&lt;/record&gt;&lt;/Cite&gt;&lt;/EndNote&gt;</w:instrText>
      </w:r>
      <w:r w:rsidRPr="0056343A">
        <w:rPr>
          <w:sz w:val="20"/>
          <w:szCs w:val="20"/>
        </w:rPr>
        <w:fldChar w:fldCharType="separate"/>
      </w:r>
      <w:r w:rsidRPr="0056343A">
        <w:rPr>
          <w:noProof/>
          <w:sz w:val="20"/>
          <w:szCs w:val="20"/>
        </w:rPr>
        <w:t>(Wedig, 1994)</w:t>
      </w:r>
      <w:r w:rsidRPr="0056343A">
        <w:rPr>
          <w:sz w:val="20"/>
          <w:szCs w:val="20"/>
        </w:rPr>
        <w:fldChar w:fldCharType="end"/>
      </w:r>
    </w:p>
  </w:endnote>
  <w:endnote w:id="353">
    <w:p w14:paraId="3823F56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&lt;EndNote&gt;&lt;Cite&gt;&lt;Author&gt;Wagner&lt;/Author&gt;&lt;Year&gt;1998&lt;/Year&gt;&lt;RecNum&gt;1294&lt;/RecNum&gt;&lt;DisplayText&gt;(Wagner &amp;amp; Hager, 1998)&lt;/DisplayText&gt;&lt;record&gt;&lt;rec-number&gt;1294&lt;/rec-number&gt;&lt;foreign-keys&gt;&lt;key app="EN" db-id="rz005wvafw0ssdef95cptvvivz2trde5ztts" timestamp="0"&gt;1294&lt;/key&gt;&lt;/foreign-keys&gt;&lt;ref-type name="Journal Article"&gt;17&lt;/ref-type&gt;&lt;contributors&gt;&lt;authors&gt;&lt;author&gt;Lilya Wagner&lt;/author&gt;&lt;author&gt;Mark Hager&lt;/author&gt;&lt;/authors&gt;&lt;/contributors&gt;&lt;titles&gt;&lt;title&gt;Board members beware! Warning signs of a dysfunctional organization&lt;/title&gt;&lt;secondary-title&gt;Nonprofit World&lt;/secondary-title&gt;&lt;/titles&gt;&lt;periodical&gt;&lt;full-title&gt;Nonprofit World&lt;/full-title&gt;&lt;/periodical&gt;&lt;pages&gt;18-21&lt;/pages&gt;&lt;volume&gt;16&lt;/volume&gt;&lt;number&gt;2&lt;/number&gt;&lt;dates&gt;&lt;year&gt;1998&lt;/year&gt;&lt;/dates&gt;&lt;urls&gt;&lt;/urls&gt;&lt;/record&gt;&lt;/Cite&gt;&lt;/EndNote&gt;</w:instrText>
      </w:r>
      <w:r w:rsidRPr="0056343A">
        <w:rPr>
          <w:sz w:val="20"/>
          <w:szCs w:val="20"/>
        </w:rPr>
        <w:fldChar w:fldCharType="separate"/>
      </w:r>
      <w:r w:rsidRPr="0056343A">
        <w:rPr>
          <w:noProof/>
          <w:sz w:val="20"/>
          <w:szCs w:val="20"/>
        </w:rPr>
        <w:t>(Wagner &amp; Hager, 1998)</w:t>
      </w:r>
      <w:r w:rsidRPr="0056343A">
        <w:rPr>
          <w:sz w:val="20"/>
          <w:szCs w:val="20"/>
        </w:rPr>
        <w:fldChar w:fldCharType="end"/>
      </w:r>
    </w:p>
  </w:endnote>
  <w:endnote w:id="354">
    <w:p w14:paraId="568B716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&lt;EndNote&gt;&lt;Cite&gt;&lt;Author&gt;Brinckerhoff&lt;/Author&gt;&lt;Year&gt;2001&lt;/Year&gt;&lt;RecNum&gt;1224&lt;/RecNum&gt;&lt;Pages&gt;13&lt;/Pages&gt;&lt;DisplayText&gt;(Brinckerhoff, 2001, p. 13)&lt;/DisplayText&gt;&lt;record&gt;&lt;rec-number&gt;1224&lt;/rec-number&gt;&lt;foreign-keys&gt;&lt;key app="EN" db-id="rz005wvafw0ssdef95cptvvivz2trde5ztts" timestamp="0"&gt;1224&lt;/key&gt;&lt;/foreign-keys&gt;&lt;ref-type name="Journal Article"&gt;17&lt;/ref-type&gt;&lt;contributors&gt;&lt;authors&gt;&lt;author&gt;Brinckerhoff, Peter&lt;/author&gt;&lt;/authors&gt;&lt;/contributors&gt;&lt;titles&gt;&lt;title&gt;Why you need to be more entrepreneurial -- and how to get started&lt;/title&gt;&lt;secondary-title&gt;Nonprofit World&lt;/secondary-title&gt;&lt;/titles&gt;&lt;periodical&gt;&lt;full-title&gt;Nonprofit World&lt;/full-title&gt;&lt;/periodical&gt;&lt;pages&gt;12-15&lt;/pages&gt;&lt;volume&gt;19&lt;/volume&gt;&lt;number&gt;6&lt;/number&gt;&lt;keywords&gt;&lt;keyword&gt;ENTREPRENEURSHIP&lt;/keyword&gt;&lt;keyword&gt;NONPROFIT organizations&lt;/keyword&gt;&lt;keyword&gt;CHARITABLE uses, trusts, &amp;amp; foundations&lt;/keyword&gt;&lt;keyword&gt;CHARITIES&lt;/keyword&gt;&lt;keyword&gt;BUSINESS&lt;/keyword&gt;&lt;keyword&gt;BUSINESSPEOPLE&lt;/keyword&gt;&lt;/keywords&gt;&lt;dates&gt;&lt;year&gt;2001&lt;/year&gt;&lt;/dates&gt;&lt;publisher&gt;Society for Nonprofit Organization&lt;/publisher&gt;&lt;isbn&gt;15534855&lt;/isbn&gt;&lt;urls&gt;&lt;related-urls&gt;&lt;url&gt;http://search.ebscohost.com/login.aspx?direct=true&amp;amp;db=bth&amp;amp;AN=13230975&amp;amp;site=ehost-live&lt;/url&gt;&lt;/related-urls&gt;&lt;/urls&gt;&lt;/record&gt;&lt;/Cite&gt;&lt;/EndNote&gt;</w:instrText>
      </w:r>
      <w:r w:rsidRPr="0056343A">
        <w:rPr>
          <w:sz w:val="20"/>
          <w:szCs w:val="20"/>
        </w:rPr>
        <w:fldChar w:fldCharType="separate"/>
      </w:r>
      <w:r w:rsidRPr="0056343A">
        <w:rPr>
          <w:noProof/>
          <w:sz w:val="20"/>
          <w:szCs w:val="20"/>
        </w:rPr>
        <w:t>(Brinckerhoff, 2001, p. 13)</w:t>
      </w:r>
      <w:r w:rsidRPr="0056343A">
        <w:rPr>
          <w:sz w:val="20"/>
          <w:szCs w:val="20"/>
        </w:rPr>
        <w:fldChar w:fldCharType="end"/>
      </w:r>
    </w:p>
  </w:endnote>
  <w:endnote w:id="355">
    <w:p w14:paraId="3E8A3A3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&lt;EndNote&gt;&lt;Cite&gt;&lt;Author&gt;Brinckerhoff&lt;/Author&gt;&lt;Year&gt;2001&lt;/Year&gt;&lt;RecNum&gt;1224&lt;/RecNum&gt;&lt;Pages&gt;13&lt;/Pages&gt;&lt;DisplayText&gt;(Brinckerhoff, 2001, p. 13)&lt;/DisplayText&gt;&lt;record&gt;&lt;rec-number&gt;1224&lt;/rec-number&gt;&lt;foreign-keys&gt;&lt;key app="EN" db-id="rz005wvafw0ssdef95cptvvivz2trde5ztts" timestamp="0"&gt;1224&lt;/key&gt;&lt;/foreign-keys&gt;&lt;ref-type name="Journal Article"&gt;17&lt;/ref-type&gt;&lt;contributors&gt;&lt;authors&gt;&lt;author&gt;Brinckerhoff, Peter&lt;/author&gt;&lt;/authors&gt;&lt;/contributors&gt;&lt;titles&gt;&lt;title&gt;Why you need to be more entrepreneurial -- and how to get started&lt;/title&gt;&lt;secondary-title&gt;Nonprofit World&lt;/secondary-title&gt;&lt;/titles&gt;&lt;periodical&gt;&lt;full-title&gt;Nonprofit World&lt;/full-title&gt;&lt;/periodical&gt;&lt;pages&gt;12-15&lt;/pages&gt;&lt;volume&gt;19&lt;/volume&gt;&lt;number&gt;6&lt;/number&gt;&lt;keywords&gt;&lt;keyword&gt;ENTREPRENEURSHIP&lt;/keyword&gt;&lt;keyword&gt;NONPROFIT organizations&lt;/keyword&gt;&lt;keyword&gt;CHARITABLE uses, trusts, &amp;amp; foundations&lt;/keyword&gt;&lt;keyword&gt;CHARITIES&lt;/keyword&gt;&lt;keyword&gt;BUSINESS&lt;/keyword&gt;&lt;keyword&gt;BUSINESSPEOPLE&lt;/keyword&gt;&lt;/keywords&gt;&lt;dates&gt;&lt;year&gt;2001&lt;/year&gt;&lt;/dates&gt;&lt;publisher&gt;Society for Nonprofit Organization&lt;/publisher&gt;&lt;isbn&gt;15534855&lt;/isbn&gt;&lt;urls&gt;&lt;related-urls&gt;&lt;url&gt;http://search.ebscohost.com/login.aspx?direct=true&amp;amp;db=bth&amp;amp;AN=13230975&amp;amp;site=ehost-live&lt;/url&gt;&lt;/related-urls&gt;&lt;/urls&gt;&lt;/record&gt;&lt;/Cite&gt;&lt;/EndNote&gt;</w:instrText>
      </w:r>
      <w:r w:rsidRPr="0056343A">
        <w:rPr>
          <w:sz w:val="20"/>
          <w:szCs w:val="20"/>
        </w:rPr>
        <w:fldChar w:fldCharType="separate"/>
      </w:r>
      <w:r w:rsidRPr="0056343A">
        <w:rPr>
          <w:noProof/>
          <w:sz w:val="20"/>
          <w:szCs w:val="20"/>
        </w:rPr>
        <w:t>(Brinckerhoff, 2001, p. 13)</w:t>
      </w:r>
      <w:r w:rsidRPr="0056343A">
        <w:rPr>
          <w:sz w:val="20"/>
          <w:szCs w:val="20"/>
        </w:rPr>
        <w:fldChar w:fldCharType="end"/>
      </w:r>
    </w:p>
  </w:endnote>
  <w:endnote w:id="356">
    <w:p w14:paraId="57E8E40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&lt;EndNote&gt;&lt;Cite&gt;&lt;Author&gt;Chang&lt;/Author&gt;&lt;Year&gt;1991&lt;/Year&gt;&lt;RecNum&gt;1301&lt;/RecNum&gt;&lt;Pages&gt;560-561`, bolding added&lt;/Pages&gt;&lt;DisplayText&gt;(Chang &amp;amp; Tuckman, 1991, pp. 560-561, bolding added)&lt;/DisplayText&gt;&lt;record&gt;&lt;rec-number&gt;1301&lt;/rec-number&gt;&lt;foreign-keys&gt;&lt;key app="EN" db-id="rz005wvafw0ssdef95cptvvivz2trde5ztts" timestamp="1277401659"&gt;1301&lt;/key&gt;&lt;/foreign-keys&gt;&lt;ref-type name="Journal Article"&gt;17&lt;/ref-type&gt;&lt;contributors&gt;&lt;authors&gt;&lt;author&gt;Chang, Cyril F.&lt;/author&gt;&lt;author&gt;Tuckman, Howard P.&lt;/author&gt;&lt;/authors&gt;&lt;/contributors&gt;&lt;titles&gt;&lt;title&gt;Financial vulnerability and attrition as measures of nonprofit performance&lt;/title&gt;&lt;secondary-title&gt;Annals of Public &amp;amp; Cooperative Economics&lt;/secondary-title&gt;&lt;/titles&gt;&lt;periodical&gt;&lt;full-title&gt;Annals of Public &amp;amp; Cooperative Economics&lt;/full-title&gt;&lt;/periodical&gt;&lt;pages&gt;655&lt;/pages&gt;&lt;volume&gt;62&lt;/volume&gt;&lt;number&gt;4&lt;/number&gt;&lt;keywords&gt;&lt;keyword&gt;NONPROFIT organizations&lt;/keyword&gt;&lt;keyword&gt;BUSINESS enterprises&lt;/keyword&gt;&lt;/keywords&gt;&lt;dates&gt;&lt;year&gt;1991&lt;/year&gt;&lt;/dates&gt;&lt;publisher&gt;Wiley-Blackwell&lt;/publisher&gt;&lt;isbn&gt;13704788&lt;/isbn&gt;&lt;accession-num&gt;6410390&lt;/accession-num&gt;&lt;work-type&gt;Article&lt;/work-type&gt;&lt;urls&gt;&lt;related-urls&gt;&lt;url&gt;http://search.ebscohost.com/login.aspx?direct=true&amp;amp;db=bth&amp;amp;AN=6410390&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(Chang &amp; Tuckman, 1991, pp. 560-561, bolding added)</w:t>
      </w:r>
      <w:r w:rsidRPr="0056343A">
        <w:rPr>
          <w:sz w:val="20"/>
          <w:szCs w:val="20"/>
        </w:rPr>
        <w:fldChar w:fldCharType="end"/>
      </w:r>
    </w:p>
  </w:endnote>
  <w:endnote w:id="357">
    <w:p w14:paraId="1C804D9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&lt;EndNote&gt;&lt;Cite&gt;&lt;Author&gt;Trussel&lt;/Author&gt;&lt;Year&gt;2002&lt;/Year&gt;&lt;RecNum&gt;847&lt;/RecNum&gt;&lt;Pages&gt;28&lt;/Pages&gt;&lt;DisplayText&gt;(Trussel, 2002, p. 28)&lt;/DisplayText&gt;&lt;record&gt;&lt;rec-number&gt;847&lt;/rec-number&gt;&lt;foreign-keys&gt;&lt;key app="EN" db-id="rz005wvafw0ssdef95cptvvivz2trde5ztts" timestamp="0"&gt;847&lt;/key&gt;&lt;/foreign-keys&gt;&lt;ref-type name="Journal Article"&gt;17&lt;/ref-type&gt;&lt;contributors&gt;&lt;authors&gt;&lt;author&gt;John M. Trussel&lt;/author&gt;&lt;/authors&gt;&lt;/contributors&gt;&lt;titles&gt;&lt;title&gt;Revisiting the prediction of financial vulnerability&lt;/title&gt;&lt;secondary-title&gt;Nonprofit Management and Leadership&lt;/secondary-title&gt;&lt;/titles&gt;&lt;periodical&gt;&lt;full-title&gt;Nonprofit Management and Leadership&lt;/full-title&gt;&lt;/periodical&gt;&lt;pages&gt;17-31&lt;/pages&gt;&lt;volume&gt;13&lt;/volume&gt;&lt;number&gt;1&lt;/number&gt;&lt;keywords&gt;&lt;keyword&gt;Nonprofit organizations&lt;/keyword&gt;&lt;keyword&gt;Fund accounting procedures&lt;/keyword&gt;&lt;keyword&gt;Financial performance&lt;/keyword&gt;&lt;keyword&gt;Statistical methods&lt;/keyword&gt;&lt;keyword&gt;Multivariate analysis&lt;/keyword&gt;&lt;/keywords&gt;&lt;dates&gt;&lt;year&gt;2002&lt;/year&gt;&lt;/dates&gt;&lt;urls&gt;&lt;related-urls&gt;&lt;url&gt;http://proquest.umi.com/pqdweb?did=208771291&amp;amp;Fmt=7&amp;amp;clientId=8471&amp;amp;RQT=309&amp;amp;VName=PQD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(Trussel, 2002, p. 28)</w:t>
      </w:r>
      <w:r w:rsidRPr="0056343A">
        <w:rPr>
          <w:sz w:val="20"/>
          <w:szCs w:val="20"/>
        </w:rPr>
        <w:fldChar w:fldCharType="end"/>
      </w:r>
    </w:p>
  </w:endnote>
  <w:endnote w:id="358">
    <w:p w14:paraId="012D4F0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&lt;EndNote&gt;&lt;Cite&gt;&lt;Author&gt;Trussel&lt;/Author&gt;&lt;Year&gt;2002&lt;/Year&gt;&lt;RecNum&gt;847&lt;/RecNum&gt;&lt;Pages&gt;23-24&lt;/Pages&gt;&lt;DisplayText&gt;(Trussel, 2002, pp. 23-24)&lt;/DisplayText&gt;&lt;record&gt;&lt;rec-number&gt;847&lt;/rec-number&gt;&lt;foreign-keys&gt;&lt;key app="EN" db-id="rz005wvafw0ssdef95cptvvivz2trde5ztts" timestamp="0"&gt;847&lt;/key&gt;&lt;/foreign-keys&gt;&lt;ref-type name="Journal Article"&gt;17&lt;/ref-type&gt;&lt;contributors&gt;&lt;authors&gt;&lt;author&gt;John M. Trussel&lt;/author&gt;&lt;/authors&gt;&lt;/contributors&gt;&lt;titles&gt;&lt;title&gt;Revisiting the prediction of financial vulnerability&lt;/title&gt;&lt;secondary-title&gt;Nonprofit Management and Leadership&lt;/secondary-title&gt;&lt;/titles&gt;&lt;periodical&gt;&lt;full-title&gt;Nonprofit Management and Leadership&lt;/full-title&gt;&lt;/periodical&gt;&lt;pages&gt;17-31&lt;/pages&gt;&lt;volume&gt;13&lt;/volume&gt;&lt;number&gt;1&lt;/number&gt;&lt;keywords&gt;&lt;keyword&gt;Nonprofit organizations&lt;/keyword&gt;&lt;keyword&gt;Fund accounting procedures&lt;/keyword&gt;&lt;keyword&gt;Financial performance&lt;/keyword&gt;&lt;keyword&gt;Statistical methods&lt;/keyword&gt;&lt;keyword&gt;Multivariate analysis&lt;/keyword&gt;&lt;/keywords&gt;&lt;dates&gt;&lt;year&gt;2002&lt;/year&gt;&lt;/dates&gt;&lt;urls&gt;&lt;related-urls&gt;&lt;url&gt;http://proquest.umi.com/pqdweb?did=208771291&amp;amp;Fmt=7&amp;amp;clientId=8471&amp;amp;RQT=309&amp;amp;VName=PQD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(Trussel, 2002, pp. 23-24)</w:t>
      </w:r>
      <w:r w:rsidRPr="0056343A">
        <w:rPr>
          <w:sz w:val="20"/>
          <w:szCs w:val="20"/>
        </w:rPr>
        <w:fldChar w:fldCharType="end"/>
      </w:r>
    </w:p>
  </w:endnote>
  <w:endnote w:id="359">
    <w:p w14:paraId="423EA49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&lt;EndNote&gt;&lt;Cite&gt;&lt;Author&gt;Caesar&lt;/Author&gt;&lt;Year&gt;2004&lt;/Year&gt;&lt;RecNum&gt;1305&lt;/RecNum&gt;&lt;Pages&gt;221&lt;/Pages&gt;&lt;DisplayText&gt;(Caesar &amp;amp; Baker, 2004, p. 221)&lt;/DisplayText&gt;&lt;record&gt;&lt;rec-number&gt;1305&lt;/rec-number&gt;&lt;foreign-keys&gt;&lt;key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 221)</w:t>
      </w:r>
      <w:r w:rsidRPr="0056343A">
        <w:rPr>
          <w:sz w:val="20"/>
          <w:szCs w:val="20"/>
        </w:rPr>
        <w:fldChar w:fldCharType="end"/>
      </w:r>
    </w:p>
  </w:endnote>
  <w:endnote w:id="360">
    <w:p w14:paraId="783C8918"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&lt;EndNote&gt;&lt;Cite&gt;&lt;Author&gt;Anthony&lt;/Author&gt;&lt;Year&gt;2010&lt;/Year&gt;&lt;RecNum&gt;1192&lt;/RecNum&gt;&lt;DisplayText&gt;(Anthony, 2010)&lt;/DisplayText&gt;&lt;record&gt;&lt;rec-number&gt;1192&lt;/rec-number&gt;&lt;foreign-keys&gt;&lt;key app="EN" db-id="rz005wvafw0ssdef95cptvvivz2trde5ztts" timestamp="0"&gt;1192&lt;/key&gt;&lt;/foreign-keys&gt;&lt;ref-type name="Electronic Article"&gt;43&lt;/ref-type&gt;&lt;contributors&gt;&lt;authors&gt;&lt;author&gt;Scott Anthony&lt;/author&gt;&lt;/authors&gt;&lt;/contributors&gt;&lt;titles&gt;&lt;title&gt;How to kill innovation: Keep asking questions &lt;/title&gt;&lt;/titles&gt;&lt;volume&gt;2010&lt;/volume&gt;&lt;number&gt;March 1&lt;/number&gt;&lt;dates&gt;&lt;year&gt;2010&lt;/year&gt;&lt;/dates&gt;&lt;pub-location&gt;New York&lt;/pub-location&gt;&lt;publisher&gt;Bloomberg.com&lt;/publisher&gt;&lt;urls&gt;&lt;related-urls&gt;&lt;url&gt;http://www.bloomberg.com/apps/harvardbusiness?sid=Hdce46ee0bd8fdb46e5b60dd41038aacf&lt;/url&gt;&lt;/related-urls&gt;&lt;/urls&gt;&lt;/record&gt;&lt;/Cite&gt;&lt;/EndNote&gt;</w:instrText>
      </w:r>
      <w:r w:rsidRPr="0056343A">
        <w:rPr>
          <w:sz w:val="20"/>
          <w:szCs w:val="20"/>
        </w:rPr>
        <w:fldChar w:fldCharType="separate"/>
      </w:r>
      <w:r w:rsidRPr="0056343A">
        <w:rPr>
          <w:noProof/>
          <w:sz w:val="20"/>
          <w:szCs w:val="20"/>
        </w:rPr>
        <w:t>(Anthony, 2010)</w:t>
      </w:r>
      <w:r w:rsidRPr="0056343A">
        <w:rPr>
          <w:sz w:val="20"/>
          <w:szCs w:val="20"/>
        </w:rPr>
        <w:fldChar w:fldCharType="end"/>
      </w:r>
    </w:p>
  </w:endnote>
  <w:endnote w:id="361">
    <w:p w14:paraId="45646663" w14:textId="658DB06F"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ExcludeAuth="1"&gt;&lt;Year&gt;2004-2014&lt;/Year&gt;&lt;RecNum&gt;111&lt;/RecNum&gt;&lt;DisplayText&gt;(&amp;quot;BrainyQuote,&amp;quot; 2001-2014; &amp;quot;Yelp,&amp;quot; 2004-2014)&lt;/DisplayText&gt;&lt;record&gt;&lt;rec-number&gt;111&lt;/rec-number&gt;&lt;foreign-keys&gt;&lt;key app="EN" db-id="rz005wvafw0ssdef95cptvvivz2trde5ztts" timestamp="0"&gt;111&lt;/key&gt;&lt;/foreign-keys&gt;&lt;ref-type name="Web Page"&gt;12&lt;/ref-type&gt;&lt;contributors&gt;&lt;/contributors&gt;&lt;titles&gt;&lt;title&gt;Yelp&lt;/title&gt;&lt;/titles&gt;&lt;dates&gt;&lt;year&gt;2004-2014&lt;/year&gt;&lt;/dates&gt;&lt;publisher&gt;Yelp&lt;/publisher&gt;&lt;urls&gt;&lt;related-urls&gt;&lt;url&gt;www.yelp.com&lt;/url&gt;&lt;/related-urls&gt;&lt;/urls&gt;&lt;/record&gt;&lt;/Cite&gt;&lt;Cite&gt;&lt;Year&gt;2001-2014&lt;/Year&gt;&lt;RecNum&gt;1502&lt;/RecNum&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 "Yelp," 2004-2014)</w:t>
      </w:r>
      <w:r w:rsidRPr="0056343A">
        <w:rPr>
          <w:sz w:val="20"/>
          <w:szCs w:val="20"/>
        </w:rPr>
        <w:fldChar w:fldCharType="end"/>
      </w:r>
    </w:p>
  </w:endnote>
  <w:endnote w:id="362">
    <w:p w14:paraId="37B8C9C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&lt;EndNote&gt;&lt;Cite&gt;&lt;Author&gt;Caesar&lt;/Author&gt;&lt;Year&gt;2004&lt;/Year&gt;&lt;RecNum&gt;1305&lt;/RecNum&gt;&lt;Pages&gt;207&lt;/Pages&gt;&lt;DisplayText&gt;(Caesar &amp;amp; Baker, 2004, p. 207)&lt;/DisplayText&gt;&lt;record&gt;&lt;rec-number&gt;1305&lt;/rec-number&gt;&lt;foreign-keys&gt;&lt;key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 207)</w:t>
      </w:r>
      <w:r w:rsidRPr="0056343A">
        <w:rPr>
          <w:sz w:val="20"/>
          <w:szCs w:val="20"/>
        </w:rPr>
        <w:fldChar w:fldCharType="end"/>
      </w:r>
    </w:p>
  </w:endnote>
  <w:endnote w:id="363">
    <w:p w14:paraId="472244D1"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&lt;EndNote&gt;&lt;Cite&gt;&lt;Author&gt;Caesar&lt;/Author&gt;&lt;Year&gt;2004&lt;/Year&gt;&lt;RecNum&gt;1305&lt;/RecNum&gt;&lt;Pages&gt;210-221 caps removed&lt;/Pages&gt;&lt;DisplayText&gt;(Caesar &amp;amp; Baker, 2004, pp. 210-221 caps removed)&lt;/DisplayText&gt;&lt;record&gt;&lt;rec-number&gt;1305&lt;/rec-number&gt;&lt;foreign-keys&gt;&lt;key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pp. 210-221 caps removed)</w:t>
      </w:r>
      <w:r w:rsidRPr="0056343A">
        <w:rPr>
          <w:sz w:val="20"/>
          <w:szCs w:val="20"/>
        </w:rPr>
        <w:fldChar w:fldCharType="end"/>
      </w:r>
    </w:p>
  </w:endnote>
  <w:endnote w:id="364">
    <w:p w14:paraId="08B6D820"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&lt;EndNote&gt;&lt;Cite&gt;&lt;Author&gt;Kanter&lt;/Author&gt;&lt;Year&gt;2006&lt;/Year&gt;&lt;RecNum&gt;1319&lt;/RecNum&gt;&lt;Pages&gt;75-78&lt;/Pages&gt;&lt;DisplayText&gt;(Kanter, 2006, pp. 75-78)&lt;/DisplayText&gt;&lt;record&gt;&lt;rec-number&gt;1319&lt;/rec-number&gt;&lt;foreign-keys&gt;&lt;key app="EN" db-id="rz005wvafw0ssdef95cptvvivz2trde5ztts" timestamp="0"&gt;1319&lt;/key&gt;&lt;/foreign-keys&gt;&lt;ref-type name="Journal Article"&gt;17&lt;/ref-type&gt;&lt;contributors&gt;&lt;authors&gt;&lt;author&gt;Kanter, Rosabeth Moss&lt;/author&gt;&lt;/authors&gt;&lt;/contributors&gt;&lt;titles&gt;&lt;title&gt;Innovation: The classic traps&lt;/title&gt;&lt;secondary-title&gt;Harvard Business Review&lt;/secondary-title&gt;&lt;/titles&gt;&lt;periodical&gt;&lt;full-title&gt;Harvard Business Review&lt;/full-title&gt;&lt;/periodical&gt;&lt;pages&gt;72-83&lt;/pages&gt;&lt;volume&gt;84&lt;/volume&gt;&lt;number&gt;11&lt;/number&gt;&lt;keywords&gt;&lt;keyword&gt;BUSINESS enterprises&lt;/keyword&gt;&lt;keyword&gt;CORPORATIONS -- Growth&lt;/keyword&gt;&lt;keyword&gt;NEW products&lt;/keyword&gt;&lt;keyword&gt;PRODUCT management&lt;/keyword&gt;&lt;keyword&gt;STRATEGIC planning&lt;/keyword&gt;&lt;keyword&gt;BUSINESS planning&lt;/keyword&gt;&lt;keyword&gt;SUBSIDIARY corporations&lt;/keyword&gt;&lt;keyword&gt;RISK&lt;/keyword&gt;&lt;keyword&gt;IDEA (Philosophy)&lt;/keyword&gt;&lt;/keywords&gt;&lt;dates&gt;&lt;year&gt;2006&lt;/year&gt;&lt;/dates&gt;&lt;publisher&gt;Harvard Business School Publication Corp.&lt;/publisher&gt;&lt;isbn&gt;00178012&lt;/isbn&gt;&lt;urls&gt;&lt;related-urls&gt;&lt;url&gt;http://search.ebscohost.com/login.aspx?direct=true&amp;amp;db=bth&amp;amp;AN=22671276&amp;amp;site=ehost-live&lt;/url&gt;&lt;/related-urls&gt;&lt;/urls&gt;&lt;/record&gt;&lt;/Cite&gt;&lt;/EndNote&gt;</w:instrText>
      </w:r>
      <w:r w:rsidRPr="0056343A">
        <w:rPr>
          <w:sz w:val="20"/>
          <w:szCs w:val="20"/>
        </w:rPr>
        <w:fldChar w:fldCharType="separate"/>
      </w:r>
      <w:r w:rsidRPr="0056343A">
        <w:rPr>
          <w:noProof/>
          <w:sz w:val="20"/>
          <w:szCs w:val="20"/>
        </w:rPr>
        <w:t>(Kanter, 2006, pp. 75-78)</w:t>
      </w:r>
      <w:r w:rsidRPr="0056343A">
        <w:rPr>
          <w:sz w:val="20"/>
          <w:szCs w:val="20"/>
        </w:rPr>
        <w:fldChar w:fldCharType="end"/>
      </w:r>
    </w:p>
  </w:endnote>
  <w:endnote w:id="365">
    <w:p w14:paraId="698E0110"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w:t>
      </w:r>
      <w:r w:rsidRPr="0056343A">
        <w:rPr>
          <w:sz w:val="20"/>
          <w:szCs w:val="20"/>
        </w:rPr>
        <w:fldChar w:fldCharType="end"/>
      </w:r>
    </w:p>
  </w:endnote>
  <w:endnote w:id="366">
    <w:p w14:paraId="07CBC0E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&lt;EndNote&gt;&lt;Cite&gt;&lt;Author&gt;Pfeffer&lt;/Author&gt;&lt;Year&gt;2006&lt;/Year&gt;&lt;RecNum&gt;837&lt;/RecNum&gt;&lt;Prefix&gt;Quoted in &lt;/Prefix&gt;&lt;Pages&gt;157&lt;/Pages&gt;&lt;DisplayText&gt;(Quoted in Pfeffer &amp;amp; Sutton, 2006, p. 157)&lt;/DisplayText&gt;&lt;record&gt;&lt;rec-number&gt;837&lt;/rec-number&gt;&lt;foreign-keys&gt;&lt;key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(Quoted in Pfeffer &amp; Sutton, 2006, p. 157)</w:t>
      </w:r>
      <w:r w:rsidRPr="0056343A">
        <w:rPr>
          <w:sz w:val="20"/>
          <w:szCs w:val="20"/>
        </w:rPr>
        <w:fldChar w:fldCharType="end"/>
      </w:r>
    </w:p>
  </w:endnote>
  <w:endnote w:id="367">
    <w:p w14:paraId="2EB4C5B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&lt;EndNote&gt;&lt;Cite&gt;&lt;Author&gt;Bossidy&lt;/Author&gt;&lt;Year&gt;2002&lt;/Year&gt;&lt;RecNum&gt;233&lt;/RecNum&gt;&lt;Pages&gt;15&lt;/Pages&gt;&lt;DisplayText&gt;(Bossidy et al., 2002, p. 15)&lt;/DisplayText&gt;&lt;record&gt;&lt;rec-number&gt;233&lt;/rec-number&gt;&lt;foreign-keys&gt;&lt;key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et al., 2002, p. 15)</w:t>
      </w:r>
      <w:r w:rsidRPr="0056343A">
        <w:rPr>
          <w:sz w:val="20"/>
          <w:szCs w:val="20"/>
        </w:rPr>
        <w:fldChar w:fldCharType="end"/>
      </w:r>
    </w:p>
  </w:endnote>
  <w:endnote w:id="368">
    <w:p w14:paraId="68130A1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&lt;EndNote&gt;&lt;Cite&gt;&lt;Author&gt;Ansoff&lt;/Author&gt;&lt;Year&gt;1957&lt;/Year&gt;&lt;RecNum&gt;1293&lt;/RecNum&gt;&lt;DisplayText&gt;(Ansoff, 1957)&lt;/DisplayText&gt;&lt;record&gt;&lt;rec-number&gt;1293&lt;/rec-number&gt;&lt;foreign-keys&gt;&lt;key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56343A">
        <w:rPr>
          <w:sz w:val="20"/>
          <w:szCs w:val="20"/>
        </w:rPr>
        <w:fldChar w:fldCharType="separate"/>
      </w:r>
      <w:r w:rsidRPr="0056343A">
        <w:rPr>
          <w:noProof/>
          <w:sz w:val="20"/>
          <w:szCs w:val="20"/>
        </w:rPr>
        <w:t>(Ansoff, 1957)</w:t>
      </w:r>
      <w:r w:rsidRPr="0056343A">
        <w:rPr>
          <w:sz w:val="20"/>
          <w:szCs w:val="20"/>
        </w:rPr>
        <w:fldChar w:fldCharType="end"/>
      </w:r>
    </w:p>
  </w:endnote>
  <w:endnote w:id="369">
    <w:p w14:paraId="3D766500"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&lt;EndNote&gt;&lt;Cite&gt;&lt;Author&gt;Goodstein&lt;/Author&gt;&lt;Year&gt;1993&lt;/Year&gt;&lt;RecNum&gt;76&lt;/RecNum&gt;&lt;Prefix&gt;From John M. Simonds of Martin-Simonds Associates`, Seattle in &lt;/Prefix&gt;&lt;Pages&gt;271&lt;/Pages&gt;&lt;DisplayText&gt;(From John M. Simonds of Martin-Simonds Associates, Seattle in Goodstein et al., 1993, p. 271)&lt;/DisplayText&gt;&lt;record&gt;&lt;rec-number&gt;76&lt;/rec-number&gt;&lt;foreign-keys&gt;&lt;key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56343A">
        <w:rPr>
          <w:sz w:val="20"/>
          <w:szCs w:val="20"/>
        </w:rPr>
        <w:fldChar w:fldCharType="separate"/>
      </w:r>
      <w:r w:rsidRPr="0056343A">
        <w:rPr>
          <w:noProof/>
          <w:sz w:val="20"/>
          <w:szCs w:val="20"/>
        </w:rPr>
        <w:t>(From John M. Simonds of Martin-Simonds Associates, Seattle in Goodstein et al., 1993, p. 271)</w:t>
      </w:r>
      <w:r w:rsidRPr="0056343A">
        <w:rPr>
          <w:sz w:val="20"/>
          <w:szCs w:val="20"/>
        </w:rPr>
        <w:fldChar w:fldCharType="end"/>
      </w:r>
    </w:p>
  </w:endnote>
  <w:endnote w:id="370">
    <w:p w14:paraId="020D92A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&lt;EndNote&gt;&lt;Cite&gt;&lt;Author&gt;Pfeffer&lt;/Author&gt;&lt;Year&gt;2006&lt;/Year&gt;&lt;RecNum&gt;837&lt;/RecNum&gt;&lt;Pages&gt;160-185&lt;/Pages&gt;&lt;DisplayText&gt;(Pfeffer &amp;amp; Sutton, 2006, pp. 160-185)&lt;/DisplayText&gt;&lt;record&gt;&lt;rec-number&gt;837&lt;/rec-number&gt;&lt;foreign-keys&gt;&lt;key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pp. 160-185)</w:t>
      </w:r>
      <w:r w:rsidRPr="0056343A">
        <w:rPr>
          <w:sz w:val="20"/>
          <w:szCs w:val="20"/>
        </w:rPr>
        <w:fldChar w:fldCharType="end"/>
      </w:r>
    </w:p>
  </w:endnote>
  <w:endnote w:id="371">
    <w:p w14:paraId="5DBF1E5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&lt;EndNote&gt;&lt;Cite&gt;&lt;Author&gt;Pfeffer&lt;/Author&gt;&lt;Year&gt;2006&lt;/Year&gt;&lt;RecNum&gt;837&lt;/RecNum&gt;&lt;Pages&gt;185&lt;/Pages&gt;&lt;DisplayText&gt;(Pfeffer &amp;amp; Sutton, 2006, p. 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 185)</w:t>
      </w:r>
      <w:r w:rsidRPr="0056343A">
        <w:rPr>
          <w:sz w:val="20"/>
          <w:szCs w:val="20"/>
        </w:rPr>
        <w:fldChar w:fldCharType="end"/>
      </w:r>
    </w:p>
  </w:endnote>
  <w:endnote w:id="372">
    <w:p w14:paraId="07FB4F51"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&lt;EndNote&gt;&lt;Cite&gt;&lt;Author&gt;Packard&lt;/Author&gt;&lt;Year&gt;1995&lt;/Year&gt;&lt;RecNum&gt;1081&lt;/RecNum&gt;&lt;Pages&gt;142&lt;/Pages&gt;&lt;DisplayText&gt;(Packard, Kirby, &amp;amp; Lewis, 1995, p. 142)&lt;/DisplayText&gt;&lt;record&gt;&lt;rec-number&gt;1081&lt;/rec-number&gt;&lt;foreign-keys&gt;&lt;key app="EN" db-id="rz005wvafw0ssdef95cptvvivz2trde5ztts" timestamp="0"&gt;1081&lt;/key&gt;&lt;/foreign-keys&gt;&lt;ref-type name="Book"&gt;6&lt;/ref-type&gt;&lt;contributors&gt;&lt;authors&gt;&lt;author&gt;Packard, David&lt;/author&gt;&lt;author&gt;Kirby, David&lt;/author&gt;&lt;author&gt;Lewis, Karen R.&lt;/author&gt;&lt;/authors&gt;&lt;/contributors&gt;&lt;titles&gt;&lt;title&gt;The HP way: How Bill Hewlett and I built our company&lt;/title&gt;&lt;/titles&gt;&lt;pages&gt;xii, 212 p.&lt;/pages&gt;&lt;edition&gt;1st&lt;/edition&gt;&lt;keywords&gt;&lt;keyword&gt;Hewlett-Packard Company History.&lt;/keyword&gt;&lt;keyword&gt;Packard, David, 1912-&lt;/keyword&gt;&lt;keyword&gt;Hewlett, William R.&lt;/keyword&gt;&lt;keyword&gt;Microelectronics industry United States History.&lt;/keyword&gt;&lt;keyword&gt;Computer industry United States History.&lt;/keyword&gt;&lt;keyword&gt;Electronics engineers United States Biography.&lt;/keyword&gt;&lt;keyword&gt;Businesspeople United States Biography.&lt;/keyword&gt;&lt;/keywords&gt;&lt;dates&gt;&lt;year&gt;1995&lt;/year&gt;&lt;/dates&gt;&lt;pub-location&gt;New York&lt;/pub-location&gt;&lt;publisher&gt;HarperBusiness&lt;/publisher&gt;&lt;isbn&gt;0887307477&lt;/isbn&gt;&lt;accession-num&gt;679710&lt;/accession-num&gt;&lt;call-num&gt;Jefferson or Adams Bldg General or Area Studies Reading Rms HD9696.A3; U5757 1995&lt;/call-num&gt;&lt;urls&gt;&lt;/urls&gt;&lt;/record&gt;&lt;/Cite&gt;&lt;/EndNote&gt;</w:instrText>
      </w:r>
      <w:r w:rsidRPr="0056343A">
        <w:rPr>
          <w:sz w:val="20"/>
          <w:szCs w:val="20"/>
        </w:rPr>
        <w:fldChar w:fldCharType="separate"/>
      </w:r>
      <w:r w:rsidRPr="0056343A">
        <w:rPr>
          <w:noProof/>
          <w:sz w:val="20"/>
          <w:szCs w:val="20"/>
        </w:rPr>
        <w:t>(Packard, Kirby, &amp; Lewis, 1995, p. 142)</w:t>
      </w:r>
      <w:r w:rsidRPr="0056343A">
        <w:rPr>
          <w:sz w:val="20"/>
          <w:szCs w:val="20"/>
        </w:rPr>
        <w:fldChar w:fldCharType="end"/>
      </w:r>
    </w:p>
  </w:endnote>
  <w:endnote w:id="373">
    <w:p w14:paraId="63691FE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&lt;EndNote&gt;&lt;Cite&gt;&lt;Author&gt;Carucci&lt;/Author&gt;&lt;Year&gt;2009&lt;/Year&gt;&lt;RecNum&gt;1231&lt;/RecNum&gt;&lt;DisplayText&gt;(Carucci, 2009)&lt;/DisplayText&gt;&lt;record&gt;&lt;rec-number&gt;1231&lt;/rec-number&gt;&lt;foreign-keys&gt;&lt;key app="EN" db-id="rz005wvafw0ssdef95cptvvivz2trde5ztts" timestamp="0"&gt;1231&lt;/key&gt;&lt;/foreign-keys&gt;&lt;ref-type name="Electronic Article"&gt;43&lt;/ref-type&gt;&lt;contributors&gt;&lt;authors&gt;&lt;author&gt;Vic Carucci&lt;/author&gt;&lt;/authors&gt;&lt;/contributors&gt;&lt;titles&gt;&lt;title&gt;Sudden impact: Linebackers pay immediate dividends in the NFL&lt;/title&gt;&lt;/titles&gt;&lt;dates&gt;&lt;year&gt;2009&lt;/year&gt;&lt;pub-dates&gt;&lt;date&gt;March 29, 2010&lt;/date&gt;&lt;/pub-dates&gt;&lt;/dates&gt;&lt;publisher&gt;NFL.com&lt;/publisher&gt;&lt;urls&gt;&lt;related-urls&gt;&lt;url&gt;http://www.nfl.com/draft/story?id=09000d5d807d12f0&amp;amp;template=with-video&amp;amp;confirm=true&lt;/url&gt;&lt;/related-urls&gt;&lt;/urls&gt;&lt;/record&gt;&lt;/Cite&gt;&lt;/EndNote&gt;</w:instrText>
      </w:r>
      <w:r w:rsidRPr="0056343A">
        <w:rPr>
          <w:sz w:val="20"/>
          <w:szCs w:val="20"/>
        </w:rPr>
        <w:fldChar w:fldCharType="separate"/>
      </w:r>
      <w:r w:rsidRPr="0056343A">
        <w:rPr>
          <w:noProof/>
          <w:sz w:val="20"/>
          <w:szCs w:val="20"/>
        </w:rPr>
        <w:t>(Carucci, 2009)</w:t>
      </w:r>
      <w:r w:rsidRPr="0056343A">
        <w:rPr>
          <w:sz w:val="20"/>
          <w:szCs w:val="20"/>
        </w:rPr>
        <w:fldChar w:fldCharType="end"/>
      </w:r>
    </w:p>
  </w:endnote>
  <w:endnote w:id="374">
    <w:p w14:paraId="52F98CC0"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&lt;EndNote&gt;&lt;Cite&gt;&lt;Author&gt;Hellriegel&lt;/Author&gt;&lt;Year&gt;2009&lt;/Year&gt;&lt;RecNum&gt;1266&lt;/RecNum&gt;&lt;Pages&gt;192&lt;/Pages&gt;&lt;DisplayText&gt;(Hellriegel &amp;amp; Solcum, 2009, p. 192)&lt;/DisplayText&gt;&lt;record&gt;&lt;rec-number&gt;1266&lt;/rec-number&gt;&lt;foreign-keys&gt;&lt;key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192)</w:t>
      </w:r>
      <w:r w:rsidRPr="0056343A">
        <w:rPr>
          <w:sz w:val="20"/>
          <w:szCs w:val="20"/>
        </w:rPr>
        <w:fldChar w:fldCharType="end"/>
      </w:r>
    </w:p>
  </w:endnote>
  <w:endnote w:id="375">
    <w:p w14:paraId="4A99858E"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76">
    <w:p w14:paraId="7EA5705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&lt;EndNote&gt;&lt;Cite&gt;&lt;Author&gt;Goodstein&lt;/Author&gt;&lt;Year&gt;1993&lt;/Year&gt;&lt;RecNum&gt;76&lt;/RecNum&gt;&lt;Pages&gt;325&lt;/Pages&gt;&lt;DisplayText&gt;(Goodstein et al., 1993, p. 325)&lt;/DisplayText&gt;&lt;record&gt;&lt;rec-number&gt;76&lt;/rec-number&gt;&lt;foreign-keys&gt;&lt;key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56343A">
        <w:rPr>
          <w:sz w:val="20"/>
          <w:szCs w:val="20"/>
        </w:rPr>
        <w:fldChar w:fldCharType="separate"/>
      </w:r>
      <w:r w:rsidRPr="0056343A">
        <w:rPr>
          <w:noProof/>
          <w:sz w:val="20"/>
          <w:szCs w:val="20"/>
        </w:rPr>
        <w:t>(Goodstein et al., 1993, p. 325)</w:t>
      </w:r>
      <w:r w:rsidRPr="0056343A">
        <w:rPr>
          <w:sz w:val="20"/>
          <w:szCs w:val="20"/>
        </w:rPr>
        <w:fldChar w:fldCharType="end"/>
      </w:r>
    </w:p>
  </w:endnote>
  <w:endnote w:id="377">
    <w:p w14:paraId="2BD314E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&lt;EndNote&gt;&lt;Cite&gt;&lt;Author&gt;Bossidy&lt;/Author&gt;&lt;Year&gt;2002&lt;/Year&gt;&lt;RecNum&gt;233&lt;/RecNum&gt;&lt;Pages&gt;21&lt;/Pages&gt;&lt;DisplayText&gt;(Bossidy et al., 2002, p. 21)&lt;/DisplayText&gt;&lt;record&gt;&lt;rec-number&gt;233&lt;/rec-number&gt;&lt;foreign-keys&gt;&lt;key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et al., 2002, p. 21)</w:t>
      </w:r>
      <w:r w:rsidRPr="0056343A">
        <w:rPr>
          <w:sz w:val="20"/>
          <w:szCs w:val="20"/>
        </w:rPr>
        <w:fldChar w:fldCharType="end"/>
      </w:r>
    </w:p>
  </w:endnote>
  <w:endnote w:id="378">
    <w:p w14:paraId="5BD548AA"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&lt;EndNote&gt;&lt;Cite&gt;&lt;Author&gt;Worth&lt;/Author&gt;&lt;Year&gt;2009&lt;/Year&gt;&lt;RecNum&gt;1230&lt;/RecNum&gt;&lt;Pages&gt;181&lt;/Pages&gt;&lt;DisplayText&gt;(Worth, 2009, p. 181)&lt;/DisplayText&gt;&lt;record&gt;&lt;rec-number&gt;1230&lt;/rec-number&gt;&lt;foreign-keys&gt;&lt;key app="EN" db-id="rz005wvafw0ssdef95cptvvivz2trde5ztts" timestamp="0"&gt;1230&lt;/key&gt;&lt;/foreign-keys&gt;&lt;ref-type name="Book"&gt;6&lt;/ref-type&gt;&lt;contributors&gt;&lt;authors&gt;&lt;author&gt;Worth, Michael J.&lt;/author&gt;&lt;/authors&gt;&lt;/contributors&gt;&lt;titles&gt;&lt;title&gt;Nonprofit management: Principles and practice&lt;/title&gt;&lt;/titles&gt;&lt;pages&gt;xxix, 390 p.&lt;/pages&gt;&lt;keywords&gt;&lt;keyword&gt;Nonprofit organizations Management.&lt;/keyword&gt;&lt;/keywords&gt;&lt;dates&gt;&lt;year&gt;2009&lt;/year&gt;&lt;/dates&gt;&lt;pub-location&gt;Los Angeles&lt;/pub-location&gt;&lt;publisher&gt;SAGE Publications&lt;/publisher&gt;&lt;isbn&gt;9781412937788 (cloth)&amp;#xD;1412937787 (cloth)&lt;/isbn&gt;&lt;call-num&gt;Jefferson or Adams Building Reading Rooms HD62.6; .W675 2009&lt;/call-num&gt;&lt;urls&gt;&lt;related-urls&gt;&lt;url&gt;http://www.loc.gov/catdir/toc/ecip0816/2008017869.html&lt;/url&gt;&lt;/related-urls&gt;&lt;/urls&gt;&lt;/record&gt;&lt;/Cite&gt;&lt;/EndNote&gt;</w:instrText>
      </w:r>
      <w:r w:rsidRPr="0056343A">
        <w:rPr>
          <w:sz w:val="20"/>
          <w:szCs w:val="20"/>
        </w:rPr>
        <w:fldChar w:fldCharType="separate"/>
      </w:r>
      <w:r w:rsidRPr="0056343A">
        <w:rPr>
          <w:noProof/>
          <w:sz w:val="20"/>
          <w:szCs w:val="20"/>
        </w:rPr>
        <w:t>(Worth, 2009, p. 181)</w:t>
      </w:r>
      <w:r w:rsidRPr="0056343A">
        <w:rPr>
          <w:sz w:val="20"/>
          <w:szCs w:val="20"/>
        </w:rPr>
        <w:fldChar w:fldCharType="end"/>
      </w:r>
    </w:p>
  </w:endnote>
  <w:endnote w:id="379">
    <w:p w14:paraId="205199C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&lt;EndNote&gt;&lt;Cite&gt;&lt;Author&gt;Bossidy&lt;/Author&gt;&lt;Year&gt;2002&lt;/Year&gt;&lt;RecNum&gt;233&lt;/RecNum&gt;&lt;Pages&gt;227-228&lt;/Pages&gt;&lt;DisplayText&gt;(Bossidy et al., 2002, pp. 227-228)&lt;/DisplayText&gt;&lt;record&gt;&lt;rec-number&gt;233&lt;/rec-number&gt;&lt;foreign-keys&gt;&lt;key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et al., 2002, pp. 227-228)</w:t>
      </w:r>
      <w:r w:rsidRPr="0056343A">
        <w:rPr>
          <w:sz w:val="20"/>
          <w:szCs w:val="20"/>
        </w:rPr>
        <w:fldChar w:fldCharType="end"/>
      </w:r>
    </w:p>
  </w:endnote>
  <w:endnote w:id="380">
    <w:p w14:paraId="7585DA2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&lt;EndNote&gt;&lt;Cite&gt;&lt;Author&gt;Wiener&lt;/Author&gt;&lt;Year&gt;2002&lt;/Year&gt;&lt;RecNum&gt;103&lt;/RecNum&gt;&lt;Pages&gt;64&lt;/Pages&gt;&lt;DisplayText&gt;(Wiener et al., 2002, p. 64)&lt;/DisplayText&gt;&lt;record&gt;&lt;rec-number&gt;103&lt;/rec-number&gt;&lt;foreign-keys&gt;&lt;key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rPr>
        <w:fldChar w:fldCharType="separate"/>
      </w:r>
      <w:r w:rsidRPr="0056343A">
        <w:rPr>
          <w:noProof/>
          <w:sz w:val="20"/>
          <w:szCs w:val="20"/>
        </w:rPr>
        <w:t>(Wiener et al., 2002, p. 64)</w:t>
      </w:r>
      <w:r w:rsidRPr="0056343A">
        <w:rPr>
          <w:sz w:val="20"/>
          <w:szCs w:val="20"/>
        </w:rPr>
        <w:fldChar w:fldCharType="end"/>
      </w:r>
    </w:p>
  </w:endnote>
  <w:endnote w:id="381">
    <w:p w14:paraId="2B0E3EF1"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82">
    <w:p w14:paraId="5C916F4D"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&lt;EndNote&gt;&lt;Cite&gt;&lt;Author&gt;Bryson&lt;/Author&gt;&lt;Year&gt;1995&lt;/Year&gt;&lt;RecNum&gt;269&lt;/RecNum&gt;&lt;Pages&gt;139&lt;/Pages&gt;&lt;DisplayText&gt;(Bryson, 1995, p. 139)&lt;/DisplayText&gt;&lt;record&gt;&lt;rec-number&gt;269&lt;/rec-number&gt;&lt;foreign-keys&gt;&lt;key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139)</w:t>
      </w:r>
      <w:r w:rsidRPr="0056343A">
        <w:rPr>
          <w:sz w:val="20"/>
          <w:szCs w:val="20"/>
        </w:rPr>
        <w:fldChar w:fldCharType="end"/>
      </w:r>
    </w:p>
  </w:endnote>
  <w:endnote w:id="383">
    <w:p w14:paraId="5267CF50"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&lt;EndNote&gt;&lt;Cite&gt;&lt;Author&gt;Tushman&lt;/Author&gt;&lt;Year&gt;1988&lt;/Year&gt;&lt;RecNum&gt;220&lt;/RecNum&gt;&lt;Pages&gt;111&lt;/Pages&gt;&lt;DisplayText&gt;(Tushman, Newman, &amp;amp; Nadler, 1988, p. 111)&lt;/DisplayText&gt;&lt;record&gt;&lt;rec-number&gt;220&lt;/rec-number&gt;&lt;foreign-keys&gt;&lt;key app="EN" db-id="rz005wvafw0ssdef95cptvvivz2trde5ztts" timestamp="0"&gt;220&lt;/key&gt;&lt;/foreign-keys&gt;&lt;ref-type name="Book Section"&gt;5&lt;/ref-type&gt;&lt;contributors&gt;&lt;authors&gt;&lt;author&gt;Tushman, Michael&lt;/author&gt;&lt;author&gt;Newman,William&lt;/author&gt;&lt;author&gt;Nadler, David&lt;/author&gt;&lt;/authors&gt;&lt;secondary-authors&gt;&lt;author&gt;Kilmann, Ralph H&lt;/author&gt;&lt;author&gt;Covin, Teresa Joyce&lt;/author&gt;&lt;/secondary-authors&gt;&lt;/contributors&gt;&lt;titles&gt;&lt;title&gt;Executive leadership and organizational evolution:  Managing incremental and discontinuous change&lt;/title&gt;&lt;secondary-title&gt;Corporate transformation:  Revitalizing organizations for a competitive world&lt;/secondary-title&gt;&lt;tertiary-title&gt;Jossey-Bass management series&lt;/tertiary-title&gt;&lt;/titles&gt;&lt;pages&gt;102-130&lt;/pages&gt;&lt;dates&gt;&lt;year&gt;1988&lt;/year&gt;&lt;/dates&gt;&lt;pub-location&gt;San Francisco&lt;/pub-location&gt;&lt;publisher&gt;Jossey-Bass/Pfeiffer&lt;/publisher&gt;&lt;urls&gt;&lt;/urls&gt;&lt;/record&gt;&lt;/Cite&gt;&lt;/EndNote&gt;</w:instrText>
      </w:r>
      <w:r w:rsidRPr="0056343A">
        <w:rPr>
          <w:sz w:val="20"/>
          <w:szCs w:val="20"/>
        </w:rPr>
        <w:fldChar w:fldCharType="separate"/>
      </w:r>
      <w:r w:rsidRPr="0056343A">
        <w:rPr>
          <w:noProof/>
          <w:sz w:val="20"/>
          <w:szCs w:val="20"/>
        </w:rPr>
        <w:t>(Tushman, Newman, &amp; Nadler, 1988, p. 111)</w:t>
      </w:r>
      <w:r w:rsidRPr="0056343A">
        <w:rPr>
          <w:sz w:val="20"/>
          <w:szCs w:val="20"/>
        </w:rPr>
        <w:fldChar w:fldCharType="end"/>
      </w:r>
    </w:p>
  </w:endnote>
  <w:endnote w:id="384">
    <w:p w14:paraId="738910F1"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&lt;EndNote&gt;&lt;Cite&gt;&lt;Author&gt;Salamon&lt;/Author&gt;&lt;Year&gt;2010&lt;/Year&gt;&lt;RecNum&gt;1287&lt;/RecNum&gt;&lt;Pages&gt;7&lt;/Pages&gt;&lt;DisplayText&gt;(Salamon et al., 2010, p. 7)&lt;/DisplayText&gt;&lt;record&gt;&lt;rec-number&gt;1287&lt;/rec-number&gt;&lt;foreign-keys&gt;&lt;key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7)</w:t>
      </w:r>
      <w:r w:rsidRPr="0056343A">
        <w:rPr>
          <w:sz w:val="20"/>
          <w:szCs w:val="20"/>
        </w:rPr>
        <w:fldChar w:fldCharType="end"/>
      </w:r>
    </w:p>
  </w:endnote>
  <w:endnote w:id="385">
    <w:p w14:paraId="6C5BE86E" w14:textId="6FC61D54"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&lt;EndNote&gt;&lt;Cite&gt;&lt;Author&gt;Steiner&lt;/Author&gt;&lt;Year&gt;1979&lt;/Year&gt;&lt;RecNum&gt;1538&lt;/RecNum&gt;&lt;Pages&gt;230&lt;/Pages&gt;&lt;DisplayText&gt;(Steiner, 1979, p. 230)&lt;/DisplayText&gt;&lt;record&gt;&lt;rec-number&gt;1538&lt;/rec-number&gt;&lt;foreign-keys&gt;&lt;key app="EN" db-id="rz005wvafw0ssdef95cptvvivz2trde5ztts" timestamp="1472673431"&gt;1538&lt;/key&gt;&lt;/foreign-keys&gt;&lt;ref-type name="Book"&gt;6&lt;/ref-type&gt;&lt;contributors&gt;&lt;authors&gt;&lt;author&gt;Steiner, George Albert&lt;/author&gt;&lt;/authors&gt;&lt;/contributors&gt;&lt;titles&gt;&lt;title&gt;Strategic planning: What every manager must know&lt;/title&gt;&lt;/titles&gt;&lt;pages&gt;ix, 383 p.&lt;/pages&gt;&lt;keywords&gt;&lt;keyword&gt;Strategic planning.&lt;/keyword&gt;&lt;/keywords&gt;&lt;dates&gt;&lt;year&gt;1979&lt;/year&gt;&lt;/dates&gt;&lt;pub-location&gt;New York&lt;/pub-location&gt;&lt;publisher&gt;Free Press&lt;/publisher&gt;&lt;isbn&gt;0029311101&lt;/isbn&gt;&lt;accession-num&gt;2737670&lt;/accession-num&gt;&lt;call-num&gt;HD30.28 .S72 1979&lt;/call-num&gt;&lt;urls&gt;&lt;related-urls&gt;&lt;url&gt;Contributor biographical information http://www.loc.gov/catdir/bios/simon054/78020647.html&lt;/url&gt;&lt;url&gt;Sample text http://www.loc.gov/catdir/samples/simon031/78020647.html&lt;/url&gt;&lt;url&gt;Publisher description http://www.loc.gov/catdir/description/simon033/78020647.html&lt;/url&gt;&lt;url&gt;Table of contents only http://www.loc.gov/catdir/enhancements/fy0705/78020647-t.html&lt;/url&gt;&lt;/related-urls&gt;&lt;/urls&gt;&lt;/record&gt;&lt;/Cite&gt;&lt;/EndNote&gt;</w:instrText>
      </w:r>
      <w:r w:rsidRPr="0056343A">
        <w:rPr>
          <w:sz w:val="20"/>
          <w:szCs w:val="20"/>
        </w:rPr>
        <w:fldChar w:fldCharType="separate"/>
      </w:r>
      <w:r w:rsidRPr="0056343A">
        <w:rPr>
          <w:noProof/>
          <w:sz w:val="20"/>
          <w:szCs w:val="20"/>
        </w:rPr>
        <w:t>(Steiner, 1979, p. 230)</w:t>
      </w:r>
      <w:r w:rsidRPr="0056343A">
        <w:rPr>
          <w:sz w:val="20"/>
          <w:szCs w:val="20"/>
        </w:rPr>
        <w:fldChar w:fldCharType="end"/>
      </w:r>
    </w:p>
  </w:endnote>
  <w:endnote w:id="386">
    <w:p w14:paraId="1CF0BFF8" w14:textId="79F8CAAC"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&lt;EndNote&gt;&lt;Cite&gt;&lt;Author&gt;Nolan&lt;/Author&gt;&lt;Year&gt;2008&lt;/Year&gt;&lt;RecNum&gt;1446&lt;/RecNum&gt;&lt;Pages&gt;122&lt;/Pages&gt;&lt;DisplayText&gt;(Nolan et al., 2008, p. 122)&lt;/DisplayText&gt;&lt;record&gt;&lt;rec-number&gt;1446&lt;/rec-number&gt;&lt;foreign-keys&gt;&lt;key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56343A">
        <w:rPr>
          <w:sz w:val="20"/>
          <w:szCs w:val="20"/>
        </w:rPr>
        <w:fldChar w:fldCharType="separate"/>
      </w:r>
      <w:r w:rsidRPr="0056343A">
        <w:rPr>
          <w:noProof/>
          <w:sz w:val="20"/>
          <w:szCs w:val="20"/>
        </w:rPr>
        <w:t>(Nolan et al., 2008, p. 122)</w:t>
      </w:r>
      <w:r w:rsidRPr="0056343A">
        <w:rPr>
          <w:sz w:val="20"/>
          <w:szCs w:val="20"/>
        </w:rPr>
        <w:fldChar w:fldCharType="end"/>
      </w:r>
    </w:p>
  </w:endnote>
  <w:endnote w:id="387">
    <w:p w14:paraId="5B01583F" w14:textId="7BCCFC7E"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&lt;EndNote&gt;&lt;Cite&gt;&lt;Author&gt;Chen&lt;/Author&gt;&lt;Year&gt;2009&lt;/Year&gt;&lt;RecNum&gt;1525&lt;/RecNum&gt;&lt;Pages&gt;199&lt;/Pages&gt;&lt;DisplayText&gt;(Chen et al., 2009, p. 199)&lt;/DisplayText&gt;&lt;record&gt;&lt;rec-number&gt;1525&lt;/rec-number&gt;&lt;foreign-keys&gt;&lt;key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 p. 199)</w:t>
      </w:r>
      <w:r w:rsidRPr="0056343A">
        <w:rPr>
          <w:sz w:val="20"/>
          <w:szCs w:val="20"/>
        </w:rPr>
        <w:fldChar w:fldCharType="end"/>
      </w:r>
    </w:p>
  </w:endnote>
  <w:endnote w:id="388">
    <w:p w14:paraId="5DA349D8" w14:textId="099BBD35"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&lt;EndNote&gt;&lt;Cite&gt;&lt;Author&gt;Chen&lt;/Author&gt;&lt;Year&gt;2009&lt;/Year&gt;&lt;RecNum&gt;1525&lt;/RecNum&gt;&lt;Pages&gt;202&lt;/Pages&gt;&lt;DisplayText&gt;(Chen et al., 2009, p. 202)&lt;/DisplayText&gt;&lt;record&gt;&lt;rec-number&gt;1525&lt;/rec-number&gt;&lt;foreign-keys&gt;&lt;key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 p. 202)</w:t>
      </w:r>
      <w:r w:rsidRPr="0056343A">
        <w:rPr>
          <w:sz w:val="20"/>
          <w:szCs w:val="20"/>
        </w:rPr>
        <w:fldChar w:fldCharType="end"/>
      </w:r>
    </w:p>
  </w:endnote>
  <w:endnote w:id="389">
    <w:p w14:paraId="5C54BEF4" w14:textId="7D1845F9"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&lt;EndNote&gt;&lt;Cite&gt;&lt;Author&gt;Ross&lt;/Author&gt;&lt;Year&gt;2009&lt;/Year&gt;&lt;RecNum&gt;1312&lt;/RecNum&gt;&lt;DisplayText&gt;(Ross &amp;amp; Segal, 2009)&lt;/DisplayText&gt;&lt;record&gt;&lt;rec-number&gt;1312&lt;/rec-number&gt;&lt;foreign-keys&gt;&lt;key app="EN" db-id="rz005wvafw0ssdef95cptvvivz2trde5ztts" timestamp="1277750706"&gt;1312&lt;/key&gt;&lt;/foreign-keys&gt;&lt;ref-type name="Book"&gt;6&lt;/ref-type&gt;&lt;contributors&gt;&lt;authors&gt;&lt;author&gt;Ross, Bernard&lt;/author&gt;&lt;author&gt;Segal, Clare&lt;/author&gt;&lt;/authors&gt;&lt;/contributors&gt;&lt;titles&gt;&lt;title&gt;The influential fundraiser: Using the psychology of persuasion to achieve outstanding results&lt;/title&gt;&lt;/titles&gt;&lt;pages&gt;xxiii, 295 p.&lt;/pages&gt;&lt;edition&gt;1st&lt;/edition&gt;&lt;keywords&gt;&lt;keyword&gt;Fund raising.&lt;/keyword&gt;&lt;/keywords&gt;&lt;dates&gt;&lt;year&gt;2009&lt;/year&gt;&lt;/dates&gt;&lt;pub-location&gt;San Francisco, CA&lt;/pub-location&gt;&lt;publisher&gt;Jossey-Bass&lt;/publisher&gt;&lt;isbn&gt;9780787994044 (cloth)&amp;#xD;0787994049 (cloth)&lt;/isbn&gt;&lt;accession-num&gt;15439755&lt;/accession-num&gt;&lt;call-num&gt;Jefferson or Adams Building Reading Rooms HG177; .R667 2009&lt;/call-num&gt;&lt;urls&gt;&lt;related-urls&gt;&lt;url&gt;http://www.loc.gov/catdir/toc/ecip0827/2008039263.html&lt;/url&gt;&lt;/related-urls&gt;&lt;/urls&gt;&lt;/record&gt;&lt;/Cite&gt;&lt;/EndNote&gt;</w:instrText>
      </w:r>
      <w:r w:rsidRPr="0056343A">
        <w:rPr>
          <w:sz w:val="20"/>
          <w:szCs w:val="20"/>
        </w:rPr>
        <w:fldChar w:fldCharType="separate"/>
      </w:r>
      <w:r w:rsidRPr="0056343A">
        <w:rPr>
          <w:noProof/>
          <w:sz w:val="20"/>
          <w:szCs w:val="20"/>
        </w:rPr>
        <w:t>(Ross &amp; Segal, 2009)</w:t>
      </w:r>
      <w:r w:rsidRPr="0056343A">
        <w:rPr>
          <w:sz w:val="20"/>
          <w:szCs w:val="20"/>
        </w:rPr>
        <w:fldChar w:fldCharType="end"/>
      </w:r>
    </w:p>
  </w:endnote>
  <w:endnote w:id="390">
    <w:p w14:paraId="3A2E8E8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&lt;EndNote&gt;&lt;Cite&gt;&lt;Author&gt;Massarsky&lt;/Author&gt;&lt;Year&gt;2002&lt;/Year&gt;&lt;RecNum&gt;1159&lt;/RecNum&gt;&lt;Pages&gt;11&lt;/Pages&gt;&lt;DisplayText&gt;(Massarsky &amp;amp; Beinhacker, 2002, p. 11)&lt;/DisplayText&gt;&lt;record&gt;&lt;rec-number&gt;1159&lt;/rec-number&gt;&lt;foreign-keys&gt;&lt;key app="EN" db-id="rz005wvafw0ssdef95cptvvivz2trde5ztts" timestamp="0"&gt;1159&lt;/key&gt;&lt;/foreign-keys&gt;&lt;ref-type name="Report"&gt;27&lt;/ref-type&gt;&lt;contributors&gt;&lt;authors&gt;&lt;author&gt;Cynthia Massarsky&lt;/author&gt;&lt;author&gt;Samantha L. Beinhacker&lt;/author&gt;&lt;/authors&gt;&lt;/contributors&gt;&lt;titles&gt;&lt;title&gt;Enterprising nonprofits: Revenue generation in the nonprofit sector&lt;/title&gt;&lt;/titles&gt;&lt;pages&gt;15&lt;/pages&gt;&lt;dates&gt;&lt;year&gt;2002&lt;/year&gt;&lt;/dates&gt;&lt;pub-location&gt;New Haven&lt;/pub-location&gt;&lt;publisher&gt;The Goldman Sachs Foundation Partnership on Nonprofit Venture, Yale School of Management&lt;/publisher&gt;&lt;urls&gt;&lt;/urls&gt;&lt;/record&gt;&lt;/Cite&gt;&lt;/EndNote&gt;</w:instrText>
      </w:r>
      <w:r w:rsidRPr="0056343A">
        <w:rPr>
          <w:sz w:val="20"/>
          <w:szCs w:val="20"/>
        </w:rPr>
        <w:fldChar w:fldCharType="separate"/>
      </w:r>
      <w:r w:rsidRPr="0056343A">
        <w:rPr>
          <w:noProof/>
          <w:sz w:val="20"/>
          <w:szCs w:val="20"/>
        </w:rPr>
        <w:t>(Massarsky &amp; Beinhacker, 2002, p. 11)</w:t>
      </w:r>
      <w:r w:rsidRPr="0056343A">
        <w:rPr>
          <w:sz w:val="20"/>
          <w:szCs w:val="20"/>
        </w:rPr>
        <w:fldChar w:fldCharType="end"/>
      </w:r>
    </w:p>
  </w:endnote>
  <w:endnote w:id="391">
    <w:p w14:paraId="271E9C7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&lt;EndNote&gt;&lt;Cite&gt;&lt;Author&gt;Rooney&lt;/Author&gt;&lt;Year&gt;2001&lt;/Year&gt;&lt;RecNum&gt;1153&lt;/RecNum&gt;&lt;Pages&gt;274&lt;/Pages&gt;&lt;DisplayText&gt;(Rooney, 2001, p. 274)&lt;/DisplayText&gt;&lt;record&gt;&lt;rec-number&gt;1153&lt;/rec-number&gt;&lt;foreign-keys&gt;&lt;key app="EN" db-id="rz005wvafw0ssdef95cptvvivz2trde5ztts" timestamp="0"&gt;1153&lt;/key&gt;&lt;/foreign-keys&gt;&lt;ref-type name="Book Section"&gt;5&lt;/ref-type&gt;&lt;contributors&gt;&lt;authors&gt;&lt;author&gt;Jeanne Rooney&lt;/author&gt;&lt;/authors&gt;&lt;secondary-authors&gt;&lt;author&gt;Dees, J. Gregory&lt;/author&gt;&lt;author&gt;Economy, Peter&lt;/author&gt;&lt;author&gt;Emerson, Jed&lt;/author&gt;&lt;/secondary-authors&gt;&lt;/contributors&gt;&lt;titles&gt;&lt;title&gt;Planning for the social enterprise&lt;/title&gt;&lt;secondary-title&gt;Enterprising nonprofits: A toolkit for social entrepreneurs&lt;/secondary-title&gt;&lt;/titles&gt;&lt;pages&gt;273-312&lt;/pages&gt;&lt;keywords&gt;&lt;keyword&gt;Nonprofit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(Rooney, 2001, p. 274)</w:t>
      </w:r>
      <w:r w:rsidRPr="0056343A">
        <w:rPr>
          <w:sz w:val="20"/>
          <w:szCs w:val="20"/>
        </w:rPr>
        <w:fldChar w:fldCharType="end"/>
      </w:r>
    </w:p>
  </w:endnote>
  <w:endnote w:id="392">
    <w:p w14:paraId="5C668A9A"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&lt;EndNote&gt;&lt;Cite&gt;&lt;Author&gt;Solas&lt;/Author&gt;&lt;Year&gt;2004&lt;/Year&gt;&lt;RecNum&gt;1315&lt;/RecNum&gt;&lt;Pages&gt;131&lt;/Pages&gt;&lt;DisplayText&gt;(Solas &amp;amp; Blumenthal, 2004, p. 131)&lt;/DisplayText&gt;&lt;record&gt;&lt;rec-number&gt;1315&lt;/rec-number&gt;&lt;foreign-keys&gt;&lt;key app="EN" db-id="rz005wvafw0ssdef95cptvvivz2trde5ztts" timestamp="1277774707"&gt;1315&lt;/key&gt;&lt;/foreign-keys&gt;&lt;ref-type name="Book Section"&gt;5&lt;/ref-type&gt;&lt;contributors&gt;&lt;authors&gt;&lt;author&gt;Amy Solas&lt;/author&gt;&lt;author&gt;Adam M. Blumenthal&lt;/author&gt;&lt;/authors&gt;&lt;secondary-authors&gt;&lt;author&gt;Oster, Sharon M.&lt;/author&gt;&lt;author&gt;Massarsky, Cynthia W.&lt;/author&gt;&lt;author&gt;Beinhacker, Samantha L.&lt;/author&gt;&lt;/secondary-authors&gt;&lt;/contributors&gt;&lt;titles&gt;&lt;title&gt;Pitching your venture&lt;/title&gt;&lt;secondary-title&gt;Generating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(Solas &amp; Blumenthal, 2004, p. 131)</w:t>
      </w:r>
      <w:r w:rsidRPr="0056343A">
        <w:rPr>
          <w:sz w:val="20"/>
          <w:szCs w:val="20"/>
        </w:rPr>
        <w:fldChar w:fldCharType="end"/>
      </w:r>
    </w:p>
  </w:endnote>
  <w:endnote w:id="393">
    <w:p w14:paraId="64E0274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&lt;EndNote&gt;&lt;Cite&gt;&lt;Author&gt;Sahlman&lt;/Author&gt;&lt;Year&gt;1997&lt;/Year&gt;&lt;RecNum&gt;1152&lt;/RecNum&gt;&lt;Pages&gt;98&lt;/Pages&gt;&lt;DisplayText&gt;(Sahlman, 1997, p. 98)&lt;/DisplayText&gt;&lt;record&gt;&lt;rec-number&gt;1152&lt;/rec-number&gt;&lt;foreign-keys&gt;&lt;key app="EN" db-id="rz005wvafw0ssdef95cptvvivz2trde5ztts" timestamp="0"&gt;1152&lt;/key&gt;&lt;/foreign-keys&gt;&lt;ref-type name="Journal Article"&gt;17&lt;/ref-type&gt;&lt;contributors&gt;&lt;authors&gt;&lt;author&gt;Sahlman, William A.&lt;/author&gt;&lt;/authors&gt;&lt;/contributors&gt;&lt;titles&gt;&lt;title&gt;How to write a great business plan&lt;/title&gt;&lt;secondary-title&gt;Harvard Business Review&lt;/secondary-title&gt;&lt;/titles&gt;&lt;periodical&gt;&lt;full-title&gt;Harvard Business Review&lt;/full-title&gt;&lt;/periodical&gt;&lt;pages&gt;98-108&lt;/pages&gt;&lt;volume&gt;75&lt;/volume&gt;&lt;number&gt;4&lt;/number&gt;&lt;keywords&gt;&lt;keyword&gt;BUSINESS planning&lt;/keyword&gt;&lt;keyword&gt;NEW business enterprises&lt;/keyword&gt;&lt;keyword&gt;BUSINESS communication&lt;/keyword&gt;&lt;keyword&gt;ENTREPRENEURSHIP&lt;/keyword&gt;&lt;keyword&gt;INDUSTRIAL management&lt;/keyword&gt;&lt;keyword&gt;CORPORATIONS -- Finance&lt;/keyword&gt;&lt;keyword&gt;VENTURE capital&lt;/keyword&gt;&lt;keyword&gt;STRATEGIC planning&lt;/keyword&gt;&lt;keyword&gt;BUSINESS logistics&lt;/keyword&gt;&lt;keyword&gt;BUSINESS models&lt;/keyword&gt;&lt;/keywords&gt;&lt;dates&gt;&lt;year&gt;1997&lt;/year&gt;&lt;/dates&gt;&lt;publisher&gt;Harvard Business School Publication Corp.&lt;/publisher&gt;&lt;isbn&gt;00178012&lt;/isbn&gt;&lt;urls&gt;&lt;related-urls&gt;&lt;url&gt;http://search.ebscohost.com/login.aspx?direct=true&amp;amp;db=bth&amp;amp;AN=9706292953&amp;amp;site=ehost-live&lt;/url&gt;&lt;/related-urls&gt;&lt;/urls&gt;&lt;/record&gt;&lt;/Cite&gt;&lt;/EndNote&gt;</w:instrText>
      </w:r>
      <w:r w:rsidRPr="0056343A">
        <w:rPr>
          <w:sz w:val="20"/>
          <w:szCs w:val="20"/>
        </w:rPr>
        <w:fldChar w:fldCharType="separate"/>
      </w:r>
      <w:r w:rsidRPr="0056343A">
        <w:rPr>
          <w:noProof/>
          <w:sz w:val="20"/>
          <w:szCs w:val="20"/>
        </w:rPr>
        <w:t>(Sahlman, 1997, p. 98)</w:t>
      </w:r>
      <w:r w:rsidRPr="0056343A">
        <w:rPr>
          <w:sz w:val="20"/>
          <w:szCs w:val="20"/>
        </w:rPr>
        <w:fldChar w:fldCharType="end"/>
      </w:r>
    </w:p>
  </w:endnote>
  <w:endnote w:id="394">
    <w:p w14:paraId="0650FB1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&lt;EndNote&gt;&lt;Cite&gt;&lt;Author&gt;Brinckerhoff&lt;/Author&gt;&lt;Year&gt;2000&lt;/Year&gt;&lt;RecNum&gt;1052&lt;/RecNum&gt;&lt;Pages&gt;74-75 italics removed&lt;/Pages&gt;&lt;DisplayText&gt;(Brinckerhoff, 2000, pp. 74-75 italics removed)&lt;/DisplayText&gt;&lt;record&gt;&lt;rec-number&gt;1052&lt;/rec-number&gt;&lt;foreign-keys&gt;&lt;key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pp. 74-75 italics removed)</w:t>
      </w:r>
      <w:r w:rsidRPr="0056343A">
        <w:rPr>
          <w:sz w:val="20"/>
          <w:szCs w:val="20"/>
        </w:rPr>
        <w:fldChar w:fldCharType="end"/>
      </w:r>
    </w:p>
  </w:endnote>
  <w:endnote w:id="395">
    <w:p w14:paraId="6BBD385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ExcludeAuth="1"&gt;&lt;Year&gt;2010&lt;/Year&gt;&lt;RecNum&gt;1317&lt;/RecNum&gt;&lt;DisplayText&gt;(&amp;quot;Small business planner: Write a business plan,&amp;quot; 2010)&lt;/DisplayText&gt;&lt;record&gt;&lt;rec-number&gt;1317&lt;/rec-number&gt;&lt;foreign-keys&gt;&lt;key app="EN" db-id="rz005wvafw0ssdef95cptvvivz2trde5ztts" timestamp="1277781333"&gt;1317&lt;/key&gt;&lt;/foreign-keys&gt;&lt;ref-type name="Web Page"&gt;12&lt;/ref-type&gt;&lt;contributors&gt;&lt;/contributors&gt;&lt;titles&gt;&lt;title&gt;Small business planner: Write a business plan&lt;/title&gt;&lt;/titles&gt;&lt;volume&gt;2010&lt;/volume&gt;&lt;number&gt;June 28&lt;/number&gt;&lt;dates&gt;&lt;year&gt;2010&lt;/year&gt;&lt;/dates&gt;&lt;pub-location&gt;Washington&lt;/pub-location&gt;&lt;publisher&gt;Small Business Administration&lt;/publisher&gt;&lt;urls&gt;&lt;related-urls&gt;&lt;url&gt;http://www.sba.gov/smallbusinessplanner/plan/writeabusinessplan/SERV_WRRITINGBUSPLAN.html&lt;/url&gt;&lt;/related-urls&gt;&lt;/urls&gt;&lt;/record&gt;&lt;/Cite&gt;&lt;/EndNote&gt;</w:instrText>
      </w:r>
      <w:r w:rsidRPr="0056343A">
        <w:rPr>
          <w:sz w:val="20"/>
          <w:szCs w:val="20"/>
        </w:rPr>
        <w:fldChar w:fldCharType="separate"/>
      </w:r>
      <w:r w:rsidRPr="0056343A">
        <w:rPr>
          <w:noProof/>
          <w:sz w:val="20"/>
          <w:szCs w:val="20"/>
        </w:rPr>
        <w:t>("Small business planner: Write a business plan," 2010)</w:t>
      </w:r>
      <w:r w:rsidRPr="0056343A">
        <w:rPr>
          <w:sz w:val="20"/>
          <w:szCs w:val="20"/>
        </w:rPr>
        <w:fldChar w:fldCharType="end"/>
      </w:r>
    </w:p>
  </w:endnote>
  <w:endnote w:id="396">
    <w:p w14:paraId="5527F23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&lt;EndNote&gt;&lt;Cite&gt;&lt;Author&gt;Sahlman&lt;/Author&gt;&lt;Year&gt;1997&lt;/Year&gt;&lt;RecNum&gt;1152&lt;/RecNum&gt;&lt;Pages&gt;98&lt;/Pages&gt;&lt;DisplayText&gt;(Sahlman, 1997, p. 98)&lt;/DisplayText&gt;&lt;record&gt;&lt;rec-number&gt;1152&lt;/rec-number&gt;&lt;foreign-keys&gt;&lt;key app="EN" db-id="rz005wvafw0ssdef95cptvvivz2trde5ztts" timestamp="0"&gt;1152&lt;/key&gt;&lt;/foreign-keys&gt;&lt;ref-type name="Journal Article"&gt;17&lt;/ref-type&gt;&lt;contributors&gt;&lt;authors&gt;&lt;author&gt;Sahlman, William A.&lt;/author&gt;&lt;/authors&gt;&lt;/contributors&gt;&lt;titles&gt;&lt;title&gt;How to write a great business plan&lt;/title&gt;&lt;secondary-title&gt;Harvard Business Review&lt;/secondary-title&gt;&lt;/titles&gt;&lt;periodical&gt;&lt;full-title&gt;Harvard Business Review&lt;/full-title&gt;&lt;/periodical&gt;&lt;pages&gt;98-108&lt;/pages&gt;&lt;volume&gt;75&lt;/volume&gt;&lt;number&gt;4&lt;/number&gt;&lt;keywords&gt;&lt;keyword&gt;BUSINESS planning&lt;/keyword&gt;&lt;keyword&gt;NEW business enterprises&lt;/keyword&gt;&lt;keyword&gt;BUSINESS communication&lt;/keyword&gt;&lt;keyword&gt;ENTREPRENEURSHIP&lt;/keyword&gt;&lt;keyword&gt;INDUSTRIAL management&lt;/keyword&gt;&lt;keyword&gt;CORPORATIONS -- Finance&lt;/keyword&gt;&lt;keyword&gt;VENTURE capital&lt;/keyword&gt;&lt;keyword&gt;STRATEGIC planning&lt;/keyword&gt;&lt;keyword&gt;BUSINESS logistics&lt;/keyword&gt;&lt;keyword&gt;BUSINESS models&lt;/keyword&gt;&lt;/keywords&gt;&lt;dates&gt;&lt;year&gt;1997&lt;/year&gt;&lt;/dates&gt;&lt;publisher&gt;Harvard Business School Publication Corp.&lt;/publisher&gt;&lt;isbn&gt;00178012&lt;/isbn&gt;&lt;urls&gt;&lt;related-urls&gt;&lt;url&gt;http://search.ebscohost.com/login.aspx?direct=true&amp;amp;db=bth&amp;amp;AN=9706292953&amp;amp;site=ehost-live&lt;/url&gt;&lt;/related-urls&gt;&lt;/urls&gt;&lt;/record&gt;&lt;/Cite&gt;&lt;/EndNote&gt;</w:instrText>
      </w:r>
      <w:r w:rsidRPr="0056343A">
        <w:rPr>
          <w:sz w:val="20"/>
          <w:szCs w:val="20"/>
        </w:rPr>
        <w:fldChar w:fldCharType="separate"/>
      </w:r>
      <w:r w:rsidRPr="0056343A">
        <w:rPr>
          <w:noProof/>
          <w:sz w:val="20"/>
          <w:szCs w:val="20"/>
        </w:rPr>
        <w:t>(Sahlman, 1997, p. 98)</w:t>
      </w:r>
      <w:r w:rsidRPr="0056343A">
        <w:rPr>
          <w:sz w:val="20"/>
          <w:szCs w:val="20"/>
        </w:rPr>
        <w:fldChar w:fldCharType="end"/>
      </w:r>
    </w:p>
  </w:endnote>
  <w:endnote w:id="397">
    <w:p w14:paraId="78833AC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&lt;EndNote&gt;&lt;Cite&gt;&lt;Author&gt;Solas&lt;/Author&gt;&lt;Year&gt;2004&lt;/Year&gt;&lt;RecNum&gt;1315&lt;/RecNum&gt;&lt;Pages&gt;131&lt;/Pages&gt;&lt;DisplayText&gt;(Solas &amp;amp; Blumenthal, 2004, p. 131)&lt;/DisplayText&gt;&lt;record&gt;&lt;rec-number&gt;1315&lt;/rec-number&gt;&lt;foreign-keys&gt;&lt;key app="EN" db-id="rz005wvafw0ssdef95cptvvivz2trde5ztts" timestamp="1277774707"&gt;1315&lt;/key&gt;&lt;/foreign-keys&gt;&lt;ref-type name="Book Section"&gt;5&lt;/ref-type&gt;&lt;contributors&gt;&lt;authors&gt;&lt;author&gt;Amy Solas&lt;/author&gt;&lt;author&gt;Adam M. Blumenthal&lt;/author&gt;&lt;/authors&gt;&lt;secondary-authors&gt;&lt;author&gt;Oster, Sharon M.&lt;/author&gt;&lt;author&gt;Massarsky, Cynthia W.&lt;/author&gt;&lt;author&gt;Beinhacker, Samantha L.&lt;/author&gt;&lt;/secondary-authors&gt;&lt;/contributors&gt;&lt;titles&gt;&lt;title&gt;Pitching your venture&lt;/title&gt;&lt;secondary-title&gt;Generating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(Solas &amp; Blumenthal, 2004, p. 131)</w:t>
      </w:r>
      <w:r w:rsidRPr="0056343A">
        <w:rPr>
          <w:sz w:val="20"/>
          <w:szCs w:val="20"/>
        </w:rPr>
        <w:fldChar w:fldCharType="end"/>
      </w:r>
    </w:p>
  </w:endnote>
  <w:endnote w:id="398">
    <w:p w14:paraId="5D73FE7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&lt;EndNote&gt;&lt;Cite&gt;&lt;Author&gt;Heath&lt;/Author&gt;&lt;Year&gt;2001&lt;/Year&gt;&lt;RecNum&gt;138&lt;/RecNum&gt;&lt;DisplayText&gt;(Heath, Bell, &amp;amp; Sternberg, 2001)&lt;/DisplayText&gt;&lt;record&gt;&lt;rec-number&gt;138&lt;/rec-number&gt;&lt;foreign-keys&gt;&lt;key app="EN" db-id="rz005wvafw0ssdef95cptvvivz2trde5ztts" timestamp="0"&gt;138&lt;/key&gt;&lt;/foreign-keys&gt;&lt;ref-type name="Journal Article"&gt;17&lt;/ref-type&gt;&lt;contributors&gt;&lt;authors&gt;&lt;author&gt;Chip Heath&lt;/author&gt;&lt;author&gt;Chris Bell&lt;/author&gt;&lt;author&gt;Emily Sternberg&lt;/author&gt;&lt;/authors&gt;&lt;/contributors&gt;&lt;titles&gt;&lt;title&gt;Emotional selection in memes: The case of urban legends&lt;/title&gt;&lt;secondary-title&gt;Journal of Personality and Social Psychology&lt;/secondary-title&gt;&lt;/titles&gt;&lt;pages&gt;1028-1041&lt;/pages&gt;&lt;volume&gt;81&lt;/volume&gt;&lt;number&gt;6&lt;/number&gt;&lt;dates&gt;&lt;year&gt;2001&lt;/year&gt;&lt;pub-dates&gt;&lt;date&gt;December&lt;/date&gt;&lt;/pub-dates&gt;&lt;/dates&gt;&lt;urls&gt;&lt;/urls&gt;&lt;/record&gt;&lt;/Cite&gt;&lt;/EndNote&gt;</w:instrText>
      </w:r>
      <w:r w:rsidRPr="0056343A">
        <w:rPr>
          <w:iCs/>
          <w:sz w:val="20"/>
          <w:szCs w:val="20"/>
        </w:rPr>
        <w:fldChar w:fldCharType="separate"/>
      </w:r>
      <w:r w:rsidRPr="0056343A">
        <w:rPr>
          <w:noProof/>
          <w:sz w:val="20"/>
          <w:szCs w:val="20"/>
        </w:rPr>
        <w:t>(Heath, Bell, &amp; Sternberg, 2001)</w:t>
      </w:r>
      <w:r w:rsidRPr="0056343A">
        <w:rPr>
          <w:iCs/>
          <w:sz w:val="20"/>
          <w:szCs w:val="20"/>
        </w:rPr>
        <w:fldChar w:fldCharType="end"/>
      </w:r>
    </w:p>
  </w:endnote>
  <w:endnote w:id="399">
    <w:p w14:paraId="45F5674E"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&lt;EndNote&gt;&lt;Cite&gt;&lt;Author&gt;Conger&lt;/Author&gt;&lt;Year&gt;1991&lt;/Year&gt;&lt;RecNum&gt;163&lt;/RecNum&gt;&lt;Suffix&gt; `#34&lt;/Suffix&gt;&lt;DisplayText&gt;(Conger, 1991 #34)&lt;/DisplayText&gt;&lt;record&gt;&lt;rec-number&gt;163&lt;/rec-number&gt;&lt;foreign-keys&gt;&lt;key app="EN" db-id="rz005wvafw0ssdef95cptvvivz2trde5ztts" timestamp="0"&gt;163&lt;/key&gt;&lt;/foreign-keys&gt;&lt;ref-type name="Journal Article"&gt;17&lt;/ref-type&gt;&lt;contributors&gt;&lt;authors&gt;&lt;author&gt;Conger, Jay A&lt;/author&gt;&lt;/authors&gt;&lt;/contributors&gt;&lt;titles&gt;&lt;title&gt;Inspiring others: The language of leadership&lt;/title&gt;&lt;secondary-title&gt;Academy of Management Executive&lt;/secondary-title&gt;&lt;/titles&gt;&lt;periodical&gt;&lt;full-title&gt;Academy of Management Executive&lt;/full-title&gt;&lt;/periodical&gt;&lt;pages&gt;31-45&lt;/pages&gt;&lt;volume&gt;5&lt;/volume&gt;&lt;number&gt;1&lt;/number&gt;&lt;dates&gt;&lt;year&gt;1991&lt;/year&gt;&lt;pub-dates&gt;&lt;date&gt;February&lt;/date&gt;&lt;/pub-dates&gt;&lt;/dates&gt;&lt;urls&gt;&lt;/urls&gt;&lt;/record&gt;&lt;/Cite&gt;&lt;/EndNote&gt;</w:instrText>
      </w:r>
      <w:r w:rsidRPr="0056343A">
        <w:rPr>
          <w:iCs/>
          <w:sz w:val="20"/>
          <w:szCs w:val="20"/>
        </w:rPr>
        <w:fldChar w:fldCharType="separate"/>
      </w:r>
      <w:r w:rsidRPr="0056343A">
        <w:rPr>
          <w:noProof/>
          <w:sz w:val="20"/>
          <w:szCs w:val="20"/>
        </w:rPr>
        <w:t>(Conger, 1991 #34)</w:t>
      </w:r>
      <w:r w:rsidRPr="0056343A">
        <w:rPr>
          <w:iCs/>
          <w:sz w:val="20"/>
          <w:szCs w:val="20"/>
        </w:rPr>
        <w:fldChar w:fldCharType="end"/>
      </w:r>
    </w:p>
  </w:endnote>
  <w:endnote w:id="400">
    <w:p w14:paraId="7288F9E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&lt;EndNote&gt;&lt;Cite&gt;&lt;Author&gt;Dawkins&lt;/Author&gt;&lt;Year&gt;1989&lt;/Year&gt;&lt;RecNum&gt;765&lt;/RecNum&gt;&lt;DisplayText&gt;(Dawkins, 1989)&lt;/DisplayText&gt;&lt;record&gt;&lt;rec-number&gt;765&lt;/rec-number&gt;&lt;foreign-keys&gt;&lt;key app="EN" db-id="rz005wvafw0ssdef95cptvvivz2trde5ztts" timestamp="0"&gt;765&lt;/key&gt;&lt;/foreign-keys&gt;&lt;ref-type name="Book"&gt;6&lt;/ref-type&gt;&lt;contributors&gt;&lt;authors&gt;&lt;author&gt;Dawkins, Richard&lt;/author&gt;&lt;/authors&gt;&lt;/contributors&gt;&lt;titles&gt;&lt;title&gt;The selfish gene&lt;/title&gt;&lt;/titles&gt;&lt;pages&gt;xi, 352 p.&lt;/pages&gt;&lt;edition&gt;New&lt;/edition&gt;&lt;keywords&gt;&lt;keyword&gt;Genetics.&lt;/keyword&gt;&lt;keyword&gt;Evolution (Biology)&lt;/keyword&gt;&lt;keyword&gt;Sociobiology.&lt;/keyword&gt;&lt;/keywords&gt;&lt;dates&gt;&lt;year&gt;1989&lt;/year&gt;&lt;/dates&gt;&lt;pub-location&gt;New York&lt;/pub-location&gt;&lt;publisher&gt;Oxford University Press&lt;/publisher&gt;&lt;isbn&gt;0192177737&amp;#xD;0192860925 (pbk.)&lt;/isbn&gt;&lt;call-num&gt;Jefferson or Adams Bldg General or Area Studies Reading, PA Rms QH437 .D38 1989&lt;/call-num&gt;&lt;urls&gt;&lt;related-urls&gt;&lt;url&gt;http://www.loc.gov/catdir/enhancements/fy0604/89016077-d.html&lt;/url&gt;&lt;url&gt;http://www.loc.gov/catdir/enhancements/fy0604/89016077-t.html &lt;/url&gt;&lt;/related-urls&gt;&lt;/urls&gt;&lt;/record&gt;&lt;/Cite&gt;&lt;/EndNote&gt;</w:instrText>
      </w:r>
      <w:r w:rsidRPr="0056343A">
        <w:rPr>
          <w:iCs/>
          <w:sz w:val="20"/>
          <w:szCs w:val="20"/>
        </w:rPr>
        <w:fldChar w:fldCharType="separate"/>
      </w:r>
      <w:r w:rsidRPr="0056343A">
        <w:rPr>
          <w:noProof/>
          <w:sz w:val="20"/>
          <w:szCs w:val="20"/>
        </w:rPr>
        <w:t>(Dawkins, 1989)</w:t>
      </w:r>
      <w:r w:rsidRPr="0056343A">
        <w:rPr>
          <w:iCs/>
          <w:sz w:val="20"/>
          <w:szCs w:val="20"/>
        </w:rPr>
        <w:fldChar w:fldCharType="end"/>
      </w:r>
    </w:p>
  </w:endnote>
  <w:endnote w:id="401">
    <w:p w14:paraId="0BE7A8E0"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&lt;EndNote&gt;&lt;Cite&gt;&lt;Author&gt;Heath&lt;/Author&gt;&lt;Year&gt;2001&lt;/Year&gt;&lt;RecNum&gt;138&lt;/RecNum&gt;&lt;Pages&gt;1029&lt;/Pages&gt;&lt;DisplayText&gt;(Heath et al., 2001, p. 1029)&lt;/DisplayText&gt;&lt;record&gt;&lt;rec-number&gt;138&lt;/rec-number&gt;&lt;foreign-keys&gt;&lt;key app="EN" db-id="rz005wvafw0ssdef95cptvvivz2trde5ztts" timestamp="0"&gt;138&lt;/key&gt;&lt;/foreign-keys&gt;&lt;ref-type name="Journal Article"&gt;17&lt;/ref-type&gt;&lt;contributors&gt;&lt;authors&gt;&lt;author&gt;Chip Heath&lt;/author&gt;&lt;author&gt;Chris Bell&lt;/author&gt;&lt;author&gt;Emily Sternberg&lt;/author&gt;&lt;/authors&gt;&lt;/contributors&gt;&lt;titles&gt;&lt;title&gt;Emotional selection in memes: The case of urban legends&lt;/title&gt;&lt;secondary-title&gt;Journal of Personality and Social Psychology&lt;/secondary-title&gt;&lt;/titles&gt;&lt;pages&gt;1028-1041&lt;/pages&gt;&lt;volume&gt;81&lt;/volume&gt;&lt;number&gt;6&lt;/number&gt;&lt;dates&gt;&lt;year&gt;2001&lt;/year&gt;&lt;pub-dates&gt;&lt;date&gt;December&lt;/date&gt;&lt;/pub-dates&gt;&lt;/dates&gt;&lt;urls&gt;&lt;/urls&gt;&lt;/record&gt;&lt;/Cite&gt;&lt;/EndNote&gt;</w:instrText>
      </w:r>
      <w:r w:rsidRPr="0056343A">
        <w:rPr>
          <w:iCs/>
          <w:sz w:val="20"/>
          <w:szCs w:val="20"/>
        </w:rPr>
        <w:fldChar w:fldCharType="separate"/>
      </w:r>
      <w:r w:rsidRPr="0056343A">
        <w:rPr>
          <w:noProof/>
          <w:sz w:val="20"/>
          <w:szCs w:val="20"/>
        </w:rPr>
        <w:t>(Heath et al., 2001, p. 1029)</w:t>
      </w:r>
      <w:r w:rsidRPr="0056343A">
        <w:rPr>
          <w:iCs/>
          <w:sz w:val="20"/>
          <w:szCs w:val="20"/>
        </w:rPr>
        <w:fldChar w:fldCharType="end"/>
      </w:r>
    </w:p>
  </w:endnote>
  <w:endnote w:id="402">
    <w:p w14:paraId="5146556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&lt;EndNote&gt;&lt;Cite&gt;&lt;Author&gt;Bennis&lt;/Author&gt;&lt;Year&gt;1997&lt;/Year&gt;&lt;RecNum&gt;130&lt;/RecNum&gt;&lt;Pages&gt;39&lt;/Pages&gt;&lt;DisplayText&gt;(Bennis &amp;amp; Nanus, 1997, p. 39)&lt;/DisplayText&gt;&lt;record&gt;&lt;rec-number&gt;130&lt;/rec-number&gt;&lt;foreign-keys&gt;&lt;key app="EN" db-id="rz005wvafw0ssdef95cptvvivz2trde5ztts" timestamp="0"&gt;130&lt;/key&gt;&lt;/foreign-keys&gt;&lt;ref-type name="Book"&gt;6&lt;/ref-type&gt;&lt;contributors&gt;&lt;authors&gt;&lt;author&gt;Bennis, Warren G.&lt;/author&gt;&lt;author&gt;Nanus, Burt&lt;/author&gt;&lt;/authors&gt;&lt;/contributors&gt;&lt;titles&gt;&lt;title&gt;Leaders: Strategies for taking charge&lt;/title&gt;&lt;/titles&gt;&lt;pages&gt;xvii, 235 p.&lt;/pages&gt;&lt;edition&gt;2nd&lt;/edition&gt;&lt;keywords&gt;&lt;keyword&gt;Leadership.&lt;/keyword&gt;&lt;keyword&gt;Executive ability.&lt;/keyword&gt;&lt;/keywords&gt;&lt;dates&gt;&lt;year&gt;1997&lt;/year&gt;&lt;/dates&gt;&lt;pub-location&gt;New York&lt;/pub-location&gt;&lt;publisher&gt;Harper Business&lt;/publisher&gt;&lt;isbn&gt;0887308392&lt;/isbn&gt;&lt;call-num&gt;HD57.7 .B46 1997&amp;#xD;658.4/092&lt;/call-num&gt;&lt;urls&gt;&lt;/urls&gt;&lt;/record&gt;&lt;/Cite&gt;&lt;/EndNote&gt;</w:instrText>
      </w:r>
      <w:r w:rsidRPr="0056343A">
        <w:rPr>
          <w:iCs/>
          <w:sz w:val="20"/>
          <w:szCs w:val="20"/>
        </w:rPr>
        <w:fldChar w:fldCharType="separate"/>
      </w:r>
      <w:r w:rsidRPr="0056343A">
        <w:rPr>
          <w:noProof/>
          <w:sz w:val="20"/>
          <w:szCs w:val="20"/>
        </w:rPr>
        <w:t>(Bennis &amp; Nanus, 1997, p. 39)</w:t>
      </w:r>
      <w:r w:rsidRPr="0056343A">
        <w:rPr>
          <w:iCs/>
          <w:sz w:val="20"/>
          <w:szCs w:val="20"/>
        </w:rPr>
        <w:fldChar w:fldCharType="end"/>
      </w:r>
    </w:p>
  </w:endnote>
  <w:endnote w:id="403">
    <w:p w14:paraId="1246CA21"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56343A">
        <w:rPr>
          <w:sz w:val="20"/>
          <w:szCs w:val="20"/>
        </w:rPr>
        <w:fldChar w:fldCharType="separate"/>
      </w:r>
      <w:r w:rsidRPr="0056343A">
        <w:rPr>
          <w:noProof/>
          <w:sz w:val="20"/>
          <w:szCs w:val="20"/>
        </w:rPr>
        <w:t>(M. Light, 2007)</w:t>
      </w:r>
      <w:r w:rsidRPr="0056343A">
        <w:rPr>
          <w:sz w:val="20"/>
          <w:szCs w:val="20"/>
        </w:rPr>
        <w:fldChar w:fldCharType="end"/>
      </w:r>
    </w:p>
  </w:endnote>
  <w:endnote w:id="404">
    <w:p w14:paraId="40C4FD93"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&lt;EndNote&gt;&lt;Cite&gt;&lt;Author&gt;Chen&lt;/Author&gt;&lt;Year&gt;2009&lt;/Year&gt;&lt;RecNum&gt;1525&lt;/RecNum&gt;&lt;DisplayText&gt;(Chen et al.,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w:t>
      </w:r>
      <w:r w:rsidRPr="0056343A">
        <w:rPr>
          <w:sz w:val="20"/>
          <w:szCs w:val="20"/>
        </w:rPr>
        <w:fldChar w:fldCharType="end"/>
      </w:r>
    </w:p>
  </w:endnote>
  <w:endnote w:id="405">
    <w:p w14:paraId="6040C2F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&lt;EndNote&gt;&lt;Cite&gt;&lt;Author&gt;Chen&lt;/Author&gt;&lt;Year&gt;2009&lt;/Year&gt;&lt;RecNum&gt;1525&lt;/RecNum&gt;&lt;Pages&gt;203&lt;/Pages&gt;&lt;DisplayText&gt;(Chen et al., 2009, p. 203)&lt;/DisplayText&gt;&lt;record&gt;&lt;rec-number&gt;1525&lt;/rec-number&gt;&lt;foreign-keys&gt;&lt;key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 p. 203)</w:t>
      </w:r>
      <w:r w:rsidRPr="0056343A">
        <w:rPr>
          <w:sz w:val="20"/>
          <w:szCs w:val="20"/>
        </w:rPr>
        <w:fldChar w:fldCharType="end"/>
      </w:r>
    </w:p>
  </w:endnote>
  <w:endnote w:id="406">
    <w:p w14:paraId="2F84AABE"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56343A">
        <w:rPr>
          <w:sz w:val="20"/>
          <w:szCs w:val="20"/>
        </w:rPr>
        <w:fldChar w:fldCharType="separate"/>
      </w:r>
      <w:r w:rsidRPr="0056343A">
        <w:rPr>
          <w:noProof/>
          <w:sz w:val="20"/>
          <w:szCs w:val="20"/>
        </w:rPr>
        <w:t>(M. Light, 2007)</w:t>
      </w:r>
      <w:r w:rsidRPr="0056343A">
        <w:rPr>
          <w:sz w:val="20"/>
          <w:szCs w:val="20"/>
        </w:rPr>
        <w:fldChar w:fldCharType="end"/>
      </w:r>
    </w:p>
  </w:endnote>
  <w:endnote w:id="407">
    <w:p w14:paraId="0F96FE2A"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&lt;EndNote&gt;&lt;Cite&gt;&lt;Author&gt;Gardner&lt;/Author&gt;&lt;Year&gt;1995&lt;/Year&gt;&lt;RecNum&gt;3&lt;/RecNum&gt;&lt;Pages&gt;43&lt;/Pages&gt;&lt;DisplayText&gt;(H. Gardner &amp;amp; Laskin, 1995, p. 43)&lt;/DisplayText&gt;&lt;record&gt;&lt;rec-number&gt;3&lt;/rec-number&gt;&lt;foreign-keys&gt;&lt;key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iCs/>
          <w:sz w:val="20"/>
          <w:szCs w:val="20"/>
        </w:rPr>
        <w:fldChar w:fldCharType="separate"/>
      </w:r>
      <w:r w:rsidRPr="0056343A">
        <w:rPr>
          <w:noProof/>
          <w:sz w:val="20"/>
          <w:szCs w:val="20"/>
        </w:rPr>
        <w:t>(H. Gardner &amp; Laskin, 1995, p. 43)</w:t>
      </w:r>
      <w:r w:rsidRPr="0056343A">
        <w:rPr>
          <w:iCs/>
          <w:sz w:val="20"/>
          <w:szCs w:val="20"/>
        </w:rPr>
        <w:fldChar w:fldCharType="end"/>
      </w:r>
    </w:p>
  </w:endnote>
  <w:endnote w:id="408">
    <w:p w14:paraId="2EA13B2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&lt;EndNote&gt;&lt;Cite&gt;&lt;Author&gt;Gardner&lt;/Author&gt;&lt;Year&gt;1995&lt;/Year&gt;&lt;RecNum&gt;3&lt;/RecNum&gt;&lt;Pages&gt;64&lt;/Pages&gt;&lt;DisplayText&gt;(H. Gardner &amp;amp; Laskin, 1995, p. 64)&lt;/DisplayText&gt;&lt;record&gt;&lt;rec-number&gt;3&lt;/rec-number&gt;&lt;foreign-keys&gt;&lt;key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iCs/>
          <w:sz w:val="20"/>
          <w:szCs w:val="20"/>
        </w:rPr>
        <w:fldChar w:fldCharType="separate"/>
      </w:r>
      <w:r w:rsidRPr="0056343A">
        <w:rPr>
          <w:noProof/>
          <w:sz w:val="20"/>
          <w:szCs w:val="20"/>
        </w:rPr>
        <w:t>(H. Gardner &amp; Laskin, 1995, p. 64)</w:t>
      </w:r>
      <w:r w:rsidRPr="0056343A">
        <w:rPr>
          <w:iCs/>
          <w:sz w:val="20"/>
          <w:szCs w:val="20"/>
        </w:rPr>
        <w:fldChar w:fldCharType="end"/>
      </w:r>
    </w:p>
  </w:endnote>
  <w:endnote w:id="409">
    <w:p w14:paraId="7A66C285" w14:textId="4750C728"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&lt;EndNote&gt;&lt;Cite&gt;&lt;Author&gt;Chen&lt;/Author&gt;&lt;Year&gt;2009&lt;/Year&gt;&lt;RecNum&gt;1525&lt;/RecNum&gt;&lt;DisplayText&gt;(Chen et al.,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w:t>
      </w:r>
      <w:r w:rsidRPr="0056343A">
        <w:rPr>
          <w:sz w:val="20"/>
          <w:szCs w:val="20"/>
        </w:rPr>
        <w:fldChar w:fldCharType="end"/>
      </w:r>
    </w:p>
  </w:endnote>
  <w:endnote w:id="410">
    <w:p w14:paraId="53415E7A"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&lt;EndNote&gt;&lt;Cite&gt;&lt;Author&gt;Senge&lt;/Author&gt;&lt;Year&gt;1999&lt;/Year&gt;&lt;RecNum&gt;272&lt;/RecNum&gt;&lt;Pages&gt;6&lt;/Pages&gt;&lt;DisplayText&gt;(Senge, 1999, p. 6)&lt;/DisplayText&gt;&lt;record&gt;&lt;rec-number&gt;272&lt;/rec-number&gt;&lt;foreign-keys&gt;&lt;key app="EN" db-id="rz005wvafw0ssdef95cptvvivz2trde5ztts" timestamp="0"&gt;272&lt;/key&gt;&lt;/foreign-keys&gt;&lt;ref-type name="Book"&gt;6&lt;/ref-type&gt;&lt;contributors&gt;&lt;authors&gt;&lt;author&gt;Senge, Peter M.&lt;/author&gt;&lt;/authors&gt;&lt;/contributors&gt;&lt;titles&gt;&lt;title&gt;The dance of change: The challenges of sustaining momentum in learning organizations&lt;/title&gt;&lt;/titles&gt;&lt;pages&gt;ix, 596 p.&lt;/pages&gt;&lt;edition&gt;1st&lt;/edition&gt;&lt;keywords&gt;&lt;keyword&gt;Organizational learning.&lt;/keyword&gt;&lt;keyword&gt;Organizational change.&lt;/keyword&gt;&lt;/keywords&gt;&lt;dates&gt;&lt;year&gt;1999&lt;/year&gt;&lt;/dates&gt;&lt;pub-location&gt;New York&lt;/pub-location&gt;&lt;publisher&gt;Currency/Doubleday&lt;/publisher&gt;&lt;call-num&gt;HD58.82 .D36 1999&amp;#xD;658.4/06&lt;/call-num&gt;&lt;urls&gt;&lt;/urls&gt;&lt;/record&gt;&lt;/Cite&gt;&lt;/EndNote&gt;</w:instrText>
      </w:r>
      <w:r w:rsidRPr="0056343A">
        <w:rPr>
          <w:sz w:val="20"/>
          <w:szCs w:val="20"/>
        </w:rPr>
        <w:fldChar w:fldCharType="separate"/>
      </w:r>
      <w:r w:rsidRPr="0056343A">
        <w:rPr>
          <w:noProof/>
          <w:sz w:val="20"/>
          <w:szCs w:val="20"/>
        </w:rPr>
        <w:t>(Senge, 1999, p. 6)</w:t>
      </w:r>
      <w:r w:rsidRPr="0056343A">
        <w:rPr>
          <w:sz w:val="20"/>
          <w:szCs w:val="20"/>
        </w:rPr>
        <w:fldChar w:fldCharType="end"/>
      </w:r>
    </w:p>
  </w:endnote>
  <w:endnote w:id="411">
    <w:p w14:paraId="0DD2596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&lt;EndNote&gt;&lt;Cite&gt;&lt;Author&gt;Greiner&lt;/Author&gt;&lt;Year&gt;1998&lt;/Year&gt;&lt;RecNum&gt;228&lt;/RecNum&gt;&lt;Pages&gt;60&lt;/Pages&gt;&lt;DisplayText&gt;(Greiner, 1998, p. 60)&lt;/DisplayText&gt;&lt;record&gt;&lt;rec-number&gt;228&lt;/rec-number&gt;&lt;foreign-keys&gt;&lt;key app="EN" db-id="rz005wvafw0ssdef95cptvvivz2trde5ztts" timestamp="0"&gt;228&lt;/key&gt;&lt;/foreign-keys&gt;&lt;ref-type name="Journal Article"&gt;17&lt;/ref-type&gt;&lt;contributors&gt;&lt;authors&gt;&lt;author&gt;Larry E. Greiner&lt;/author&gt;&lt;/authors&gt;&lt;/contributors&gt;&lt;titles&gt;&lt;title&gt;Evolution and revolution as organizations grow&lt;/title&gt;&lt;secondary-title&gt;Harvard Business Review&lt;/secondary-title&gt;&lt;/titles&gt;&lt;periodical&gt;&lt;full-title&gt;Harvard Business Review&lt;/full-title&gt;&lt;/periodical&gt;&lt;pages&gt;55-64&lt;/pages&gt;&lt;volume&gt;76&lt;/volume&gt;&lt;number&gt;3&lt;/number&gt;&lt;keywords&gt;&lt;keyword&gt;Business growth&lt;/keyword&gt;&lt;keyword&gt;Organizational behavior&lt;/keyword&gt;&lt;keyword&gt;Organizational change&lt;/keyword&gt;&lt;keyword&gt;Strategic planning&lt;/keyword&gt;&lt;keyword&gt;Management styles&lt;/keyword&gt;&lt;keyword&gt;Organizational structure&lt;/keyword&gt;&lt;keyword&gt;Organizational behavior&lt;/keyword&gt;&lt;keyword&gt;Management of crises&lt;/keyword&gt;&lt;/keywords&gt;&lt;dates&gt;&lt;year&gt;1998&lt;/year&gt;&lt;pub-dates&gt;&lt;date&gt;May/Jun 1998&lt;/date&gt;&lt;/pub-dates&gt;&lt;/dates&gt;&lt;isbn&gt;00178012&lt;/isbn&gt;&lt;urls&gt;&lt;/urls&gt;&lt;/record&gt;&lt;/Cite&gt;&lt;/EndNote&gt;</w:instrText>
      </w:r>
      <w:r w:rsidRPr="0056343A">
        <w:rPr>
          <w:sz w:val="20"/>
          <w:szCs w:val="20"/>
        </w:rPr>
        <w:fldChar w:fldCharType="separate"/>
      </w:r>
      <w:r w:rsidRPr="0056343A">
        <w:rPr>
          <w:noProof/>
          <w:sz w:val="20"/>
          <w:szCs w:val="20"/>
        </w:rPr>
        <w:t>(Greiner, 1998, p. 60)</w:t>
      </w:r>
      <w:r w:rsidRPr="0056343A">
        <w:rPr>
          <w:sz w:val="20"/>
          <w:szCs w:val="20"/>
        </w:rPr>
        <w:fldChar w:fldCharType="end"/>
      </w:r>
    </w:p>
  </w:endnote>
  <w:endnote w:id="412">
    <w:p w14:paraId="59BC40D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&lt;EndNote&gt;&lt;Cite&gt;&lt;Author&gt;Kotter&lt;/Author&gt;&lt;Year&gt;1996&lt;/Year&gt;&lt;RecNum&gt;5&lt;/RecNum&gt;&lt;Pages&gt;1&lt;/Pages&gt;&lt;DisplayText&gt;(Kotter, 1996, p. 1)&lt;/DisplayText&gt;&lt;record&gt;&lt;rec-number&gt;5&lt;/rec-number&gt;&lt;foreign-keys&gt;&lt;key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Press&lt;/publisher&gt;&lt;urls&gt;&lt;/urls&gt;&lt;/record&gt;&lt;/Cite&gt;&lt;/EndNote&gt;</w:instrText>
      </w:r>
      <w:r w:rsidRPr="0056343A">
        <w:rPr>
          <w:sz w:val="20"/>
          <w:szCs w:val="20"/>
        </w:rPr>
        <w:fldChar w:fldCharType="separate"/>
      </w:r>
      <w:r w:rsidRPr="0056343A">
        <w:rPr>
          <w:noProof/>
          <w:sz w:val="20"/>
          <w:szCs w:val="20"/>
        </w:rPr>
        <w:t>(Kotter, 1996, p. 1)</w:t>
      </w:r>
      <w:r w:rsidRPr="0056343A">
        <w:rPr>
          <w:sz w:val="20"/>
          <w:szCs w:val="20"/>
        </w:rPr>
        <w:fldChar w:fldCharType="end"/>
      </w:r>
    </w:p>
  </w:endnote>
  <w:endnote w:id="413">
    <w:p w14:paraId="260F9CE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&lt;EndNote&gt;&lt;Cite&gt;&lt;Author&gt;Strebel&lt;/Author&gt;&lt;Year&gt;1998&lt;/Year&gt;&lt;RecNum&gt;275&lt;/RecNum&gt;&lt;Pages&gt;86&lt;/Pages&gt;&lt;DisplayText&gt;(Strebel, 1998, p. 86)&lt;/DisplayText&gt;&lt;record&gt;&lt;rec-number&gt;275&lt;/rec-number&gt;&lt;foreign-keys&gt;&lt;key app="EN" db-id="rz005wvafw0ssdef95cptvvivz2trde5ztts" timestamp="0"&gt;275&lt;/key&gt;&lt;/foreign-keys&gt;&lt;ref-type name="Book Section"&gt;5&lt;/ref-type&gt;&lt;contributors&gt;&lt;authors&gt;&lt;author&gt;Paul Strebel&lt;/author&gt;&lt;/authors&gt;&lt;/contributors&gt;&lt;titles&gt;&lt;title&gt;Why do employees resist change&lt;/title&gt;&lt;secondary-title&gt;Harvard Business Review on change&lt;/secondary-title&gt;&lt;/titles&gt;&lt;pages&gt;139-157&lt;/pages&gt;&lt;keywords&gt;&lt;keyword&gt;Organizational change.&lt;/keyword&gt;&lt;/keywords&gt;&lt;dates&gt;&lt;year&gt;1998&lt;/year&gt;&lt;/dates&gt;&lt;pub-location&gt;Boston&lt;/pub-location&gt;&lt;publisher&gt;Harvard Business School Press&lt;/publisher&gt;&lt;isbn&gt;0875848842&lt;/isbn&gt;&lt;call-num&gt;HD58.8 .H369 1998&amp;#xD;658.4/06&lt;/call-num&gt;&lt;urls&gt;&lt;related-urls&gt;&lt;url&gt;http://lcweb.loc.gov/catdir/toc/98-234094.html&lt;/url&gt;&lt;/related-urls&gt;&lt;/urls&gt;&lt;/record&gt;&lt;/Cite&gt;&lt;/EndNote&gt;</w:instrText>
      </w:r>
      <w:r w:rsidRPr="0056343A">
        <w:rPr>
          <w:sz w:val="20"/>
          <w:szCs w:val="20"/>
        </w:rPr>
        <w:fldChar w:fldCharType="separate"/>
      </w:r>
      <w:r w:rsidRPr="0056343A">
        <w:rPr>
          <w:noProof/>
          <w:sz w:val="20"/>
          <w:szCs w:val="20"/>
        </w:rPr>
        <w:t>(Strebel, 1998, p. 86)</w:t>
      </w:r>
      <w:r w:rsidRPr="0056343A">
        <w:rPr>
          <w:sz w:val="20"/>
          <w:szCs w:val="20"/>
        </w:rPr>
        <w:fldChar w:fldCharType="end"/>
      </w:r>
    </w:p>
  </w:endnote>
  <w:endnote w:id="414">
    <w:p w14:paraId="4003BB0A"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&lt;EndNote&gt;&lt;Cite&gt;&lt;Author&gt;Tomasko&lt;/Author&gt;&lt;Year&gt;1992&lt;/Year&gt;&lt;RecNum&gt;378&lt;/RecNum&gt;&lt;DisplayText&gt;(Tomasko, 1992)&lt;/DisplayText&gt;&lt;record&gt;&lt;rec-number&gt;378&lt;/rec-number&gt;&lt;foreign-keys&gt;&lt;key app="EN" db-id="rz005wvafw0ssdef95cptvvivz2trde5ztts" timestamp="0"&gt;378&lt;/key&gt;&lt;/foreign-keys&gt;&lt;ref-type name="Journal Article"&gt;17&lt;/ref-type&gt;&lt;contributors&gt;&lt;authors&gt;&lt;author&gt;Tomasko, Robert M.&lt;/author&gt;&lt;/authors&gt;&lt;/contributors&gt;&lt;titles&gt;&lt;title&gt;Restructuring: Getting It Right&lt;/title&gt;&lt;secondary-title&gt;Management Review&lt;/secondary-title&gt;&lt;/titles&gt;&lt;periodical&gt;&lt;full-title&gt;Management Review&lt;/full-title&gt;&lt;/periodical&gt;&lt;pages&gt;10&lt;/pages&gt;&lt;volume&gt;81&lt;/volume&gt;&lt;number&gt;4&lt;/number&gt;&lt;keywords&gt;&lt;keyword&gt;Turnaround management&lt;/keyword&gt;&lt;keyword&gt;Improvements&lt;/keyword&gt;&lt;keyword&gt;Downsizing&lt;/keyword&gt;&lt;keyword&gt;Corporate reorganization&lt;/keyword&gt;&lt;keyword&gt;Competitive advantage&lt;/keyword&gt;&lt;/keywords&gt;&lt;dates&gt;&lt;year&gt;1992&lt;/year&gt;&lt;pub-dates&gt;&lt;date&gt;Apr 1992&lt;/date&gt;&lt;/pub-dates&gt;&lt;/dates&gt;&lt;isbn&gt;00251895&lt;/isbn&gt;&lt;urls&gt;&lt;/urls&gt;&lt;/record&gt;&lt;/Cite&gt;&lt;/EndNote&gt;</w:instrText>
      </w:r>
      <w:r w:rsidRPr="0056343A">
        <w:rPr>
          <w:sz w:val="20"/>
          <w:szCs w:val="20"/>
        </w:rPr>
        <w:fldChar w:fldCharType="separate"/>
      </w:r>
      <w:r w:rsidRPr="0056343A">
        <w:rPr>
          <w:noProof/>
          <w:sz w:val="20"/>
          <w:szCs w:val="20"/>
        </w:rPr>
        <w:t>(Tomasko, 1992)</w:t>
      </w:r>
      <w:r w:rsidRPr="0056343A">
        <w:rPr>
          <w:sz w:val="20"/>
          <w:szCs w:val="20"/>
        </w:rPr>
        <w:fldChar w:fldCharType="end"/>
      </w:r>
    </w:p>
  </w:endnote>
  <w:endnote w:id="415">
    <w:p w14:paraId="6A2B360A"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&lt;EndNote&gt;&lt;Cite&gt;&lt;Author&gt;Pfeffer&lt;/Author&gt;&lt;Year&gt;2006&lt;/Year&gt;&lt;RecNum&gt;837&lt;/RecNum&gt;&lt;Pages&gt;160-185&lt;/Pages&gt;&lt;DisplayText&gt;(Pfeffer &amp;amp; Sutton, 2006, pp. 160-185)&lt;/DisplayText&gt;&lt;record&gt;&lt;rec-number&gt;837&lt;/rec-number&gt;&lt;foreign-keys&gt;&lt;key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pp. 160-185)</w:t>
      </w:r>
      <w:r w:rsidRPr="0056343A">
        <w:rPr>
          <w:sz w:val="20"/>
          <w:szCs w:val="20"/>
        </w:rPr>
        <w:fldChar w:fldCharType="end"/>
      </w:r>
    </w:p>
  </w:endnote>
  <w:endnote w:id="416">
    <w:p w14:paraId="16C4FB7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&lt;EndNote&gt;&lt;Cite&gt;&lt;Author&gt;Bass&lt;/Author&gt;&lt;Year&gt;1990&lt;/Year&gt;&lt;RecNum&gt;54&lt;/RecNum&gt;&lt;Pages&gt;289&lt;/Pages&gt;&lt;DisplayText&gt;(Bass &amp;amp; Stogdill, 1990, p. 289; Yukl, 2002, p. 274)&lt;/DisplayText&gt;&lt;record&gt;&lt;rec-number&gt;54&lt;/rec-number&gt;&lt;foreign-keys&gt;&lt;key app="EN" db-id="rz005wvafw0ssdef95cptvvivz2trde5ztts" timestamp="0"&gt;54&lt;/key&gt;&lt;/foreign-keys&gt;&lt;ref-type name="Book"&gt;6&lt;/ref-type&gt;&lt;contributors&gt;&lt;authors&gt;&lt;author&gt;Bass, Bernard M.&lt;/author&gt;&lt;author&gt;Stogdill, Ralph Melvin&lt;/author&gt;&lt;/authors&gt;&lt;/contributors&gt;&lt;titles&gt;&lt;title&gt;Bass &amp;amp; Stogdill&amp;apos;s handbook of leadership: Theory, research, and managerial applications&lt;/title&gt;&lt;/titles&gt;&lt;pages&gt;xv, 1182 p.&lt;/pages&gt;&lt;edition&gt;3rd&lt;/edition&gt;&lt;keywords&gt;&lt;keyword&gt;Leadership Handbooks, manuals, etc.&lt;/keyword&gt;&lt;/keywords&gt;&lt;dates&gt;&lt;year&gt;1990&lt;/year&gt;&lt;/dates&gt;&lt;pub-location&gt;New York&lt;/pub-location&gt;&lt;publisher&gt;Free Press&lt;/publisher&gt;&lt;isbn&gt;0029015006&lt;/isbn&gt;&lt;call-num&gt;HM141 .S83 1990&amp;#xD;016.3033/4&lt;/call-num&gt;&lt;urls&gt;&lt;/urls&gt;&lt;/record&gt;&lt;/Cite&gt;&lt;Cite&gt;&lt;Author&gt;Yukl&lt;/Author&gt;&lt;Year&gt;2002&lt;/Year&gt;&lt;RecNum&gt;45&lt;/RecNum&gt;&lt;Pages&gt;274&lt;/Pages&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56343A">
        <w:rPr>
          <w:sz w:val="20"/>
          <w:szCs w:val="20"/>
        </w:rPr>
        <w:fldChar w:fldCharType="separate"/>
      </w:r>
      <w:r w:rsidRPr="0056343A">
        <w:rPr>
          <w:noProof/>
          <w:sz w:val="20"/>
          <w:szCs w:val="20"/>
        </w:rPr>
        <w:t>(Bass &amp; Stogdill, 1990, p. 289; Yukl, 2002, p. 274)</w:t>
      </w:r>
      <w:r w:rsidRPr="0056343A">
        <w:rPr>
          <w:sz w:val="20"/>
          <w:szCs w:val="20"/>
        </w:rPr>
        <w:fldChar w:fldCharType="end"/>
      </w:r>
    </w:p>
  </w:endnote>
  <w:endnote w:id="417">
    <w:p w14:paraId="1DEF07C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&lt;EndNote&gt;&lt;Cite&gt;&lt;Author&gt;Miller&lt;/Author&gt;&lt;Year&gt;1980&lt;/Year&gt;&lt;RecNum&gt;362&lt;/RecNum&gt;&lt;Pages&gt;591&lt;/Pages&gt;&lt;DisplayText&gt;(D. Miller &amp;amp; Friesen, 1980, p. 591)&lt;/DisplayText&gt;&lt;record&gt;&lt;rec-number&gt;362&lt;/rec-number&gt;&lt;foreign-keys&gt;&lt;key app="EN" db-id="rz005wvafw0ssdef95cptvvivz2trde5ztts" timestamp="0"&gt;362&lt;/key&gt;&lt;/foreign-keys&gt;&lt;ref-type name="Journal Article"&gt;17&lt;/ref-type&gt;&lt;contributors&gt;&lt;authors&gt;&lt;author&gt;Miller, Danny&lt;/author&gt;&lt;author&gt;Friesen, Peter H.&lt;/author&gt;&lt;/authors&gt;&lt;/contributors&gt;&lt;titles&gt;&lt;title&gt;Momentum and revolution in organizational adaptation&lt;/title&gt;&lt;secondary-title&gt;Academy of Management Journal&lt;/secondary-title&gt;&lt;/titles&gt;&lt;periodical&gt;&lt;full-title&gt;Academy of Management Journal&lt;/full-title&gt;&lt;/periodical&gt;&lt;pages&gt;591-614&lt;/pages&gt;&lt;volume&gt;23&lt;/volume&gt;&lt;number&gt;4&lt;/number&gt;&lt;keywords&gt;&lt;keyword&gt;Statistical analysis&lt;/keyword&gt;&lt;keyword&gt;Revolutions&lt;/keyword&gt;&lt;keyword&gt;Organizational change&lt;/keyword&gt;&lt;keyword&gt;Organizational behavior&lt;/keyword&gt;&lt;keyword&gt;Organization theory&lt;/keyword&gt;&lt;keyword&gt;Hypotheses&lt;/keyword&gt;&lt;keyword&gt;Adaptability&lt;/keyword&gt;&lt;/keywords&gt;&lt;dates&gt;&lt;year&gt;1980&lt;/year&gt;&lt;pub-dates&gt;&lt;date&gt;Dec 1980&lt;/date&gt;&lt;/pub-dates&gt;&lt;/dates&gt;&lt;isbn&gt;00014273&lt;/isbn&gt;&lt;urls&gt;&lt;/urls&gt;&lt;/record&gt;&lt;/Cite&gt;&lt;/EndNote&gt;</w:instrText>
      </w:r>
      <w:r w:rsidRPr="0056343A">
        <w:rPr>
          <w:sz w:val="20"/>
          <w:szCs w:val="20"/>
        </w:rPr>
        <w:fldChar w:fldCharType="separate"/>
      </w:r>
      <w:r w:rsidRPr="0056343A">
        <w:rPr>
          <w:noProof/>
          <w:sz w:val="20"/>
          <w:szCs w:val="20"/>
        </w:rPr>
        <w:t>(D. Miller &amp; Friesen, 1980, p. 591)</w:t>
      </w:r>
      <w:r w:rsidRPr="0056343A">
        <w:rPr>
          <w:sz w:val="20"/>
          <w:szCs w:val="20"/>
        </w:rPr>
        <w:fldChar w:fldCharType="end"/>
      </w:r>
    </w:p>
  </w:endnote>
  <w:endnote w:id="418">
    <w:p w14:paraId="760A1C1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&lt;EndNote&gt;&lt;Cite&gt;&lt;Author&gt;O&amp;apos;Toole&lt;/Author&gt;&lt;Year&gt;1995&lt;/Year&gt;&lt;RecNum&gt;364&lt;/RecNum&gt;&lt;Pages&gt;253&lt;/Pages&gt;&lt;DisplayText&gt;(O&amp;apos;Toole, 1995, p. 253)&lt;/DisplayText&gt;&lt;record&gt;&lt;rec-number&gt;364&lt;/rec-number&gt;&lt;foreign-keys&gt;&lt;key app="EN" db-id="rz005wvafw0ssdef95cptvvivz2trde5ztts" timestamp="0"&gt;364&lt;/key&gt;&lt;/foreign-keys&gt;&lt;ref-type name="Book"&gt;6&lt;/ref-type&gt;&lt;contributors&gt;&lt;authors&gt;&lt;author&gt;O&amp;apos;Toole, James&lt;/author&gt;&lt;/authors&gt;&lt;/contributors&gt;&lt;titles&gt;&lt;title&gt;Leading change: Overcoming the ideology of comfort and the tyranny of custom&lt;/title&gt;&lt;secondary-title&gt;The Jossey-Bass management series&lt;/secondary-title&gt;&lt;/titles&gt;&lt;pages&gt;xviii, 282 p.&lt;/pages&gt;&lt;edition&gt;1st&lt;/edition&gt;&lt;keywords&gt;&lt;keyword&gt;Organizational change Management.&lt;/keyword&gt;&lt;keyword&gt;Leadership.&lt;/keyword&gt;&lt;/keywords&gt;&lt;dates&gt;&lt;year&gt;1995&lt;/year&gt;&lt;/dates&gt;&lt;pub-location&gt;San Francisco&lt;/pub-location&gt;&lt;publisher&gt;Jossey-Bass &lt;/publisher&gt;&lt;isbn&gt;1555426085 (acid-free paper)&lt;/isbn&gt;&lt;call-num&gt;HD58.8 .O86 1995&amp;#xD;658.4/06&lt;/call-num&gt;&lt;urls&gt;&lt;related-urls&gt;&lt;url&gt;http://www.loc.gov/catdir/description/wiley035/94039421.html&lt;/url&gt;&lt;url&gt;http://www.loc.gov/catdir/toc/onix06/94039421.html&lt;/url&gt;&lt;/related-urls&gt;&lt;/urls&gt;&lt;/record&gt;&lt;/Cite&gt;&lt;/EndNote&gt;</w:instrText>
      </w:r>
      <w:r w:rsidRPr="0056343A">
        <w:rPr>
          <w:sz w:val="20"/>
          <w:szCs w:val="20"/>
        </w:rPr>
        <w:fldChar w:fldCharType="separate"/>
      </w:r>
      <w:r w:rsidRPr="0056343A">
        <w:rPr>
          <w:noProof/>
          <w:sz w:val="20"/>
          <w:szCs w:val="20"/>
        </w:rPr>
        <w:t>(O'Toole, 1995, p. 253)</w:t>
      </w:r>
      <w:r w:rsidRPr="0056343A">
        <w:rPr>
          <w:sz w:val="20"/>
          <w:szCs w:val="20"/>
        </w:rPr>
        <w:fldChar w:fldCharType="end"/>
      </w:r>
    </w:p>
  </w:endnote>
  <w:endnote w:id="419">
    <w:p w14:paraId="7CE433B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&lt;EndNote&gt;&lt;Cite&gt;&lt;Author&gt;Christensen&lt;/Author&gt;&lt;Year&gt;2000&lt;/Year&gt;&lt;RecNum&gt;354&lt;/RecNum&gt;&lt;Pages&gt;68&lt;/Pages&gt;&lt;DisplayText&gt;(Christensen &amp;amp; Overdorf, 2000, p. 68)&lt;/DisplayText&gt;&lt;record&gt;&lt;rec-number&gt;354&lt;/rec-number&gt;&lt;foreign-keys&gt;&lt;key app="EN" db-id="rz005wvafw0ssdef95cptvvivz2trde5ztts" timestamp="0"&gt;354&lt;/key&gt;&lt;/foreign-keys&gt;&lt;ref-type name="Journal Article"&gt;17&lt;/ref-type&gt;&lt;contributors&gt;&lt;authors&gt;&lt;author&gt;Clayton M. Christensen&lt;/author&gt;&lt;author&gt;Michael Overdorf&lt;/author&gt;&lt;/authors&gt;&lt;/contributors&gt;&lt;titles&gt;&lt;title&gt;Meeting the challenge of disruptive change&lt;/title&gt;&lt;secondary-title&gt;Harvard Business Review&lt;/secondary-title&gt;&lt;/titles&gt;&lt;periodical&gt;&lt;full-title&gt;Harvard Business Review&lt;/full-title&gt;&lt;/periodical&gt;&lt;pages&gt;66-76&lt;/pages&gt;&lt;volume&gt;78&lt;/volume&gt;&lt;number&gt;2&lt;/number&gt;&lt;keywords&gt;&lt;keyword&gt;Organizational change&lt;/keyword&gt;&lt;keyword&gt;Innovations&lt;/keyword&gt;&lt;keyword&gt;Technological planning&lt;/keyword&gt;&lt;keyword&gt;Strategic planning&lt;/keyword&gt;&lt;/keywords&gt;&lt;dates&gt;&lt;year&gt;2000&lt;/year&gt;&lt;pub-dates&gt;&lt;date&gt;Mar/Apr 2000&lt;/date&gt;&lt;/pub-dates&gt;&lt;/dates&gt;&lt;isbn&gt;00178012&lt;/isbn&gt;&lt;urls&gt;&lt;/urls&gt;&lt;/record&gt;&lt;/Cite&gt;&lt;/EndNote&gt;</w:instrText>
      </w:r>
      <w:r w:rsidRPr="0056343A">
        <w:rPr>
          <w:sz w:val="20"/>
          <w:szCs w:val="20"/>
        </w:rPr>
        <w:fldChar w:fldCharType="separate"/>
      </w:r>
      <w:r w:rsidRPr="0056343A">
        <w:rPr>
          <w:noProof/>
          <w:sz w:val="20"/>
          <w:szCs w:val="20"/>
        </w:rPr>
        <w:t>(Christensen &amp; Overdorf, 2000, p. 68)</w:t>
      </w:r>
      <w:r w:rsidRPr="0056343A">
        <w:rPr>
          <w:sz w:val="20"/>
          <w:szCs w:val="20"/>
        </w:rPr>
        <w:fldChar w:fldCharType="end"/>
      </w:r>
    </w:p>
  </w:endnote>
  <w:endnote w:id="420">
    <w:p w14:paraId="59A09E1D"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&lt;EndNote&gt;&lt;Cite&gt;&lt;Author&gt;Greiner&lt;/Author&gt;&lt;Year&gt;1998&lt;/Year&gt;&lt;RecNum&gt;228&lt;/RecNum&gt;&lt;Pages&gt;62&lt;/Pages&gt;&lt;DisplayText&gt;(Greiner, 1998, p. 62)&lt;/DisplayText&gt;&lt;record&gt;&lt;rec-number&gt;228&lt;/rec-number&gt;&lt;foreign-keys&gt;&lt;key app="EN" db-id="rz005wvafw0ssdef95cptvvivz2trde5ztts" timestamp="0"&gt;228&lt;/key&gt;&lt;/foreign-keys&gt;&lt;ref-type name="Journal Article"&gt;17&lt;/ref-type&gt;&lt;contributors&gt;&lt;authors&gt;&lt;author&gt;Larry E. Greiner&lt;/author&gt;&lt;/authors&gt;&lt;/contributors&gt;&lt;titles&gt;&lt;title&gt;Evolution and revolution as organizations grow&lt;/title&gt;&lt;secondary-title&gt;Harvard Business Review&lt;/secondary-title&gt;&lt;/titles&gt;&lt;periodical&gt;&lt;full-title&gt;Harvard Business Review&lt;/full-title&gt;&lt;/periodical&gt;&lt;pages&gt;55-64&lt;/pages&gt;&lt;volume&gt;76&lt;/volume&gt;&lt;number&gt;3&lt;/number&gt;&lt;keywords&gt;&lt;keyword&gt;Business growth&lt;/keyword&gt;&lt;keyword&gt;Organizational behavior&lt;/keyword&gt;&lt;keyword&gt;Organizational change&lt;/keyword&gt;&lt;keyword&gt;Strategic planning&lt;/keyword&gt;&lt;keyword&gt;Management styles&lt;/keyword&gt;&lt;keyword&gt;Organizational structure&lt;/keyword&gt;&lt;keyword&gt;Organizational behavior&lt;/keyword&gt;&lt;keyword&gt;Management of crises&lt;/keyword&gt;&lt;/keywords&gt;&lt;dates&gt;&lt;year&gt;1998&lt;/year&gt;&lt;pub-dates&gt;&lt;date&gt;May/Jun 1998&lt;/date&gt;&lt;/pub-dates&gt;&lt;/dates&gt;&lt;isbn&gt;00178012&lt;/isbn&gt;&lt;urls&gt;&lt;/urls&gt;&lt;/record&gt;&lt;/Cite&gt;&lt;/EndNote&gt;</w:instrText>
      </w:r>
      <w:r w:rsidRPr="0056343A">
        <w:rPr>
          <w:sz w:val="20"/>
          <w:szCs w:val="20"/>
        </w:rPr>
        <w:fldChar w:fldCharType="separate"/>
      </w:r>
      <w:r w:rsidRPr="0056343A">
        <w:rPr>
          <w:noProof/>
          <w:sz w:val="20"/>
          <w:szCs w:val="20"/>
        </w:rPr>
        <w:t>(Greiner, 1998, p. 62)</w:t>
      </w:r>
      <w:r w:rsidRPr="0056343A">
        <w:rPr>
          <w:sz w:val="20"/>
          <w:szCs w:val="20"/>
        </w:rPr>
        <w:fldChar w:fldCharType="end"/>
      </w:r>
    </w:p>
  </w:endnote>
  <w:endnote w:id="421">
    <w:p w14:paraId="01DEA604"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&lt;EndNote&gt;&lt;Cite&gt;&lt;Author&gt;Miller&lt;/Author&gt;&lt;Year&gt;1982&lt;/Year&gt;&lt;RecNum&gt;224&lt;/RecNum&gt;&lt;Pages&gt;148&lt;/Pages&gt;&lt;DisplayText&gt;(D. Miller, 1982, p. 148)&lt;/DisplayText&gt;&lt;record&gt;&lt;rec-number&gt;224&lt;/rec-number&gt;&lt;foreign-keys&gt;&lt;key app="EN" db-id="rz005wvafw0ssdef95cptvvivz2trde5ztts" timestamp="0"&gt;224&lt;/key&gt;&lt;/foreign-keys&gt;&lt;ref-type name="Journal Article"&gt;17&lt;/ref-type&gt;&lt;contributors&gt;&lt;authors&gt;&lt;author&gt;Miller, Danny&lt;/author&gt;&lt;/authors&gt;&lt;/contributors&gt;&lt;titles&gt;&lt;title&gt;Evolution and revolution: A quantum view of structural change in organizations&lt;/title&gt;&lt;secondary-title&gt;The Journal of Management Studies&lt;/secondary-title&gt;&lt;/titles&gt;&lt;pages&gt;131-151&lt;/pages&gt;&lt;volume&gt;19&lt;/volume&gt;&lt;number&gt;2&lt;/number&gt;&lt;keywords&gt;&lt;keyword&gt;Structure&lt;/keyword&gt;&lt;keyword&gt;Strategy&lt;/keyword&gt;&lt;keyword&gt;Resistance&lt;/keyword&gt;&lt;keyword&gt;Organizational change&lt;/keyword&gt;&lt;keyword&gt;Organizational&lt;/keyword&gt;&lt;keyword&gt;Adaptation&lt;/keyword&gt;&lt;/keywords&gt;&lt;dates&gt;&lt;year&gt;1982&lt;/year&gt;&lt;pub-dates&gt;&lt;date&gt;Apr 1982&lt;/date&gt;&lt;/pub-dates&gt;&lt;/dates&gt;&lt;isbn&gt;00222380&lt;/isbn&gt;&lt;urls&gt;&lt;/urls&gt;&lt;/record&gt;&lt;/Cite&gt;&lt;/EndNote&gt;</w:instrText>
      </w:r>
      <w:r w:rsidRPr="0056343A">
        <w:rPr>
          <w:sz w:val="20"/>
          <w:szCs w:val="20"/>
        </w:rPr>
        <w:fldChar w:fldCharType="separate"/>
      </w:r>
      <w:r w:rsidRPr="0056343A">
        <w:rPr>
          <w:noProof/>
          <w:sz w:val="20"/>
          <w:szCs w:val="20"/>
        </w:rPr>
        <w:t>(D. Miller, 1982, p. 148)</w:t>
      </w:r>
      <w:r w:rsidRPr="0056343A">
        <w:rPr>
          <w:sz w:val="20"/>
          <w:szCs w:val="20"/>
        </w:rPr>
        <w:fldChar w:fldCharType="end"/>
      </w:r>
    </w:p>
  </w:endnote>
  <w:endnote w:id="422">
    <w:p w14:paraId="5593950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&lt;EndNote&gt;&lt;Cite&gt;&lt;Author&gt;Yukl&lt;/Author&gt;&lt;Year&gt;2002&lt;/Year&gt;&lt;RecNum&gt;45&lt;/RecNum&gt;&lt;Pages&gt;343&lt;/Pages&gt;&lt;DisplayText&gt;(Yukl, 2002, p. 343)&lt;/DisplayText&gt;&lt;record&gt;&lt;rec-number&gt;45&lt;/rec-number&gt;&lt;foreign-keys&gt;&lt;key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56343A">
        <w:rPr>
          <w:sz w:val="20"/>
          <w:szCs w:val="20"/>
        </w:rPr>
        <w:fldChar w:fldCharType="separate"/>
      </w:r>
      <w:r w:rsidRPr="0056343A">
        <w:rPr>
          <w:noProof/>
          <w:sz w:val="20"/>
          <w:szCs w:val="20"/>
        </w:rPr>
        <w:t>(Yukl, 2002, p. 343)</w:t>
      </w:r>
      <w:r w:rsidRPr="0056343A">
        <w:rPr>
          <w:sz w:val="20"/>
          <w:szCs w:val="20"/>
        </w:rPr>
        <w:fldChar w:fldCharType="end"/>
      </w:r>
    </w:p>
  </w:endnote>
  <w:endnote w:id="423">
    <w:p w14:paraId="19C8585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&lt;EndNote&gt;&lt;Cite&gt;&lt;Author&gt;Heifetz&lt;/Author&gt;&lt;Year&gt;1994&lt;/Year&gt;&lt;RecNum&gt;47&lt;/RecNum&gt;&lt;Pages&gt;126&lt;/Pages&gt;&lt;DisplayText&gt;(Heifetz, 1994, p. 126)&lt;/DisplayText&gt;&lt;record&gt;&lt;rec-number&gt;47&lt;/rec-number&gt;&lt;foreign-keys&gt;&lt;key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126)</w:t>
      </w:r>
      <w:r w:rsidRPr="0056343A">
        <w:rPr>
          <w:sz w:val="20"/>
          <w:szCs w:val="20"/>
        </w:rPr>
        <w:fldChar w:fldCharType="end"/>
      </w:r>
    </w:p>
  </w:endnote>
  <w:endnote w:id="424">
    <w:p w14:paraId="35F2516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&lt;EndNote&gt;&lt;Cite&gt;&lt;Author&gt;Tushman&lt;/Author&gt;&lt;Year&gt;1986&lt;/Year&gt;&lt;RecNum&gt;97&lt;/RecNum&gt;&lt;Pages&gt;39&lt;/Pages&gt;&lt;DisplayText&gt;(Tushman, Newman, &amp;amp; Romanelli, 1986, p. 39)&lt;/DisplayText&gt;&lt;record&gt;&lt;rec-number&gt;97&lt;/rec-number&gt;&lt;foreign-keys&gt;&lt;key app="EN" db-id="rz005wvafw0ssdef95cptvvivz2trde5ztts" timestamp="0"&gt;97&lt;/key&gt;&lt;/foreign-keys&gt;&lt;ref-type name="Journal Article"&gt;17&lt;/ref-type&gt;&lt;contributors&gt;&lt;authors&gt;&lt;author&gt;Michael Tushman&lt;/author&gt;&lt;author&gt;William Newman&lt;/author&gt;&lt;author&gt;Elaine Romanelli&lt;/author&gt;&lt;/authors&gt;&lt;/contributors&gt;&lt;titles&gt;&lt;title&gt;Convergence and upheaval: Managing the unsteady pace of organizational evolution&lt;/title&gt;&lt;secondary-title&gt;California Management Review&lt;/secondary-title&gt;&lt;/titles&gt;&lt;periodical&gt;&lt;full-title&gt;California Management Review&lt;/full-title&gt;&lt;/periodical&gt;&lt;pages&gt;29-44&lt;/pages&gt;&lt;volume&gt;29&lt;/volume&gt;&lt;number&gt;1&lt;/number&gt;&lt;dates&gt;&lt;year&gt;1986&lt;/year&gt;&lt;pub-dates&gt;&lt;date&gt;Fall&lt;/date&gt;&lt;/pub-dates&gt;&lt;/dates&gt;&lt;urls&gt;&lt;/urls&gt;&lt;/record&gt;&lt;/Cite&gt;&lt;/EndNote&gt;</w:instrText>
      </w:r>
      <w:r w:rsidRPr="0056343A">
        <w:rPr>
          <w:sz w:val="20"/>
          <w:szCs w:val="20"/>
        </w:rPr>
        <w:fldChar w:fldCharType="separate"/>
      </w:r>
      <w:r w:rsidRPr="0056343A">
        <w:rPr>
          <w:noProof/>
          <w:sz w:val="20"/>
          <w:szCs w:val="20"/>
        </w:rPr>
        <w:t>(Tushman, Newman, &amp; Romanelli, 1986, p. 39)</w:t>
      </w:r>
      <w:r w:rsidRPr="0056343A">
        <w:rPr>
          <w:sz w:val="20"/>
          <w:szCs w:val="20"/>
        </w:rPr>
        <w:fldChar w:fldCharType="end"/>
      </w:r>
    </w:p>
  </w:endnote>
  <w:endnote w:id="425">
    <w:p w14:paraId="2C28EA8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&lt;EndNote&gt;&lt;Cite&gt;&lt;Author&gt;Smith&lt;/Author&gt;&lt;Year&gt;1997&lt;/Year&gt;&lt;RecNum&gt;358&lt;/RecNum&gt;&lt;DisplayText&gt;(Smith, 1997)&lt;/DisplayText&gt;&lt;record&gt;&lt;rec-number&gt;358&lt;/rec-number&gt;&lt;foreign-keys&gt;&lt;key app="EN" db-id="rz005wvafw0ssdef95cptvvivz2trde5ztts" timestamp="0"&gt;358&lt;/key&gt;&lt;/foreign-keys&gt;&lt;ref-type name="Book"&gt;6&lt;/ref-type&gt;&lt;contributors&gt;&lt;authors&gt;&lt;author&gt;Smith, Rolf&lt;/author&gt;&lt;/authors&gt;&lt;/contributors&gt;&lt;titles&gt;&lt;title&gt;The 7 levels of change: The guide to innovation in the world&amp;apos;s largest corporations&lt;/title&gt;&lt;/titles&gt;&lt;pages&gt;xvi, 213 p.&lt;/pages&gt;&lt;keywords&gt;&lt;keyword&gt;Organizational change.&lt;/keyword&gt;&lt;/keywords&gt;&lt;dates&gt;&lt;year&gt;1997&lt;/year&gt;&lt;/dates&gt;&lt;pub-location&gt;Arlington, Tex.&lt;/pub-location&gt;&lt;publisher&gt;The Summit  Group&lt;/publisher&gt;&lt;isbn&gt;1565302079&lt;/isbn&gt;&lt;call-num&gt;HD58.8 .S638 1997&amp;#xD;658.4/06&lt;/call-num&gt;&lt;urls&gt;&lt;/urls&gt;&lt;/record&gt;&lt;/Cite&gt;&lt;/EndNote&gt;</w:instrText>
      </w:r>
      <w:r w:rsidRPr="0056343A">
        <w:rPr>
          <w:sz w:val="20"/>
          <w:szCs w:val="20"/>
        </w:rPr>
        <w:fldChar w:fldCharType="separate"/>
      </w:r>
      <w:r w:rsidRPr="0056343A">
        <w:rPr>
          <w:noProof/>
          <w:sz w:val="20"/>
          <w:szCs w:val="20"/>
        </w:rPr>
        <w:t>(Smith, 1997)</w:t>
      </w:r>
      <w:r w:rsidRPr="0056343A">
        <w:rPr>
          <w:sz w:val="20"/>
          <w:szCs w:val="20"/>
        </w:rPr>
        <w:fldChar w:fldCharType="end"/>
      </w:r>
    </w:p>
  </w:endnote>
  <w:endnote w:id="426">
    <w:p w14:paraId="38BA134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&lt;EndNote&gt;&lt;Cite&gt;&lt;Author&gt;Gladwell&lt;/Author&gt;&lt;Year&gt;2000&lt;/Year&gt;&lt;RecNum&gt;112&lt;/RecNum&gt;&lt;Pages&gt;12-14&lt;/Pages&gt;&lt;DisplayText&gt;(Gladwell, 2000, pp. 12-14)&lt;/DisplayText&gt;&lt;record&gt;&lt;rec-number&gt;112&lt;/rec-number&gt;&lt;foreign-keys&gt;&lt;key app="EN" db-id="rz005wvafw0ssdef95cptvvivz2trde5ztts" timestamp="0"&gt;112&lt;/key&gt;&lt;/foreign-keys&gt;&lt;ref-type name="Book"&gt;6&lt;/ref-type&gt;&lt;contributors&gt;&lt;authors&gt;&lt;author&gt;Gladwell, Malcolm&lt;/author&gt;&lt;/authors&gt;&lt;/contributors&gt;&lt;titles&gt;&lt;title&gt;The tipping point: How little things can make a big difference&lt;/title&gt;&lt;/titles&gt;&lt;pages&gt;viii, 279 p.&lt;/pages&gt;&lt;edition&gt;1st&lt;/edition&gt;&lt;keywords&gt;&lt;keyword&gt;Social psychology.&lt;/keyword&gt;&lt;keyword&gt;Contagion (Social psychology)&lt;/keyword&gt;&lt;keyword&gt;Causation.&lt;/keyword&gt;&lt;keyword&gt;Context effects (Psychology)&lt;/keyword&gt;&lt;/keywords&gt;&lt;dates&gt;&lt;year&gt;2000&lt;/year&gt;&lt;/dates&gt;&lt;pub-location&gt;New York&lt;/pub-location&gt;&lt;publisher&gt;Little Brown&lt;/publisher&gt;&lt;isbn&gt;0316316962&lt;/isbn&gt;&lt;call-num&gt;HM1033 .G53 2000&amp;#xD;302&lt;/call-num&gt;&lt;urls&gt;&lt;/urls&gt;&lt;/record&gt;&lt;/Cite&gt;&lt;/EndNote&gt;</w:instrText>
      </w:r>
      <w:r w:rsidRPr="0056343A">
        <w:rPr>
          <w:sz w:val="20"/>
          <w:szCs w:val="20"/>
        </w:rPr>
        <w:fldChar w:fldCharType="separate"/>
      </w:r>
      <w:r w:rsidRPr="0056343A">
        <w:rPr>
          <w:noProof/>
          <w:sz w:val="20"/>
          <w:szCs w:val="20"/>
        </w:rPr>
        <w:t>(Gladwell, 2000, pp. 12-14)</w:t>
      </w:r>
      <w:r w:rsidRPr="0056343A">
        <w:rPr>
          <w:sz w:val="20"/>
          <w:szCs w:val="20"/>
        </w:rPr>
        <w:fldChar w:fldCharType="end"/>
      </w:r>
    </w:p>
  </w:endnote>
  <w:endnote w:id="427">
    <w:p w14:paraId="5582B3F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&lt;EndNote&gt;&lt;Cite&gt;&lt;Author&gt;Bryson&lt;/Author&gt;&lt;Year&gt;1981&lt;/Year&gt;&lt;RecNum&gt;353&lt;/RecNum&gt;&lt;Pages&gt;181&lt;/Pages&gt;&lt;DisplayText&gt;(Bryson, 1981, p. 181)&lt;/DisplayText&gt;&lt;record&gt;&lt;rec-number&gt;353&lt;/rec-number&gt;&lt;foreign-keys&gt;&lt;key app="EN" db-id="rz005wvafw0ssdef95cptvvivz2trde5ztts" timestamp="0"&gt;353&lt;/key&gt;&lt;/foreign-keys&gt;&lt;ref-type name="Journal Article"&gt;17&lt;/ref-type&gt;&lt;contributors&gt;&lt;authors&gt;&lt;author&gt;John M. Bryson&lt;/author&gt;&lt;/authors&gt;&lt;/contributors&gt;&lt;titles&gt;&lt;title&gt;A perspective on planning and crises in the public sector&lt;/title&gt;&lt;secondary-title&gt;Strategic Management Journal&lt;/secondary-title&gt;&lt;/titles&gt;&lt;periodical&gt;&lt;full-title&gt;Strategic Management Journal&lt;/full-title&gt;&lt;/periodical&gt;&lt;pages&gt;181-196&lt;/pages&gt;&lt;volume&gt;2&lt;/volume&gt;&lt;number&gt;2&lt;/number&gt;&lt;dates&gt;&lt;year&gt;1981&lt;/year&gt;&lt;pub-dates&gt;&lt;date&gt;April, 1981&lt;/date&gt;&lt;/pub-dates&gt;&lt;/dates&gt;&lt;urls&gt;&lt;/urls&gt;&lt;/record&gt;&lt;/Cite&gt;&lt;/EndNote&gt;</w:instrText>
      </w:r>
      <w:r w:rsidRPr="0056343A">
        <w:rPr>
          <w:sz w:val="20"/>
          <w:szCs w:val="20"/>
        </w:rPr>
        <w:fldChar w:fldCharType="separate"/>
      </w:r>
      <w:r w:rsidRPr="0056343A">
        <w:rPr>
          <w:noProof/>
          <w:sz w:val="20"/>
          <w:szCs w:val="20"/>
        </w:rPr>
        <w:t>(Bryson, 1981, p. 181)</w:t>
      </w:r>
      <w:r w:rsidRPr="0056343A">
        <w:rPr>
          <w:sz w:val="20"/>
          <w:szCs w:val="20"/>
        </w:rPr>
        <w:fldChar w:fldCharType="end"/>
      </w:r>
    </w:p>
  </w:endnote>
  <w:endnote w:id="428">
    <w:p w14:paraId="123F839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&lt;EndNote&gt;&lt;Cite&gt;&lt;Author&gt;Hurst&lt;/Author&gt;&lt;Year&gt;1995&lt;/Year&gt;&lt;RecNum&gt;219&lt;/RecNum&gt;&lt;Pages&gt;101&lt;/Pages&gt;&lt;DisplayText&gt;(Hurst, 1995, p. 101)&lt;/DisplayText&gt;&lt;record&gt;&lt;rec-number&gt;219&lt;/rec-number&gt;&lt;foreign-keys&gt;&lt;key app="EN" db-id="rz005wvafw0ssdef95cptvvivz2trde5ztts" timestamp="0"&gt;219&lt;/key&gt;&lt;/foreign-keys&gt;&lt;ref-type name="Book"&gt;6&lt;/ref-type&gt;&lt;contributors&gt;&lt;authors&gt;&lt;author&gt;David K Hurst&lt;/author&gt;&lt;/authors&gt;&lt;/contributors&gt;&lt;titles&gt;&lt;title&gt;Crisis &amp;amp; renewal: Meeting the challenge of organizational change&lt;/title&gt;&lt;secondary-title&gt;The management of innovation and change series&lt;/secondary-title&gt;&lt;/titles&gt;&lt;pages&gt;xiii, 229 p.&lt;/pages&gt;&lt;keywords&gt;&lt;keyword&gt;Organizational change Management.&lt;/keyword&gt;&lt;keyword&gt;Corporate reorganizations.&lt;/keyword&gt;&lt;keyword&gt;Crisis management.&lt;/keyword&gt;&lt;/keywords&gt;&lt;dates&gt;&lt;year&gt;1995&lt;/year&gt;&lt;/dates&gt;&lt;pub-location&gt;Boston&lt;/pub-location&gt;&lt;publisher&gt;Harvard Business School Press&lt;/publisher&gt;&lt;isbn&gt;0875845827 (acid-free paper)&lt;/isbn&gt;&lt;call-num&gt;HD58.8 .H865 1995&amp;#xD;658.4/063&lt;/call-num&gt;&lt;urls&gt;&lt;/urls&gt;&lt;/record&gt;&lt;/Cite&gt;&lt;/EndNote&gt;</w:instrText>
      </w:r>
      <w:r w:rsidRPr="0056343A">
        <w:rPr>
          <w:sz w:val="20"/>
          <w:szCs w:val="20"/>
        </w:rPr>
        <w:fldChar w:fldCharType="separate"/>
      </w:r>
      <w:r w:rsidRPr="0056343A">
        <w:rPr>
          <w:noProof/>
          <w:sz w:val="20"/>
          <w:szCs w:val="20"/>
        </w:rPr>
        <w:t>(Hurst, 1995, p. 101)</w:t>
      </w:r>
      <w:r w:rsidRPr="0056343A">
        <w:rPr>
          <w:sz w:val="20"/>
          <w:szCs w:val="20"/>
        </w:rPr>
        <w:fldChar w:fldCharType="end"/>
      </w:r>
    </w:p>
  </w:endnote>
  <w:endnote w:id="429">
    <w:p w14:paraId="29A73448"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&lt;EndNote&gt;&lt;Cite&gt;&lt;Author&gt;Grove&lt;/Author&gt;&lt;Year&gt;1996&lt;/Year&gt;&lt;RecNum&gt;369&lt;/RecNum&gt;&lt;Pages&gt;3&lt;/Pages&gt;&lt;DisplayText&gt;(Grove, 1996, p. 3)&lt;/DisplayText&gt;&lt;record&gt;&lt;rec-number&gt;369&lt;/rec-number&gt;&lt;foreign-keys&gt;&lt;key app="EN" db-id="rz005wvafw0ssdef95cptvvivz2trde5ztts" timestamp="0"&gt;369&lt;/key&gt;&lt;/foreign-keys&gt;&lt;ref-type name="Book"&gt;6&lt;/ref-type&gt;&lt;contributors&gt;&lt;authors&gt;&lt;author&gt;Grove, Andrew S.&lt;/author&gt;&lt;/authors&gt;&lt;/contributors&gt;&lt;titles&gt;&lt;title&gt;Only the paranoid survive: How to exploit the crisis points that challenge every company and career&lt;/title&gt;&lt;/titles&gt;&lt;pages&gt;xii, 210 p.&lt;/pages&gt;&lt;edition&gt;1st&lt;/edition&gt;&lt;keywords&gt;&lt;keyword&gt;Organizational change.&lt;/keyword&gt;&lt;keyword&gt;Strategic planning.&lt;/keyword&gt;&lt;keyword&gt;Technological innovations Economic aspects.&lt;/keyword&gt;&lt;/keywords&gt;&lt;dates&gt;&lt;year&gt;1996&lt;/year&gt;&lt;/dates&gt;&lt;pub-location&gt;New York&lt;/pub-location&gt;&lt;publisher&gt;Currency Doubleday&lt;/publisher&gt;&lt;isbn&gt;0385482582&lt;/isbn&gt;&lt;call-num&gt;HD58.8 .G765 1996&amp;#xD;658.4/06&lt;/call-num&gt;&lt;urls&gt;&lt;related-urls&gt;&lt;url&gt;http://www.loc.gov/catdir/description/random046/96013509.html&lt;/url&gt;&lt;url&gt;http://lcweb.loc.gov/catdir/toc/96-13509.html&lt;/url&gt;&lt;/related-urls&gt;&lt;/urls&gt;&lt;/record&gt;&lt;/Cite&gt;&lt;/EndNote&gt;</w:instrText>
      </w:r>
      <w:r w:rsidRPr="0056343A">
        <w:rPr>
          <w:sz w:val="20"/>
          <w:szCs w:val="20"/>
        </w:rPr>
        <w:fldChar w:fldCharType="separate"/>
      </w:r>
      <w:r w:rsidRPr="0056343A">
        <w:rPr>
          <w:noProof/>
          <w:sz w:val="20"/>
          <w:szCs w:val="20"/>
        </w:rPr>
        <w:t>(Grove, 1996, p. 3)</w:t>
      </w:r>
      <w:r w:rsidRPr="0056343A">
        <w:rPr>
          <w:sz w:val="20"/>
          <w:szCs w:val="20"/>
        </w:rPr>
        <w:fldChar w:fldCharType="end"/>
      </w:r>
    </w:p>
  </w:endnote>
  <w:endnote w:id="430">
    <w:p w14:paraId="0E8D897F"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&lt;EndNote&gt;&lt;Cite&gt;&lt;Author&gt;Tushman&lt;/Author&gt;&lt;Year&gt;1985&lt;/Year&gt;&lt;RecNum&gt;98&lt;/RecNum&gt;&lt;Pages&gt;180&lt;/Pages&gt;&lt;DisplayText&gt;(Tushman &amp;amp; Romanelli, 1985, p. 180)&lt;/DisplayText&gt;&lt;record&gt;&lt;rec-number&gt;98&lt;/rec-number&gt;&lt;foreign-keys&gt;&lt;key app="EN" db-id="rz005wvafw0ssdef95cptvvivz2trde5ztts" timestamp="0"&gt;98&lt;/key&gt;&lt;/foreign-keys&gt;&lt;ref-type name="Journal Article"&gt;17&lt;/ref-type&gt;&lt;contributors&gt;&lt;authors&gt;&lt;author&gt;Michael Tushman&lt;/author&gt;&lt;author&gt;Elaine Romanelli&lt;/author&gt;&lt;/authors&gt;&lt;/contributors&gt;&lt;titles&gt;&lt;title&gt;Organizational evolution: A metamorphosis model of convergence and reorientation&lt;/title&gt;&lt;secondary-title&gt;Research in Organizational Behavior&lt;/secondary-title&gt;&lt;/titles&gt;&lt;pages&gt;171-222&lt;/pages&gt;&lt;volume&gt;7&lt;/volume&gt;&lt;dates&gt;&lt;year&gt;1985&lt;/year&gt;&lt;pub-dates&gt;&lt;date&gt;1985&lt;/date&gt;&lt;/pub-dates&gt;&lt;/dates&gt;&lt;urls&gt;&lt;/urls&gt;&lt;/record&gt;&lt;/Cite&gt;&lt;/EndNote&gt;</w:instrText>
      </w:r>
      <w:r w:rsidRPr="0056343A">
        <w:rPr>
          <w:sz w:val="20"/>
          <w:szCs w:val="20"/>
        </w:rPr>
        <w:fldChar w:fldCharType="separate"/>
      </w:r>
      <w:r w:rsidRPr="0056343A">
        <w:rPr>
          <w:noProof/>
          <w:sz w:val="20"/>
          <w:szCs w:val="20"/>
        </w:rPr>
        <w:t>(Tushman &amp; Romanelli, 1985, p. 180)</w:t>
      </w:r>
      <w:r w:rsidRPr="0056343A">
        <w:rPr>
          <w:sz w:val="20"/>
          <w:szCs w:val="20"/>
        </w:rPr>
        <w:fldChar w:fldCharType="end"/>
      </w:r>
    </w:p>
  </w:endnote>
  <w:endnote w:id="431">
    <w:p w14:paraId="66E090B8"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&lt;EndNote&gt;&lt;Cite&gt;&lt;Author&gt;Tushman&lt;/Author&gt;&lt;Year&gt;1985&lt;/Year&gt;&lt;RecNum&gt;98&lt;/RecNum&gt;&lt;Pages&gt;197&lt;/Pages&gt;&lt;DisplayText&gt;(Tushman &amp;amp; Romanelli, 1985, p. 197)&lt;/DisplayText&gt;&lt;record&gt;&lt;rec-number&gt;98&lt;/rec-number&gt;&lt;foreign-keys&gt;&lt;key app="EN" db-id="rz005wvafw0ssdef95cptvvivz2trde5ztts" timestamp="0"&gt;98&lt;/key&gt;&lt;/foreign-keys&gt;&lt;ref-type name="Journal Article"&gt;17&lt;/ref-type&gt;&lt;contributors&gt;&lt;authors&gt;&lt;author&gt;Michael Tushman&lt;/author&gt;&lt;author&gt;Elaine Romanelli&lt;/author&gt;&lt;/authors&gt;&lt;/contributors&gt;&lt;titles&gt;&lt;title&gt;Organizational evolution: A metamorphosis model of convergence and reorientation&lt;/title&gt;&lt;secondary-title&gt;Research in Organizational Behavior&lt;/secondary-title&gt;&lt;/titles&gt;&lt;pages&gt;171-222&lt;/pages&gt;&lt;volume&gt;7&lt;/volume&gt;&lt;dates&gt;&lt;year&gt;1985&lt;/year&gt;&lt;pub-dates&gt;&lt;date&gt;1985&lt;/date&gt;&lt;/pub-dates&gt;&lt;/dates&gt;&lt;urls&gt;&lt;/urls&gt;&lt;/record&gt;&lt;/Cite&gt;&lt;/EndNote&gt;</w:instrText>
      </w:r>
      <w:r w:rsidRPr="0056343A">
        <w:rPr>
          <w:sz w:val="20"/>
          <w:szCs w:val="20"/>
        </w:rPr>
        <w:fldChar w:fldCharType="separate"/>
      </w:r>
      <w:r w:rsidRPr="0056343A">
        <w:rPr>
          <w:noProof/>
          <w:sz w:val="20"/>
          <w:szCs w:val="20"/>
        </w:rPr>
        <w:t>(Tushman &amp; Romanelli, 1985, p. 197)</w:t>
      </w:r>
      <w:r w:rsidRPr="0056343A">
        <w:rPr>
          <w:sz w:val="20"/>
          <w:szCs w:val="20"/>
        </w:rPr>
        <w:fldChar w:fldCharType="end"/>
      </w:r>
    </w:p>
  </w:endnote>
  <w:endnote w:id="432">
    <w:p w14:paraId="501CDCE7"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&lt;EndNote&gt;&lt;Cite&gt;&lt;Author&gt;Tichy&lt;/Author&gt;&lt;Year&gt;1986&lt;/Year&gt;&lt;RecNum&gt;341&lt;/RecNum&gt;&lt;DisplayText&gt;(Tichy &amp;amp; Devanna, 1986)&lt;/DisplayText&gt;&lt;record&gt;&lt;rec-number&gt;341&lt;/rec-number&gt;&lt;foreign-keys&gt;&lt;key app="EN" db-id="rz005wvafw0ssdef95cptvvivz2trde5ztts" timestamp="0"&gt;341&lt;/key&gt;&lt;/foreign-keys&gt;&lt;ref-type name="Journal Article"&gt;17&lt;/ref-type&gt;&lt;contributors&gt;&lt;authors&gt;&lt;author&gt;Noel M. Tichy&lt;/author&gt;&lt;author&gt;Mary Anne Devanna&lt;/author&gt;&lt;/authors&gt;&lt;/contributors&gt;&lt;titles&gt;&lt;title&gt;The transformational leader&lt;/title&gt;&lt;secondary-title&gt;Training and Development Journal&lt;/secondary-title&gt;&lt;/titles&gt;&lt;pages&gt;26-33&lt;/pages&gt;&lt;volume&gt;40&lt;/volume&gt;&lt;number&gt;7&lt;/number&gt;&lt;dates&gt;&lt;year&gt;1986&lt;/year&gt;&lt;pub-dates&gt;&lt;date&gt;July 1986&lt;/date&gt;&lt;/pub-dates&gt;&lt;/dates&gt;&lt;urls&gt;&lt;/urls&gt;&lt;/record&gt;&lt;/Cite&gt;&lt;/EndNote&gt;</w:instrText>
      </w:r>
      <w:r w:rsidRPr="0056343A">
        <w:rPr>
          <w:sz w:val="20"/>
          <w:szCs w:val="20"/>
        </w:rPr>
        <w:fldChar w:fldCharType="separate"/>
      </w:r>
      <w:r w:rsidRPr="0056343A">
        <w:rPr>
          <w:noProof/>
          <w:sz w:val="20"/>
          <w:szCs w:val="20"/>
        </w:rPr>
        <w:t>(Tichy &amp; Devanna, 1986)</w:t>
      </w:r>
      <w:r w:rsidRPr="0056343A">
        <w:rPr>
          <w:sz w:val="20"/>
          <w:szCs w:val="20"/>
        </w:rPr>
        <w:fldChar w:fldCharType="end"/>
      </w:r>
    </w:p>
  </w:endnote>
  <w:endnote w:id="433">
    <w:p w14:paraId="7E535FA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&lt;EndNote&gt;&lt;Cite&gt;&lt;Author&gt;Greiner&lt;/Author&gt;&lt;Year&gt;1972&lt;/Year&gt;&lt;RecNum&gt;439&lt;/RecNum&gt;&lt;DisplayText&gt;(Greiner, 1972)&lt;/DisplayText&gt;&lt;record&gt;&lt;rec-number&gt;439&lt;/rec-number&gt;&lt;foreign-keys&gt;&lt;key app="EN" db-id="rz005wvafw0ssdef95cptvvivz2trde5ztts" timestamp="0"&gt;439&lt;/key&gt;&lt;/foreign-keys&gt;&lt;ref-type name="Journal Article"&gt;17&lt;/ref-type&gt;&lt;contributors&gt;&lt;authors&gt;&lt;author&gt;Greiner, Larry E.&lt;/author&gt;&lt;/authors&gt;&lt;/contributors&gt;&lt;titles&gt;&lt;title&gt;Evolution and revolution as organizations grow&lt;/title&gt;&lt;secondary-title&gt;Harvard Business Review&lt;/secondary-title&gt;&lt;/titles&gt;&lt;periodical&gt;&lt;full-title&gt;Harvard Business Review&lt;/full-title&gt;&lt;/periodical&gt;&lt;pages&gt;37-46&lt;/pages&gt;&lt;volume&gt;50&lt;/volume&gt;&lt;number&gt;4&lt;/number&gt;&lt;keywords&gt;&lt;keyword&gt;Organizational change&lt;/keyword&gt;&lt;keyword&gt;Organization theory&lt;/keyword&gt;&lt;/keywords&gt;&lt;dates&gt;&lt;year&gt;1972&lt;/year&gt;&lt;pub-dates&gt;&lt;date&gt;Jul/Aug 1972&lt;/date&gt;&lt;/pub-dates&gt;&lt;/dates&gt;&lt;isbn&gt;00178012&lt;/isbn&gt;&lt;urls&gt;&lt;/urls&gt;&lt;/record&gt;&lt;/Cite&gt;&lt;/EndNote&gt;</w:instrText>
      </w:r>
      <w:r w:rsidRPr="0056343A">
        <w:rPr>
          <w:sz w:val="20"/>
          <w:szCs w:val="20"/>
        </w:rPr>
        <w:fldChar w:fldCharType="separate"/>
      </w:r>
      <w:r w:rsidRPr="0056343A">
        <w:rPr>
          <w:noProof/>
          <w:sz w:val="20"/>
          <w:szCs w:val="20"/>
        </w:rPr>
        <w:t>(Greiner, 1972)</w:t>
      </w:r>
      <w:r w:rsidRPr="0056343A">
        <w:rPr>
          <w:sz w:val="20"/>
          <w:szCs w:val="20"/>
        </w:rPr>
        <w:fldChar w:fldCharType="end"/>
      </w:r>
    </w:p>
  </w:endnote>
  <w:endnote w:id="434">
    <w:p w14:paraId="5F88C24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&lt;EndNote&gt;&lt;Cite&gt;&lt;Author&gt;Kelly&lt;/Author&gt;&lt;Year&gt;1994&lt;/Year&gt;&lt;RecNum&gt;445&lt;/RecNum&gt;&lt;Pages&gt;140&lt;/Pages&gt;&lt;DisplayText&gt;(Kelly, 1994, p. 140)&lt;/DisplayText&gt;&lt;record&gt;&lt;rec-number&gt;445&lt;/rec-number&gt;&lt;foreign-keys&gt;&lt;key app="EN" db-id="rz005wvafw0ssdef95cptvvivz2trde5ztts" timestamp="0"&gt;445&lt;/key&gt;&lt;/foreign-keys&gt;&lt;ref-type name="Book"&gt;6&lt;/ref-type&gt;&lt;contributors&gt;&lt;authors&gt;&lt;author&gt;Kelly, Kevin&lt;/author&gt;&lt;/authors&gt;&lt;/contributors&gt;&lt;titles&gt;&lt;title&gt;Out of control : the rise of neo-biological civilization&lt;/title&gt;&lt;/titles&gt;&lt;pages&gt;521 p.&lt;/pages&gt;&lt;keywords&gt;&lt;keyword&gt;Technological innovations History.&lt;/keyword&gt;&lt;keyword&gt;Inventions History.&lt;/keyword&gt;&lt;keyword&gt;Social networks History.&lt;/keyword&gt;&lt;keyword&gt;Social groups History.&lt;/keyword&gt;&lt;/keywords&gt;&lt;dates&gt;&lt;year&gt;1994&lt;/year&gt;&lt;/dates&gt;&lt;pub-location&gt;Reading, PA &lt;/pub-location&gt;&lt;publisher&gt;Addison-Wesley&lt;/publisher&gt;&lt;isbn&gt;0201577933&lt;/isbn&gt;&lt;call-num&gt;HC79.T4 K44 1994&amp;#xD;338/.064&lt;/call-num&gt;&lt;urls&gt;&lt;/urls&gt;&lt;/record&gt;&lt;/Cite&gt;&lt;/EndNote&gt;</w:instrText>
      </w:r>
      <w:r w:rsidRPr="0056343A">
        <w:rPr>
          <w:sz w:val="20"/>
          <w:szCs w:val="20"/>
        </w:rPr>
        <w:fldChar w:fldCharType="separate"/>
      </w:r>
      <w:r w:rsidRPr="0056343A">
        <w:rPr>
          <w:noProof/>
          <w:sz w:val="20"/>
          <w:szCs w:val="20"/>
        </w:rPr>
        <w:t>(Kelly, 1994, p. 140)</w:t>
      </w:r>
      <w:r w:rsidRPr="0056343A">
        <w:rPr>
          <w:sz w:val="20"/>
          <w:szCs w:val="20"/>
        </w:rPr>
        <w:fldChar w:fldCharType="end"/>
      </w:r>
    </w:p>
  </w:endnote>
  <w:endnote w:id="435">
    <w:p w14:paraId="1C915A4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PEVuZE5vdGU+PENpdGU+PEF1dGhvcj5IZWlmZXR6PC9BdXRob3I+PFllYXI+MTk5NDwvWWVhcj48
UmVjTnVtPjQ3PC9SZWNOdW0+PERpc3BsYXlUZXh0PihIZWlmZXR6LCAxOTk0OyBTZW5nZSwgMTk5
MDsgVGljaHkgJmFtcDsgQ29oZW4sIDE5OTcpPC9EaXNwbGF5VGV4dD48cmVjb3JkPjxyZWMtbnVt
YmVyPjQ3PC9yZWMtbnVtYmVyPjxmb3JlaWduLWtleXM+PGtleSBhcHA9IkVOIiBkYi1pZD0icnow
MDV3dmFmdzBzc2RlZjk1Y3B0dnZpdnoydHJkZTV6dHRzIiB0aW1lc3RhbXA9IjAiPjQ3PC9rZXk+
PC9mb3JlaWduLWtleXM+PHJlZi10eXBlIG5hbWU9IkJvb2siPjY8L3JlZi10eXBlPjxjb250cmli
dXRvcnM+PGF1dGhvcnM+PGF1dGhvcj5IZWlmZXR6LCBSb25hbGQgQS48L2F1dGhvcj48L2F1dGhv
cnM+PC9jb250cmlidXRvcnM+PHRpdGxlcz48dGl0bGU+TGVhZGVyc2hpcCB3aXRob3V0IGVhc3kg
YW5zd2VyczwvdGl0bGU+PC90aXRsZXM+PHBhZ2VzPnhpLCAzNDggcC48L3BhZ2VzPjxrZXl3b3Jk
cz48a2V5d29yZD5MZWFkZXJzaGlwLjwva2V5d29yZD48L2tleXdvcmRzPjxkYXRlcz48eWVhcj4x
OTk0PC95ZWFyPjwvZGF0ZXM+PHB1Yi1sb2NhdGlvbj5Cb3N0b248L3B1Yi1sb2NhdGlvbj48cHVi
bGlzaGVyPkJlbGtuYXAgUHJlc3Mgb2YgSGFydmFyZCBVbml2ZXJzaXR5IFByZXNzPC9wdWJsaXNo
ZXI+PGlzYm4+MDY3NDUxODU4NiAoYWNpZC1mcmVlIHBhcGVyKTwvaXNibj48Y2FsbC1udW0+SE0x
NDEgLkgzODUgMTk5NCYjeEQ7MzAzLjMvNDwvY2FsbC1udW0+PHVybHM+PC91cmxzPjwvcmVjb3Jk
PjwvQ2l0ZT48Q2l0ZT48QXV0aG9yPlNlbmdlPC9BdXRob3I+PFllYXI+MTk5MDwvWWVhcj48UmVj
TnVtPjEyMTwvUmVjTnVtPjxyZWNvcmQ+PHJlYy1udW1iZXI+MTIxPC9yZWMtbnVtYmVyPjxmb3Jl
aWduLWtleXM+PGtleSBhcHA9IkVOIiBkYi1pZD0icnowMDV3dmFmdzBzc2RlZjk1Y3B0dnZpdnoy
dHJkZTV6dHRzIiB0aW1lc3RhbXA9IjAiPjEyMTwva2V5PjwvZm9yZWlnbi1rZXlzPjxyZWYtdHlw
ZSBuYW1lPSJCb29rIj42PC9yZWYtdHlwZT48Y29udHJpYnV0b3JzPjxhdXRob3JzPjxhdXRob3I+
U2VuZ2UsIFBldGVyIE0uPC9hdXRob3I+PC9hdXRob3JzPjwvY29udHJpYnV0b3JzPjx0aXRsZXM+
PHRpdGxlPlRoZSBmaWZ0aCBkaXNjaXBsaW5lOiBUaGUgYXJ0IGFuZCBwcmFjdGljZSBvZiB0aGUg
bGVhcm5pbmcgb3JnYW5pemF0aW9uPC90aXRsZT48L3RpdGxlcz48cGFnZXM+dmlpaSwgNDI0IHAu
PC9wYWdlcz48ZWRpdGlvbj4xc3Q8L2VkaXRpb24+PGtleXdvcmRzPjxrZXl3b3JkPk9yZ2FuaXph
dGlvbmFsIGVmZmVjdGl2ZW5lc3MuPC9rZXl3b3JkPjxrZXl3b3JkPlRlYW1zIGluIHRoZSB3b3Jr
cGxhY2UuPC9rZXl3b3JkPjwva2V5d29yZHM+PGRhdGVzPjx5ZWFyPjE5OTA8L3llYXI+PC9kYXRl
cz48cHViLWxvY2F0aW9uPk5ldyBZb3JrPC9wdWItbG9jYXRpb24+PHB1Ymxpc2hlcj5Eb3VibGVk
YXkvQ3VycmVuY3k8L3B1Ymxpc2hlcj48aXNibj4wMzg1MjYwOTQ2PC9pc2JuPjxjYWxsLW51bT5I
RDU4LjkgLlM0NiAxOTkwJiN4RDs2NTguNDwvY2FsbC1udW0+PHVybHM+PC91cmxzPjwvcmVjb3Jk
PjwvQ2l0ZT48Q2l0ZT48QXV0aG9yPlRpY2h5PC9BdXRob3I+PFllYXI+MTk5NzwvWWVhcj48UmVj
TnVtPjEwNDwvUmVjTnVtPjxyZWNvcmQ+PHJlYy1udW1iZXI+MTA0PC9yZWMtbnVtYmVyPjxmb3Jl
aWduLWtleXM+PGtleSBhcHA9IkVOIiBkYi1pZD0icnowMDV3dmFmdzBzc2RlZjk1Y3B0dnZpdnoy
dHJkZTV6dHRzIiB0aW1lc3RhbXA9IjAiPjEwNDwva2V5PjwvZm9yZWlnbi1rZXlzPjxyZWYtdHlw
ZSBuYW1lPSJCb29rIj42PC9yZWYtdHlwZT48Y29udHJpYnV0b3JzPjxhdXRob3JzPjxhdXRob3I+
VGljaHksIE5vZWwgTS48L2F1dGhvcj48YXV0aG9yPkNvaGVuLCBFbGkgQi48L2F1dGhvcj48L2F1
dGhvcnM+PC9jb250cmlidXRvcnM+PHRpdGxlcz48dGl0bGU+VGhlIGxlYWRlcnNoaXAgZW5naW5l
OiBIb3cgd2lubmluZyBjb21wYW5pZXMgYnVpbGQgbGVhZGVycyBhdCBldmVyeSBsZXZlbDwvdGl0
bGU+PC90aXRsZXM+PHBhZ2VzPnh2aSwgMzY3IHAuPC9wYWdlcz48ZWRpdGlvbj4xc3Q8L2VkaXRp
b24+PGtleXdvcmRzPjxrZXl3b3JkPkxlYWRlcnNoaXAuPC9rZXl3b3JkPjxrZXl3b3JkPkV4ZWN1
dGl2ZXMgVHJhaW5pbmcgb2YuPC9rZXl3b3JkPjwva2V5d29yZHM+PGRhdGVzPjx5ZWFyPjE5OTc8
L3llYXI+PC9kYXRlcz48cHViLWxvY2F0aW9uPk5ldyBZb3JrPC9wdWItbG9jYXRpb24+PHB1Ymxp
c2hlcj5IYXJwZXIgQnVzaW5lc3M8L3B1Ymxpc2hlcj48aXNibj4wODg3MzA3OTMwPC9pc2JuPjxj
YWxsLW51bT5IRDU3LjcgLlQ1IDE5OTcmI3hEOzY1OC40LzA5MjwvY2FsbC1udW0+PHVybHM+PHJl
bGF0ZWQtdXJscz48dXJsPmh0dHA6Ly9sY3dlYi5sb2MuZ292L2NhdGRpci90b2MvOTcwMTc2MDcu
aHRtbDwvdXJsPjx1cmw+aHR0cDovL2xjd2ViLmxvYy5nb3YvY2F0ZGlyL3RvYy85Ny0xNzYwNy5o
dG1sPC91cmw+PC9yZWxhdGVkLXVybHM+PC91cmxzPjwvcmVjb3JkPjwvQ2l0ZT48L0VuZE5vdGU+
AG==
</w:fldData>
        </w:fldChar>
      </w:r>
      <w:r w:rsidRPr="0056343A">
        <w:rPr>
          <w:sz w:val="20"/>
          <w:szCs w:val="20"/>
        </w:rPr>
        <w:instrText xml:space="preserve"> ADDIN EN.CITE </w:instrText>
      </w:r>
      <w:r w:rsidRPr="0056343A">
        <w:rPr>
          <w:sz w:val="20"/>
          <w:szCs w:val="20"/>
        </w:rPr>
        <w:fldChar w:fldCharType="begin">
          <w:fldData xml:space="preserve">PEVuZE5vdGU+PENpdGU+PEF1dGhvcj5IZWlmZXR6PC9BdXRob3I+PFllYXI+MTk5NDwvWWVhcj48
UmVjTnVtPjQ3PC9SZWNOdW0+PERpc3BsYXlUZXh0PihIZWlmZXR6LCAxOTk0OyBTZW5nZSwgMTk5
MDsgVGljaHkgJmFtcDsgQ29oZW4sIDE5OTcpPC9EaXNwbGF5VGV4dD48cmVjb3JkPjxyZWMtbnVt
YmVyPjQ3PC9yZWMtbnVtYmVyPjxmb3JlaWduLWtleXM+PGtleSBhcHA9IkVOIiBkYi1pZD0icnow
MDV3dmFmdzBzc2RlZjk1Y3B0dnZpdnoydHJkZTV6dHRzIiB0aW1lc3RhbXA9IjAiPjQ3PC9rZXk+
PC9mb3JlaWduLWtleXM+PHJlZi10eXBlIG5hbWU9IkJvb2siPjY8L3JlZi10eXBlPjxjb250cmli
dXRvcnM+PGF1dGhvcnM+PGF1dGhvcj5IZWlmZXR6LCBSb25hbGQgQS48L2F1dGhvcj48L2F1dGhv
cnM+PC9jb250cmlidXRvcnM+PHRpdGxlcz48dGl0bGU+TGVhZGVyc2hpcCB3aXRob3V0IGVhc3kg
YW5zd2VyczwvdGl0bGU+PC90aXRsZXM+PHBhZ2VzPnhpLCAzNDggcC48L3BhZ2VzPjxrZXl3b3Jk
cz48a2V5d29yZD5MZWFkZXJzaGlwLjwva2V5d29yZD48L2tleXdvcmRzPjxkYXRlcz48eWVhcj4x
OTk0PC95ZWFyPjwvZGF0ZXM+PHB1Yi1sb2NhdGlvbj5Cb3N0b248L3B1Yi1sb2NhdGlvbj48cHVi
bGlzaGVyPkJlbGtuYXAgUHJlc3Mgb2YgSGFydmFyZCBVbml2ZXJzaXR5IFByZXNzPC9wdWJsaXNo
ZXI+PGlzYm4+MDY3NDUxODU4NiAoYWNpZC1mcmVlIHBhcGVyKTwvaXNibj48Y2FsbC1udW0+SE0x
NDEgLkgzODUgMTk5NCYjeEQ7MzAzLjMvNDwvY2FsbC1udW0+PHVybHM+PC91cmxzPjwvcmVjb3Jk
PjwvQ2l0ZT48Q2l0ZT48QXV0aG9yPlNlbmdlPC9BdXRob3I+PFllYXI+MTk5MDwvWWVhcj48UmVj
TnVtPjEyMTwvUmVjTnVtPjxyZWNvcmQ+PHJlYy1udW1iZXI+MTIxPC9yZWMtbnVtYmVyPjxmb3Jl
aWduLWtleXM+PGtleSBhcHA9IkVOIiBkYi1pZD0icnowMDV3dmFmdzBzc2RlZjk1Y3B0dnZpdnoy
dHJkZTV6dHRzIiB0aW1lc3RhbXA9IjAiPjEyMTwva2V5PjwvZm9yZWlnbi1rZXlzPjxyZWYtdHlw
ZSBuYW1lPSJCb29rIj42PC9yZWYtdHlwZT48Y29udHJpYnV0b3JzPjxhdXRob3JzPjxhdXRob3I+
U2VuZ2UsIFBldGVyIE0uPC9hdXRob3I+PC9hdXRob3JzPjwvY29udHJpYnV0b3JzPjx0aXRsZXM+
PHRpdGxlPlRoZSBmaWZ0aCBkaXNjaXBsaW5lOiBUaGUgYXJ0IGFuZCBwcmFjdGljZSBvZiB0aGUg
bGVhcm5pbmcgb3JnYW5pemF0aW9uPC90aXRsZT48L3RpdGxlcz48cGFnZXM+dmlpaSwgNDI0IHAu
PC9wYWdlcz48ZWRpdGlvbj4xc3Q8L2VkaXRpb24+PGtleXdvcmRzPjxrZXl3b3JkPk9yZ2FuaXph
dGlvbmFsIGVmZmVjdGl2ZW5lc3MuPC9rZXl3b3JkPjxrZXl3b3JkPlRlYW1zIGluIHRoZSB3b3Jr
cGxhY2UuPC9rZXl3b3JkPjwva2V5d29yZHM+PGRhdGVzPjx5ZWFyPjE5OTA8L3llYXI+PC9kYXRl
cz48cHViLWxvY2F0aW9uPk5ldyBZb3JrPC9wdWItbG9jYXRpb24+PHB1Ymxpc2hlcj5Eb3VibGVk
YXkvQ3VycmVuY3k8L3B1Ymxpc2hlcj48aXNibj4wMzg1MjYwOTQ2PC9pc2JuPjxjYWxsLW51bT5I
RDU4LjkgLlM0NiAxOTkwJiN4RDs2NTguNDwvY2FsbC1udW0+PHVybHM+PC91cmxzPjwvcmVjb3Jk
PjwvQ2l0ZT48Q2l0ZT48QXV0aG9yPlRpY2h5PC9BdXRob3I+PFllYXI+MTk5NzwvWWVhcj48UmVj
TnVtPjEwNDwvUmVjTnVtPjxyZWNvcmQ+PHJlYy1udW1iZXI+MTA0PC9yZWMtbnVtYmVyPjxmb3Jl
aWduLWtleXM+PGtleSBhcHA9IkVOIiBkYi1pZD0icnowMDV3dmFmdzBzc2RlZjk1Y3B0dnZpdnoy
dHJkZTV6dHRzIiB0aW1lc3RhbXA9IjAiPjEwNDwva2V5PjwvZm9yZWlnbi1rZXlzPjxyZWYtdHlw
ZSBuYW1lPSJCb29rIj42PC9yZWYtdHlwZT48Y29udHJpYnV0b3JzPjxhdXRob3JzPjxhdXRob3I+
VGljaHksIE5vZWwgTS48L2F1dGhvcj48YXV0aG9yPkNvaGVuLCBFbGkgQi48L2F1dGhvcj48L2F1
dGhvcnM+PC9jb250cmlidXRvcnM+PHRpdGxlcz48dGl0bGU+VGhlIGxlYWRlcnNoaXAgZW5naW5l
OiBIb3cgd2lubmluZyBjb21wYW5pZXMgYnVpbGQgbGVhZGVycyBhdCBldmVyeSBsZXZlbDwvdGl0
bGU+PC90aXRsZXM+PHBhZ2VzPnh2aSwgMzY3IHAuPC9wYWdlcz48ZWRpdGlvbj4xc3Q8L2VkaXRp
b24+PGtleXdvcmRzPjxrZXl3b3JkPkxlYWRlcnNoaXAuPC9rZXl3b3JkPjxrZXl3b3JkPkV4ZWN1
dGl2ZXMgVHJhaW5pbmcgb2YuPC9rZXl3b3JkPjwva2V5d29yZHM+PGRhdGVzPjx5ZWFyPjE5OTc8
L3llYXI+PC9kYXRlcz48cHViLWxvY2F0aW9uPk5ldyBZb3JrPC9wdWItbG9jYXRpb24+PHB1Ymxp
c2hlcj5IYXJwZXIgQnVzaW5lc3M8L3B1Ymxpc2hlcj48aXNibj4wODg3MzA3OTMwPC9pc2JuPjxj
YWxsLW51bT5IRDU3LjcgLlQ1IDE5OTcmI3hEOzY1OC40LzA5MjwvY2FsbC1udW0+PHVybHM+PHJl
bGF0ZWQtdXJscz48dXJsPmh0dHA6Ly9sY3dlYi5sb2MuZ292L2NhdGRpci90b2MvOTcwMTc2MDcu
aHRtbDwvdXJsPjx1cmw+aHR0cDovL2xjd2ViLmxvYy5nb3YvY2F0ZGlyL3RvYy85Ny0xNzYwNy5o
dG1sPC91cmw+PC9yZWxhdGVkLXVybHM+PC91cmxzPjwvcmVjb3JkPjwvQ2l0ZT48L0VuZE5vdGU+
AG==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(Heifetz, 1994; Senge, 1990; Tichy &amp; Cohen, 1997)</w:t>
      </w:r>
      <w:r w:rsidRPr="0056343A">
        <w:rPr>
          <w:sz w:val="20"/>
          <w:szCs w:val="20"/>
        </w:rPr>
        <w:fldChar w:fldCharType="end"/>
      </w:r>
    </w:p>
  </w:endnote>
  <w:endnote w:id="436">
    <w:p w14:paraId="0F41631C"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&lt;EndNote&gt;&lt;Cite&gt;&lt;Author&gt;Heifetz&lt;/Author&gt;&lt;Year&gt;1994&lt;/Year&gt;&lt;RecNum&gt;47&lt;/RecNum&gt;&lt;Pages&gt;293&lt;/Pages&gt;&lt;DisplayText&gt;(Heifetz, 1994, p. 293)&lt;/DisplayText&gt;&lt;record&gt;&lt;rec-number&gt;47&lt;/rec-number&gt;&lt;foreign-keys&gt;&lt;key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293)</w:t>
      </w:r>
      <w:r w:rsidRPr="0056343A">
        <w:rPr>
          <w:sz w:val="20"/>
          <w:szCs w:val="20"/>
        </w:rPr>
        <w:fldChar w:fldCharType="end"/>
      </w:r>
    </w:p>
  </w:endnote>
  <w:endnote w:id="437">
    <w:p w14:paraId="5A83F2AD"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&lt;EndNote&gt;&lt;Cite&gt;&lt;Author&gt;Kotter&lt;/Author&gt;&lt;Year&gt;1996&lt;/Year&gt;&lt;RecNum&gt;5&lt;/RecNum&gt;&lt;Pages&gt;36&lt;/Pages&gt;&lt;DisplayText&gt;(Heifetz, 1994, p. 35; Kotter, 1996, p. 36)&lt;/DisplayText&gt;&lt;record&gt;&lt;rec-number&gt;5&lt;/rec-number&gt;&lt;foreign-keys&gt;&lt;key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Cite&gt;&lt;Author&gt;Heifetz&lt;/Author&gt;&lt;Year&gt;1994&lt;/Year&gt;&lt;RecNum&gt;47&lt;/RecNum&gt;&lt;Pages&gt;35&lt;/Pages&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35; Kotter, 1996, p. 36)</w:t>
      </w:r>
      <w:r w:rsidRPr="0056343A">
        <w:rPr>
          <w:sz w:val="20"/>
          <w:szCs w:val="20"/>
        </w:rPr>
        <w:fldChar w:fldCharType="end"/>
      </w:r>
    </w:p>
  </w:endnote>
  <w:endnote w:id="438">
    <w:p w14:paraId="1301B7F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&lt;EndNote&gt;&lt;Cite&gt;&lt;Author&gt;Kotter&lt;/Author&gt;&lt;Year&gt;1996&lt;/Year&gt;&lt;RecNum&gt;5&lt;/RecNum&gt;&lt;Pages&gt;44&lt;/Pages&gt;&lt;DisplayText&gt;(Kotter, 1996, p. 44)&lt;/DisplayText&gt;&lt;record&gt;&lt;rec-number&gt;5&lt;/rec-number&gt;&lt;foreign-keys&gt;&lt;key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Press&lt;/publisher&gt;&lt;urls&gt;&lt;/urls&gt;&lt;/record&gt;&lt;/Cite&gt;&lt;/EndNote&gt;</w:instrText>
      </w:r>
      <w:r w:rsidRPr="0056343A">
        <w:rPr>
          <w:sz w:val="20"/>
          <w:szCs w:val="20"/>
        </w:rPr>
        <w:fldChar w:fldCharType="separate"/>
      </w:r>
      <w:r w:rsidRPr="0056343A">
        <w:rPr>
          <w:noProof/>
          <w:sz w:val="20"/>
          <w:szCs w:val="20"/>
        </w:rPr>
        <w:t>(Kotter, 1996, p. 44)</w:t>
      </w:r>
      <w:r w:rsidRPr="0056343A">
        <w:rPr>
          <w:sz w:val="20"/>
          <w:szCs w:val="20"/>
        </w:rPr>
        <w:fldChar w:fldCharType="end"/>
      </w:r>
    </w:p>
  </w:endnote>
  <w:endnote w:id="439">
    <w:p w14:paraId="43FAF511"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&lt;EndNote&gt;&lt;Cite&gt;&lt;Author&gt;Kotter&lt;/Author&gt;&lt;Year&gt;1990&lt;/Year&gt;&lt;RecNum&gt;64&lt;/RecNum&gt;&lt;Pages&gt;21&lt;/Pages&gt;&lt;DisplayText&gt;(Kotter, 1990, p. 21)&lt;/DisplayText&gt;&lt;record&gt;&lt;rec-number&gt;64&lt;/rec-number&gt;&lt;foreign-keys&gt;&lt;key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sz w:val="20"/>
          <w:szCs w:val="20"/>
        </w:rPr>
        <w:fldChar w:fldCharType="separate"/>
      </w:r>
      <w:r w:rsidRPr="0056343A">
        <w:rPr>
          <w:noProof/>
          <w:sz w:val="20"/>
          <w:szCs w:val="20"/>
        </w:rPr>
        <w:t>(Kotter, 1990, p. 21)</w:t>
      </w:r>
      <w:r w:rsidRPr="0056343A">
        <w:rPr>
          <w:sz w:val="20"/>
          <w:szCs w:val="20"/>
        </w:rPr>
        <w:fldChar w:fldCharType="end"/>
      </w:r>
    </w:p>
  </w:endnote>
  <w:endnote w:id="440">
    <w:p w14:paraId="0D985676"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&lt;EndNote&gt;&lt;Cite&gt;&lt;Author&gt;Kotter&lt;/Author&gt;&lt;Year&gt;2008&lt;/Year&gt;&lt;RecNum&gt;1320&lt;/RecNum&gt;&lt;Pages&gt;57&lt;/Pages&gt;&lt;DisplayText&gt;(Kotter, 2008, p. 57)&lt;/DisplayText&gt;&lt;record&gt;&lt;rec-number&gt;1320&lt;/rec-number&gt;&lt;foreign-keys&gt;&lt;key app="EN" db-id="rz005wvafw0ssdef95cptvvivz2trde5ztts" timestamp="1278030151"&gt;1320&lt;/key&gt;&lt;/foreign-keys&gt;&lt;ref-type name="Book"&gt;6&lt;/ref-type&gt;&lt;contributors&gt;&lt;authors&gt;&lt;author&gt;Kotter, John&lt;/author&gt;&lt;/authors&gt;&lt;/contributors&gt;&lt;titles&gt;&lt;title&gt;A sense of urgency&lt;/title&gt;&lt;/titles&gt;&lt;pages&gt;xii, 196 p.&lt;/pages&gt;&lt;keywords&gt;&lt;keyword&gt;Organizational change.&lt;/keyword&gt;&lt;/keywords&gt;&lt;dates&gt;&lt;year&gt;2008&lt;/year&gt;&lt;/dates&gt;&lt;pub-location&gt;Boston, Mass.&lt;/pub-location&gt;&lt;publisher&gt;Harvard Business Press&lt;/publisher&gt;&lt;isbn&gt;9781422179710 (alk. paper)&amp;#xD;1422179710 (alk. paper)&lt;/isbn&gt;&lt;accession-num&gt;15217676&lt;/accession-num&gt;&lt;call-num&gt;Jefferson or Adams Building Reading Rooms HD58.8; .K673 2008&lt;/call-num&gt;&lt;urls&gt;&lt;related-urls&gt;&lt;url&gt;http://www.loc.gov/catdir/toc/ecip0813/2008011152.html&lt;/url&gt;&lt;/related-urls&gt;&lt;/urls&gt;&lt;/record&gt;&lt;/Cite&gt;&lt;/EndNote&gt;</w:instrText>
      </w:r>
      <w:r w:rsidRPr="0056343A">
        <w:rPr>
          <w:sz w:val="20"/>
          <w:szCs w:val="20"/>
        </w:rPr>
        <w:fldChar w:fldCharType="separate"/>
      </w:r>
      <w:r w:rsidRPr="0056343A">
        <w:rPr>
          <w:noProof/>
          <w:sz w:val="20"/>
          <w:szCs w:val="20"/>
        </w:rPr>
        <w:t>(Kotter, 2008, p. 57)</w:t>
      </w:r>
      <w:r w:rsidRPr="0056343A">
        <w:rPr>
          <w:sz w:val="20"/>
          <w:szCs w:val="20"/>
        </w:rPr>
        <w:fldChar w:fldCharType="end"/>
      </w:r>
    </w:p>
  </w:endnote>
  <w:endnote w:id="441">
    <w:p w14:paraId="283992B5"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&lt;EndNote&gt;&lt;Cite&gt;&lt;Author&gt;Pfeffer&lt;/Author&gt;&lt;Year&gt;2006&lt;/Year&gt;&lt;RecNum&gt;837&lt;/RecNum&gt;&lt;Pages&gt;178&lt;/Pages&gt;&lt;DisplayText&gt;(Pfeffer &amp;amp; Sutton, 2006, p. 178)&lt;/DisplayText&gt;&lt;record&gt;&lt;rec-number&gt;837&lt;/rec-number&gt;&lt;foreign-keys&gt;&lt;key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 178)</w:t>
      </w:r>
      <w:r w:rsidRPr="0056343A">
        <w:rPr>
          <w:sz w:val="20"/>
          <w:szCs w:val="20"/>
        </w:rPr>
        <w:fldChar w:fldCharType="end"/>
      </w:r>
    </w:p>
  </w:endnote>
  <w:endnote w:id="442">
    <w:p w14:paraId="43BDF92E"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&lt;EndNote&gt;&lt;Cite&gt;&lt;Author&gt;Pfeffer&lt;/Author&gt;&lt;Year&gt;2006&lt;/Year&gt;&lt;RecNum&gt;837&lt;/RecNum&gt;&lt;Pages&gt;179&lt;/Pages&gt;&lt;DisplayText&gt;(Pfeffer &amp;amp; Sutton, 2006, p. 179)&lt;/DisplayText&gt;&lt;record&gt;&lt;rec-number&gt;837&lt;/rec-number&gt;&lt;foreign-keys&gt;&lt;key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 179)</w:t>
      </w:r>
      <w:r w:rsidRPr="0056343A">
        <w:rPr>
          <w:sz w:val="20"/>
          <w:szCs w:val="20"/>
        </w:rPr>
        <w:fldChar w:fldCharType="end"/>
      </w:r>
    </w:p>
  </w:endnote>
  <w:endnote w:id="443">
    <w:p w14:paraId="6A0D21DD"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&lt;EndNote&gt;&lt;Cite&gt;&lt;Author&gt;Collins&lt;/Author&gt;&lt;Year&gt;2001&lt;/Year&gt;&lt;RecNum&gt;264&lt;/RecNum&gt;&lt;Pages&gt;46&lt;/Pages&gt;&lt;DisplayText&gt;(J. C. Collins, 2001, p. 46)&lt;/DisplayText&gt;&lt;record&gt;&lt;rec-number&gt;264&lt;/rec-number&gt;&lt;foreign-keys&gt;&lt;key app="EN" db-id="rz005wvafw0ssdef95cptvvivz2trde5ztts" timestamp="0"&gt;264&lt;/key&gt;&lt;/foreign-keys&gt;&lt;ref-type name="Book"&gt;6&lt;/ref-type&gt;&lt;contributors&gt;&lt;authors&gt;&lt;author&gt;Collins, James C.&lt;/author&gt;&lt;/authors&gt;&lt;/contributors&gt;&lt;titles&gt;&lt;title&gt;Good to great: Why some companies make the leap--and others don&amp;apos;t&lt;/title&gt;&lt;/titles&gt;&lt;pages&gt;xii, 300 p.&lt;/pages&gt;&lt;edition&gt;1st&lt;/edition&gt;&lt;keywords&gt;&lt;keyword&gt;Leadership.&lt;/keyword&gt;&lt;keyword&gt;Strategic planning.&lt;/keyword&gt;&lt;keyword&gt;Organizational change.&lt;/keyword&gt;&lt;keyword&gt;Technological innovations Management.&lt;/keyword&gt;&lt;/keywords&gt;&lt;dates&gt;&lt;year&gt;2001&lt;/year&gt;&lt;/dates&gt;&lt;pub-location&gt;New York&lt;/pub-location&gt;&lt;publisher&gt;Harper Business&lt;/publisher&gt;&lt;isbn&gt;0066620996 (hc)&lt;/isbn&gt;&lt;call-num&gt;HD57.7 .C645 2001&amp;#xD;658&lt;/call-num&gt;&lt;urls&gt;&lt;related-urls&gt;&lt;url&gt;http://www.loc.gov/catdir/description/hc043/2001024818.html&lt;/url&gt;&lt;/related-urls&gt;&lt;/urls&gt;&lt;/record&gt;&lt;/Cite&gt;&lt;/EndNote&gt;</w:instrText>
      </w:r>
      <w:r w:rsidRPr="0056343A">
        <w:rPr>
          <w:sz w:val="20"/>
          <w:szCs w:val="20"/>
        </w:rPr>
        <w:fldChar w:fldCharType="separate"/>
      </w:r>
      <w:r w:rsidRPr="0056343A">
        <w:rPr>
          <w:noProof/>
          <w:sz w:val="20"/>
          <w:szCs w:val="20"/>
        </w:rPr>
        <w:t>(J. C. Collins, 2001, p. 46)</w:t>
      </w:r>
      <w:r w:rsidRPr="0056343A">
        <w:rPr>
          <w:sz w:val="20"/>
          <w:szCs w:val="20"/>
        </w:rPr>
        <w:fldChar w:fldCharType="end"/>
      </w:r>
    </w:p>
  </w:endnote>
  <w:endnote w:id="444">
    <w:p w14:paraId="539AAD65" w14:textId="36015F4E" w:rsidR="00F072D4" w:rsidRPr="0056343A" w:rsidRDefault="00F072D4" w:rsidP="001448E0">
      <w:pPr>
        <w:pStyle w:val="EndnoteText"/>
      </w:pPr>
      <w:r w:rsidRPr="0056343A">
        <w:rPr>
          <w:rStyle w:val="EndnoteReference"/>
        </w:rPr>
        <w:endnoteRef/>
      </w:r>
      <w:r w:rsidRPr="0056343A">
        <w:t xml:space="preserve"> </w:t>
      </w:r>
      <w:r w:rsidRPr="0056343A">
        <w:fldChar w:fldCharType="begin"/>
      </w:r>
      <w:r w:rsidRPr="0056343A">
        <w:instrText xml:space="preserve"> ADDIN EN.CITE &lt;EndNote&gt;&lt;Cite&gt;&lt;Author&gt;Holland&lt;/Author&gt;&lt;Year&gt;2000&lt;/Year&gt;&lt;RecNum&gt;282&lt;/RecNum&gt;&lt;Pages&gt;6&lt;/Pages&gt;&lt;DisplayText&gt;(Holland &amp;amp; Blackmon, 2000, p. 6)&lt;/DisplayText&gt;&lt;record&gt;&lt;rec-number&gt;282&lt;/rec-number&gt;&lt;foreign-keys&gt;&lt;key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rsidRPr="0056343A">
        <w:fldChar w:fldCharType="separate"/>
      </w:r>
      <w:r w:rsidRPr="0056343A">
        <w:rPr>
          <w:noProof/>
        </w:rPr>
        <w:t>(Holland &amp; Blackmon, 2000, p. 6)</w:t>
      </w:r>
      <w:r w:rsidRPr="0056343A">
        <w:fldChar w:fldCharType="end"/>
      </w:r>
    </w:p>
  </w:endnote>
  <w:endnote w:id="445">
    <w:p w14:paraId="33DCE27C" w14:textId="61C83023"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446">
    <w:p w14:paraId="70EC2CB7" w14:textId="7696CC11"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447">
    <w:p w14:paraId="4DF7904F" w14:textId="6F068213" w:rsidR="00F072D4" w:rsidRPr="0056343A" w:rsidRDefault="00F072D4" w:rsidP="001448E0">
      <w:pPr>
        <w:pStyle w:val="EndnoteText"/>
      </w:pPr>
      <w:r w:rsidRPr="0056343A">
        <w:rPr>
          <w:rStyle w:val="EndnoteReference"/>
          <w:rFonts w:cs="Arial"/>
        </w:rPr>
        <w:endnoteRef/>
      </w:r>
      <w:r w:rsidRPr="0056343A">
        <w:rPr>
          <w:rFonts w:cs="Arial"/>
        </w:rPr>
        <w:t xml:space="preserve"> </w:t>
      </w:r>
      <w:r w:rsidRPr="0056343A">
        <w:t xml:space="preserve"> </w:t>
      </w:r>
      <w:r w:rsidRPr="0056343A">
        <w:fldChar w:fldCharType="begin"/>
      </w:r>
      <w:r w:rsidRPr="0056343A">
        <w:instrText xml:space="preserve"> ADDIN EN.CITE &lt;EndNote&gt;&lt;Cite&gt;&lt;Author&gt;Holland&lt;/Author&gt;&lt;Year&gt;2000&lt;/Year&gt;&lt;RecNum&gt;282&lt;/RecNum&gt;&lt;Pages&gt;6&lt;/Pages&gt;&lt;DisplayText&gt;(Holland &amp;amp; Blackmon, 2000, p. 6)&lt;/DisplayText&gt;&lt;record&gt;&lt;rec-number&gt;282&lt;/rec-number&gt;&lt;foreign-keys&gt;&lt;key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rsidRPr="0056343A">
        <w:fldChar w:fldCharType="separate"/>
      </w:r>
      <w:r w:rsidRPr="0056343A">
        <w:rPr>
          <w:noProof/>
        </w:rPr>
        <w:t>(Holland &amp; Blackmon, 2000, p. 6)</w:t>
      </w:r>
      <w:r w:rsidRPr="0056343A">
        <w:fldChar w:fldCharType="end"/>
      </w:r>
    </w:p>
  </w:endnote>
  <w:endnote w:id="448">
    <w:p w14:paraId="6ED865F9"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&lt;EndNote&gt;&lt;Cite&gt;&lt;Author&gt;Walton&lt;/Author&gt;&lt;Year&gt;1986&lt;/Year&gt;&lt;RecNum&gt;66&lt;/RecNum&gt;&lt;Prefix&gt;Quoted in &lt;/Prefix&gt;&lt;Pages&gt;55&lt;/Pages&gt;&lt;DisplayText&gt;(Quoted in Walton, 1986, p. 55)&lt;/DisplayText&gt;&lt;record&gt;&lt;rec-number&gt;66&lt;/rec-number&gt;&lt;foreign-keys&gt;&lt;key app="EN" db-id="rz005wvafw0ssdef95cptvvivz2trde5ztts" timestamp="0"&gt;66&lt;/key&gt;&lt;/foreign-keys&gt;&lt;ref-type name="Book"&gt;6&lt;/ref-type&gt;&lt;contributors&gt;&lt;authors&gt;&lt;author&gt;Walton, Mary&lt;/author&gt;&lt;/authors&gt;&lt;/contributors&gt;&lt;titles&gt;&lt;title&gt;The Deming management method&lt;/title&gt;&lt;/titles&gt;&lt;pages&gt;xviii, 262 p.&lt;/pages&gt;&lt;edition&gt;1st&lt;/edition&gt;&lt;keywords&gt;&lt;keyword&gt;Deming, W. Edwards 1900- Contributions in management.&lt;/keyword&gt;&lt;keyword&gt;Management.&lt;/keyword&gt;&lt;/keywords&gt;&lt;dates&gt;&lt;year&gt;1986&lt;/year&gt;&lt;/dates&gt;&lt;pub-location&gt;New York&lt;/pub-location&gt;&lt;publisher&gt;Dodd, Mead&lt;/publisher&gt;&lt;isbn&gt;0396086837&lt;/isbn&gt;&lt;call-num&gt;HD38.D439 W35 1986&amp;#xD;658&lt;/call-num&gt;&lt;urls&gt;&lt;/urls&gt;&lt;/record&gt;&lt;/Cite&gt;&lt;/EndNote&gt;</w:instrText>
      </w:r>
      <w:r w:rsidRPr="0056343A">
        <w:rPr>
          <w:sz w:val="20"/>
          <w:szCs w:val="20"/>
        </w:rPr>
        <w:fldChar w:fldCharType="separate"/>
      </w:r>
      <w:r w:rsidRPr="0056343A">
        <w:rPr>
          <w:noProof/>
          <w:sz w:val="20"/>
          <w:szCs w:val="20"/>
        </w:rPr>
        <w:t>(Quoted in Walton, 1986, p. 55)</w:t>
      </w:r>
      <w:r w:rsidRPr="0056343A">
        <w:rPr>
          <w:sz w:val="20"/>
          <w:szCs w:val="20"/>
        </w:rPr>
        <w:fldChar w:fldCharType="end"/>
      </w:r>
    </w:p>
  </w:endnote>
  <w:endnote w:id="449">
    <w:p w14:paraId="14D9186B"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&lt;EndNote&gt;&lt;Cite&gt;&lt;Author&gt;Brassard&lt;/Author&gt;&lt;Year&gt;1994&lt;/Year&gt;&lt;RecNum&gt;74&lt;/RecNum&gt;&lt;Pages&gt;20&lt;/Pages&gt;&lt;DisplayText&gt;(Brassard &amp;amp; Ritter, 1994, p. 20)&lt;/DisplayText&gt;&lt;record&gt;&lt;rec-number&gt;74&lt;/rec-number&gt;&lt;foreign-keys&gt;&lt;key app="EN" db-id="rz005wvafw0ssdef95cptvvivz2trde5ztts" timestamp="0"&gt;74&lt;/key&gt;&lt;/foreign-keys&gt;&lt;ref-type name="Book"&gt;6&lt;/ref-type&gt;&lt;contributors&gt;&lt;authors&gt;&lt;author&gt;Michael Brassard&lt;/author&gt;&lt;author&gt;Diane Ritter&lt;/author&gt;&lt;/authors&gt;&lt;/contributors&gt;&lt;titles&gt;&lt;title&gt;The memory jogger II&lt;/title&gt;&lt;/titles&gt;&lt;dates&gt;&lt;year&gt;1994&lt;/year&gt;&lt;/dates&gt;&lt;pub-location&gt;Methuen, MA&lt;/pub-location&gt;&lt;publisher&gt;GOAL/QPC&lt;/publisher&gt;&lt;urls&gt;&lt;/urls&gt;&lt;/record&gt;&lt;/Cite&gt;&lt;/EndNote&gt;</w:instrText>
      </w:r>
      <w:r w:rsidRPr="0056343A">
        <w:rPr>
          <w:sz w:val="20"/>
          <w:szCs w:val="20"/>
        </w:rPr>
        <w:fldChar w:fldCharType="separate"/>
      </w:r>
      <w:r w:rsidRPr="0056343A">
        <w:rPr>
          <w:noProof/>
          <w:sz w:val="20"/>
          <w:szCs w:val="20"/>
        </w:rPr>
        <w:t>(Brassard &amp; Ritter, 1994, p. 20)</w:t>
      </w:r>
      <w:r w:rsidRPr="0056343A">
        <w:rPr>
          <w:sz w:val="20"/>
          <w:szCs w:val="20"/>
        </w:rPr>
        <w:fldChar w:fldCharType="end"/>
      </w:r>
    </w:p>
  </w:endnote>
  <w:endnote w:id="450">
    <w:p w14:paraId="678A8162" w14:textId="77777777" w:rsidR="00F072D4" w:rsidRPr="0056343A" w:rsidRDefault="00F072D4"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&lt;EndNote&gt;&lt;Cite&gt;&lt;Author&gt;Brassard&lt;/Author&gt;&lt;Year&gt;1994&lt;/Year&gt;&lt;RecNum&gt;74&lt;/RecNum&gt;&lt;Pages&gt;12-14&lt;/Pages&gt;&lt;DisplayText&gt;(Brassard &amp;amp; Ritter, 1994, pp. 12-14)&lt;/DisplayText&gt;&lt;record&gt;&lt;rec-number&gt;74&lt;/rec-number&gt;&lt;foreign-keys&gt;&lt;key app="EN" db-id="rz005wvafw0ssdef95cptvvivz2trde5ztts" timestamp="0"&gt;74&lt;/key&gt;&lt;/foreign-keys&gt;&lt;ref-type name="Book"&gt;6&lt;/ref-type&gt;&lt;contributors&gt;&lt;authors&gt;&lt;author&gt;Michael Brassard&lt;/author&gt;&lt;author&gt;Diane Ritter&lt;/author&gt;&lt;/authors&gt;&lt;/contributors&gt;&lt;titles&gt;&lt;title&gt;The memory jogger II&lt;/title&gt;&lt;/titles&gt;&lt;dates&gt;&lt;year&gt;1994&lt;/year&gt;&lt;/dates&gt;&lt;pub-location&gt;Methuen, MA&lt;/pub-location&gt;&lt;publisher&gt;GOAL/QPC&lt;/publisher&gt;&lt;urls&gt;&lt;/urls&gt;&lt;/record&gt;&lt;/Cite&gt;&lt;/EndNote&gt;</w:instrText>
      </w:r>
      <w:r w:rsidRPr="0056343A">
        <w:rPr>
          <w:sz w:val="20"/>
          <w:szCs w:val="20"/>
        </w:rPr>
        <w:fldChar w:fldCharType="separate"/>
      </w:r>
      <w:r w:rsidRPr="0056343A">
        <w:rPr>
          <w:noProof/>
          <w:sz w:val="20"/>
          <w:szCs w:val="20"/>
        </w:rPr>
        <w:t>(Brassard &amp; Ritter, 1994, pp. 12-14)</w:t>
      </w:r>
      <w:r w:rsidRPr="0056343A">
        <w:rPr>
          <w:sz w:val="20"/>
          <w:szCs w:val="20"/>
        </w:rPr>
        <w:fldChar w:fldCharType="end"/>
      </w:r>
    </w:p>
  </w:endnote>
  <w:endnote w:id="451">
    <w:p w14:paraId="056A374C" w14:textId="77777777" w:rsidR="00F072D4" w:rsidRPr="0056343A" w:rsidRDefault="00F072D4"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noProof/>
          <w:sz w:val="20"/>
          <w:szCs w:val="20"/>
        </w:rPr>
        <w:t>(</w:t>
      </w:r>
      <w:hyperlink w:anchor="_ENREF_8" w:tooltip="Pink, 2009 #1195" w:history="1">
        <w:r w:rsidRPr="0056343A">
          <w:rPr>
            <w:rFonts w:cs="Arial"/>
            <w:noProof/>
            <w:sz w:val="20"/>
            <w:szCs w:val="20"/>
          </w:rPr>
          <w:t>Pink, 2009, p. 204</w:t>
        </w:r>
      </w:hyperlink>
    </w:p>
  </w:endnote>
  <w:endnote w:id="452">
    <w:p w14:paraId="56D8032C" w14:textId="77777777" w:rsidR="00F072D4" w:rsidRPr="0056343A" w:rsidRDefault="00F072D4"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&lt;EndNote&gt;&lt;Cite&gt;&lt;Author&gt;Finney&lt;/Author&gt;&lt;Year&gt;2008&lt;/Year&gt;&lt;RecNum&gt;1202&lt;/RecNum&gt;&lt;Pages&gt;54&lt;/Pages&gt;&lt;DisplayText&gt;(Finney, 2008, p. 54)&lt;/DisplayText&gt;&lt;record&gt;&lt;rec-number&gt;1202&lt;/rec-number&gt;&lt;foreign-keys&gt;&lt;key app="EN" db-id="rz005wvafw0ssdef95cptvvivz2trde5ztts" timestamp="0"&gt;1202&lt;/key&gt;&lt;/foreign-keys&gt;&lt;ref-type name="Journal Article"&gt;17&lt;/ref-type&gt;&lt;contributors&gt;&lt;authors&gt;&lt;author&gt;Chris Finney&lt;/author&gt;&lt;/authors&gt;&lt;/contributors&gt;&lt;titles&gt;&lt;title&gt;Mission Haiku: The poetry of mission statements&lt;/title&gt;&lt;secondary-title&gt;Nonprofit Quarterly&lt;/secondary-title&gt;&lt;/titles&gt;&lt;periodical&gt;&lt;full-title&gt;Nonprofit Quarterly&lt;/full-title&gt;&lt;/periodical&gt;&lt;volume&gt;15&lt;/volume&gt;&lt;number&gt;2&lt;/number&gt;&lt;dates&gt;&lt;year&gt;2008&lt;/year&gt;&lt;/dates&gt;&lt;pub-location&gt;Cambridge&lt;/pub-location&gt;&lt;publisher&gt;Nonprofit Quarterly&lt;/publisher&gt;&lt;urls&gt;&lt;/urls&gt;&lt;/record&gt;&lt;/Cite&gt;&lt;/EndNote&gt;</w:instrText>
      </w:r>
      <w:r w:rsidRPr="0056343A">
        <w:rPr>
          <w:rFonts w:cs="Arial"/>
          <w:sz w:val="20"/>
          <w:szCs w:val="20"/>
        </w:rPr>
        <w:fldChar w:fldCharType="separate"/>
      </w:r>
      <w:r w:rsidRPr="0056343A">
        <w:rPr>
          <w:rFonts w:cs="Arial"/>
          <w:noProof/>
          <w:sz w:val="20"/>
          <w:szCs w:val="20"/>
        </w:rPr>
        <w:t>(Finney, 2008, p. 54)</w:t>
      </w:r>
      <w:r w:rsidRPr="0056343A">
        <w:rPr>
          <w:rFonts w:cs="Arial"/>
          <w:sz w:val="20"/>
          <w:szCs w:val="20"/>
        </w:rPr>
        <w:fldChar w:fldCharType="end"/>
      </w:r>
    </w:p>
  </w:endnote>
  <w:endnote w:id="453">
    <w:p w14:paraId="37FEA167" w14:textId="77777777" w:rsidR="00F072D4" w:rsidRPr="0056343A" w:rsidRDefault="00F072D4"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&lt;EndNote&gt;&lt;Cite&gt;&lt;Author&gt;Nolan&lt;/Author&gt;&lt;Year&gt;2008&lt;/Year&gt;&lt;RecNum&gt;1446&lt;/RecNum&gt;&lt;Pages&gt;79&lt;/Pages&gt;&lt;DisplayText&gt;(Nolan et al., 2008, p. 79)&lt;/DisplayText&gt;&lt;record&gt;&lt;rec-number&gt;1446&lt;/rec-number&gt;&lt;foreign-keys&gt;&lt;key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56343A">
        <w:rPr>
          <w:rFonts w:cs="Arial"/>
          <w:sz w:val="20"/>
          <w:szCs w:val="20"/>
        </w:rPr>
        <w:fldChar w:fldCharType="separate"/>
      </w:r>
      <w:r w:rsidRPr="0056343A">
        <w:rPr>
          <w:rFonts w:cs="Arial"/>
          <w:noProof/>
          <w:sz w:val="20"/>
          <w:szCs w:val="20"/>
        </w:rPr>
        <w:t>(Nolan et al., 2008, p. 79)</w:t>
      </w:r>
      <w:r w:rsidRPr="0056343A">
        <w:rPr>
          <w:rFonts w:cs="Arial"/>
          <w:sz w:val="20"/>
          <w:szCs w:val="20"/>
        </w:rPr>
        <w:fldChar w:fldCharType="end"/>
      </w:r>
    </w:p>
  </w:endnote>
  <w:endnote w:id="454">
    <w:p w14:paraId="3E82ADE8" w14:textId="77777777" w:rsidR="00F072D4" w:rsidRPr="0056343A" w:rsidRDefault="00F072D4" w:rsidP="00C90B01">
      <w:pPr>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&lt;EndNote&gt;&lt;Cite&gt;&lt;Author&gt;Light&lt;/Author&gt;&lt;Year&gt;2011&lt;/Year&gt;&lt;RecNum&gt;1444&lt;/RecNum&gt;&lt;DisplayText&gt;(M. Light, 2011)&lt;/DisplayText&gt;&lt;record&gt;&lt;rec-number&gt;1444&lt;/rec-number&gt;&lt;foreign-keys&gt;&lt;key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rsidRPr="0056343A">
        <w:rPr>
          <w:rFonts w:cs="Arial"/>
          <w:sz w:val="20"/>
          <w:szCs w:val="20"/>
        </w:rPr>
        <w:fldChar w:fldCharType="separate"/>
      </w:r>
      <w:r w:rsidRPr="0056343A">
        <w:rPr>
          <w:rFonts w:cs="Arial"/>
          <w:noProof/>
          <w:sz w:val="20"/>
          <w:szCs w:val="20"/>
        </w:rPr>
        <w:t>(M. Light, 2011)</w:t>
      </w:r>
      <w:r w:rsidRPr="0056343A">
        <w:rPr>
          <w:rFonts w:cs="Arial"/>
          <w:sz w:val="20"/>
          <w:szCs w:val="20"/>
        </w:rPr>
        <w:fldChar w:fldCharType="end"/>
      </w:r>
    </w:p>
  </w:endnote>
  <w:endnote w:id="455">
    <w:p w14:paraId="36566DAE" w14:textId="77777777" w:rsidR="00F072D4" w:rsidRPr="0056343A" w:rsidRDefault="00F072D4"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&lt;EndNote&gt;&lt;Cite&gt;&lt;Author&gt;Kaplan&lt;/Author&gt;&lt;Year&gt;1992&lt;/Year&gt;&lt;RecNum&gt;331&lt;/RecNum&gt;&lt;Pages&gt;71&lt;/Pages&gt;&lt;DisplayText&gt;(Robert S. Kaplan &amp;amp; Norton, 1992, p. 71)&lt;/DisplayText&gt;&lt;record&gt;&lt;rec-number&gt;331&lt;/rec-number&gt;&lt;foreign-keys&gt;&lt;key app="EN" db-id="rz005wvafw0ssdef95cptvvivz2trde5ztts" timestamp="0"&gt;331&lt;/key&gt;&lt;/foreign-keys&gt;&lt;ref-type name="Journal Article"&gt;17&lt;/ref-type&gt;&lt;contributors&gt;&lt;authors&gt;&lt;author&gt;Kaplan, Robert S.&lt;/author&gt;&lt;author&gt;Norton, David P.&lt;/author&gt;&lt;/authors&gt;&lt;/contributors&gt;&lt;titles&gt;&lt;title&gt;The balanced scorecard: Measures that drive performance&lt;/title&gt;&lt;secondary-title&gt;Harvard Business Review&lt;/secondary-title&gt;&lt;/titles&gt;&lt;periodical&gt;&lt;full-title&gt;Harvard Business Review&lt;/full-title&gt;&lt;/periodical&gt;&lt;pages&gt;71&lt;/pages&gt;&lt;volume&gt;70&lt;/volume&gt;&lt;number&gt;1&lt;/number&gt;&lt;keywords&gt;&lt;keyword&gt;Strategic planning&lt;/keyword&gt;&lt;keyword&gt;Shareholder relations&lt;/keyword&gt;&lt;keyword&gt;Performance evaluation&lt;/keyword&gt;&lt;keyword&gt;Methods&lt;/keyword&gt;&lt;keyword&gt;Measurement&lt;/keyword&gt;&lt;keyword&gt;Innovations&lt;/keyword&gt;&lt;keyword&gt;Customer relations&lt;/keyword&gt;&lt;keyword&gt;Corporate management&lt;/keyword&gt;&lt;keyword&gt;Statistical Methods&lt;/keyword&gt;&lt;keyword&gt;Shareholder Relations&lt;/keyword&gt;&lt;keyword&gt;Service Quality&lt;/keyword&gt;&lt;keyword&gt;Productivity&lt;/keyword&gt;&lt;keyword&gt;Product Management&lt;/keyword&gt;&lt;keyword&gt;Operations&lt;/keyword&gt;&lt;keyword&gt;Management&lt;/keyword&gt;&lt;keyword&gt;How-to&lt;/keyword&gt;&lt;keyword&gt;Customer Relations&lt;/keyword&gt;&lt;keyword&gt;Corporate Objectives&lt;/keyword&gt;&lt;keyword&gt;Organizational behavior&lt;/keyword&gt;&lt;keyword&gt;Financial performance&lt;/keyword&gt;&lt;keyword&gt;Competition&lt;/keyword&gt;&lt;/keywords&gt;&lt;dates&gt;&lt;year&gt;1992&lt;/year&gt;&lt;pub-dates&gt;&lt;date&gt;Jan/Feb 1992&lt;/date&gt;&lt;/pub-dates&gt;&lt;/dates&gt;&lt;isbn&gt;00178012&lt;/isbn&gt;&lt;urls&gt;&lt;/urls&gt;&lt;/record&gt;&lt;/Cite&gt;&lt;/EndNote&gt;</w:instrText>
      </w:r>
      <w:r w:rsidRPr="0056343A">
        <w:rPr>
          <w:rFonts w:cs="Arial"/>
          <w:sz w:val="20"/>
          <w:szCs w:val="20"/>
        </w:rPr>
        <w:fldChar w:fldCharType="separate"/>
      </w:r>
      <w:r w:rsidRPr="0056343A">
        <w:rPr>
          <w:rFonts w:cs="Arial"/>
          <w:noProof/>
          <w:sz w:val="20"/>
          <w:szCs w:val="20"/>
        </w:rPr>
        <w:t>(Robert S. Kaplan &amp; Norton, 1992, p. 71)</w:t>
      </w:r>
      <w:r w:rsidRPr="0056343A">
        <w:rPr>
          <w:rFonts w:cs="Arial"/>
          <w:sz w:val="20"/>
          <w:szCs w:val="20"/>
        </w:rPr>
        <w:fldChar w:fldCharType="end"/>
      </w:r>
    </w:p>
  </w:endnote>
  <w:endnote w:id="456">
    <w:p w14:paraId="5EA01291" w14:textId="77777777" w:rsidR="00F072D4" w:rsidRPr="0056343A" w:rsidRDefault="00F072D4"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rFonts w:cs="Arial"/>
          <w:sz w:val="20"/>
          <w:szCs w:val="20"/>
        </w:rPr>
        <w:instrText xml:space="preserve"> ADDIN EN.CITE </w:instrText>
      </w:r>
      <w:r w:rsidRPr="0056343A">
        <w:rPr>
          <w:rFonts w:cs="Arial"/>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rFonts w:cs="Arial"/>
          <w:sz w:val="20"/>
          <w:szCs w:val="20"/>
        </w:rPr>
        <w:instrText xml:space="preserve"> ADDIN EN.CITE.DATA </w:instrText>
      </w:r>
      <w:r w:rsidRPr="0056343A">
        <w:rPr>
          <w:rFonts w:cs="Arial"/>
          <w:sz w:val="20"/>
          <w:szCs w:val="20"/>
        </w:rPr>
      </w:r>
      <w:r w:rsidRPr="0056343A">
        <w:rPr>
          <w:rFonts w:cs="Arial"/>
          <w:sz w:val="20"/>
          <w:szCs w:val="20"/>
        </w:rPr>
        <w:fldChar w:fldCharType="end"/>
      </w:r>
      <w:r w:rsidRPr="0056343A">
        <w:rPr>
          <w:rFonts w:cs="Arial"/>
          <w:sz w:val="20"/>
          <w:szCs w:val="20"/>
        </w:rPr>
      </w:r>
      <w:r w:rsidRPr="0056343A">
        <w:rPr>
          <w:rFonts w:cs="Arial"/>
          <w:sz w:val="20"/>
          <w:szCs w:val="20"/>
        </w:rPr>
        <w:fldChar w:fldCharType="separate"/>
      </w:r>
      <w:r w:rsidRPr="0056343A">
        <w:rPr>
          <w:rFonts w:cs="Arial"/>
          <w:noProof/>
          <w:sz w:val="20"/>
          <w:szCs w:val="20"/>
        </w:rPr>
        <w:t>(Bennis &amp; Nanus, 1997, p. 17; J. Collins &amp; Porras, 1991, p. 30; Covey, 1989, p. 101; De Pree, 1989, p. 9; Kotter, 1990, p. 5; Kouzes &amp; Posner, 1995, p. 95; Senge, 1990, p. 206)</w:t>
      </w:r>
      <w:r w:rsidRPr="0056343A">
        <w:rPr>
          <w:rFonts w:cs="Arial"/>
          <w:sz w:val="20"/>
          <w:szCs w:val="20"/>
        </w:rPr>
        <w:fldChar w:fldCharType="end"/>
      </w:r>
    </w:p>
  </w:endnote>
  <w:endnote w:id="457">
    <w:p w14:paraId="3DF526AF" w14:textId="77777777" w:rsidR="00F072D4" w:rsidRPr="0056343A" w:rsidRDefault="00F072D4"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fldData xml:space="preserve">PEVuZE5vdGU+PENpdGU+PEF1dGhvcj5CZXJzb248L0F1dGhvcj48WWVhcj4yMDAxPC9ZZWFyPjxS
ZWNOdW0+MzQ0PC9SZWNOdW0+PFBhZ2VzPjU0PC9QYWdlcz48RGlzcGxheVRleHQ+KEJlcnNvbiBl
dCBhbC4sIDIwMDEsIHAuIDU0OyBDb25nZXIsIDE5ODksIHAuIDI5OyBKLiBXLiBHYXJkbmVyLCAx
OTkwLCBwLiAxMzA7IFNhc2hraW4sIDE5OTUsIHAuIDQwMzsgVGljaHkgJmFtcDsgRGV2YW5uYSwg
MTk4NiwgcC4gMjgpPC9EaXNwbGF5VGV4dD48cmVjb3JkPjxyZWMtbnVtYmVyPjM0NDwvcmVjLW51
bWJlcj48Zm9yZWlnbi1rZXlzPjxrZXkgYXBwPSJFTiIgZGItaWQ9InJ6MDA1d3ZhZncwc3NkZWY5
NWNwdHZ2aXZ6MnRyZGU1enR0cyIgdGltZXN0YW1wPSIwIj4zNDQ8L2tleT48L2ZvcmVpZ24ta2V5
cz48cmVmLXR5cGUgbmFtZT0iSm91cm5hbCBBcnRpY2xlIj4xNzwvcmVmLXR5cGU+PGNvbnRyaWJ1
dG9ycz48YXV0aG9ycz48YXV0aG9yPllhaXIgQmVyc29uPC9hdXRob3I+PGF1dGhvcj5Cb2FzIFNo
YW1pcjwvYXV0aG9yPjxhdXRob3I+QnJ1Y2UgSi4gQXZvbGlvPC9hdXRob3I+PGF1dGhvcj5NaWNo
YSBQb3BwZXI8L2F1dGhvcj48L2F1dGhvcnM+PC9jb250cmlidXRvcnM+PHRpdGxlcz48dGl0bGU+
VGhlIHJlbGF0aW9uc2hpcCBiZXR3ZWVuIHZpc2lvbiBzdHJlbmd0aCwgbGVhZGVyc2hpcCBzdHls
ZSwgYW5kIGNvbnRleHQ8L3RpdGxlPjxzZWNvbmRhcnktdGl0bGU+TGVhZGVyc2hpcCBRdWFydGVy
bHk8L3NlY29uZGFyeS10aXRsZT48L3RpdGxlcz48cGVyaW9kaWNhbD48ZnVsbC10aXRsZT5MZWFk
ZXJzaGlwIFF1YXJ0ZXJseTwvZnVsbC10aXRsZT48L3BlcmlvZGljYWw+PHBhZ2VzPjUzLTczPC9w
YWdlcz48dm9sdW1lPjEyPC92b2x1bWU+PG51bWJlcj4xPC9udW1iZXI+PGRhdGVzPjx5ZWFyPjIw
MDE8L3llYXI+PHB1Yi1kYXRlcz48ZGF0ZT5TcHJpbmcsIDIwMDE8L2RhdGU+PC9wdWItZGF0ZXM+
PC9kYXRlcz48dXJscz48L3VybHM+PC9yZWNvcmQ+PC9DaXRlPjxDaXRlPjxBdXRob3I+R2FyZG5l
cjwvQXV0aG9yPjxZZWFyPjE5OTA8L1llYXI+PFJlY051bT4xMjc8L1JlY051bT48UGFnZXM+MTMw
PC9QYWdlcz48cmVjb3JkPjxyZWMtbnVtYmVyPjEyNzwvcmVjLW51bWJlcj48Zm9yZWlnbi1rZXlz
PjxrZXkgYXBwPSJFTiIgZGItaWQ9InJ6MDA1d3ZhZncwc3NkZWY5NWNwdHZ2aXZ6MnRyZGU1enR0
cyIgdGltZXN0YW1wPSIwIj4xMjc8L2tleT48L2ZvcmVpZ24ta2V5cz48cmVmLXR5cGUgbmFtZT0i
Qm9vayI+NjwvcmVmLXR5cGU+PGNvbnRyaWJ1dG9ycz48YXV0aG9ycz48YXV0aG9yPkdhcmRuZXIs
IEpvaG4gVy48L2F1dGhvcj48L2F1dGhvcnM+PC9jb250cmlidXRvcnM+PHRpdGxlcz48dGl0bGU+
T24gbGVhZGVyc2hpcDwvdGl0bGU+PC90aXRsZXM+PHBhZ2VzPnh2LCAyMjAgcC48L3BhZ2VzPjxr
ZXl3b3Jkcz48a2V5d29yZD5Qb2xpdGljYWwgbGVhZGVyc2hpcC48L2tleXdvcmQ+PC9rZXl3b3Jk
cz48ZGF0ZXM+PHllYXI+MTk5MDwveWVhcj48L2RhdGVzPjxwdWItbG9jYXRpb24+TmV3IFlvcms8
L3B1Yi1sb2NhdGlvbj48cHVibGlzaGVyPkZyZWUgUHJlc3M8L3B1Ymxpc2hlcj48aXNibj4wMDI5
MTEzMTEzPC9pc2JuPjxjYWxsLW51bT5KQzMzMC4zIC5HMzcgMTk5MCYjeEQ7MzAzLjMvNDwvY2Fs
bC1udW0+PHVybHM+PC91cmxzPjwvcmVjb3JkPjwvQ2l0ZT48Q2l0ZT48QXV0aG9yPlNhc2hraW48
L0F1dGhvcj48WWVhcj4xOTk1PC9ZZWFyPjxSZWNOdW0+MzQ1PC9SZWNOdW0+PFBhZ2VzPjQwMzwv
UGFnZXM+PHJlY29yZD48cmVjLW51bWJlcj4zNDU8L3JlYy1udW1iZXI+PGZvcmVpZ24ta2V5cz48
a2V5IGFwcD0iRU4iIGRiLWlkPSJyejAwNXd2YWZ3MHNzZGVmOTVjcHR2dml2ejJ0cmRlNXp0dHMi
IHRpbWVzdGFtcD0iMCI+MzQ1PC9rZXk+PC9mb3JlaWduLWtleXM+PHJlZi10eXBlIG5hbWU9IkJv
b2sgU2VjdGlvbiI+NTwvcmVmLXR5cGU+PGNvbnRyaWJ1dG9ycz48YXV0aG9ycz48YXV0aG9yPk1h
cnNoYWxsIFNhc2hraW48L2F1dGhvcj48L2F1dGhvcnM+PHNlY29uZGFyeS1hdXRob3JzPjxhdXRo
b3I+V3JlbiwgSi4gVGhvbWFzPC9hdXRob3I+PC9zZWNvbmRhcnktYXV0aG9ycz48L2NvbnRyaWJ1
dG9ycz48dGl0bGVzPjx0aXRsZT5WaXNpb25hcnkgTGVhZGVyc2hpcDwvdGl0bGU+PHNlY29uZGFy
eS10aXRsZT5UaGUgbGVhZGVyJmFwb3M7cyBjb21wYW5pb246IEluc2lnaHRzIG9uIGxlYWRlcnNo
aXAgdGhyb3VnaCB0aGUgYWdlczwvc2Vjb25kYXJ5LXRpdGxlPjwvdGl0bGVzPjxwYWdlcz40MDIt
NDA3PC9wYWdlcz48a2V5d29yZHM+PGtleXdvcmQ+TGVhZGVyc2hpcCBIaXN0b3J5Ljwva2V5d29y
ZD48L2tleXdvcmRzPjxkYXRlcz48eWVhcj4xOTk1PC95ZWFyPjwvZGF0ZXM+PHB1Yi1sb2NhdGlv
bj5OZXcgWW9yazwvcHViLWxvY2F0aW9uPjxwdWJsaXNoZXI+RnJlZSBQcmVzczwvcHVibGlzaGVy
Pjxpc2JuPjAwMjg3NDAwNVggKGNsb3RoKSYjeEQ7MDAyODc0MDkxMiAocGJrLik8L2lzYm4+PGNh
bGwtbnVtPkhNMTQxIC5MMzc1IDE5OTUmI3hEOzMwMy4zLzQvMDk8L2NhbGwtbnVtPjx1cmxzPjxy
ZWxhdGVkLXVybHM+PHVybD5odHRwOi8vd3d3LmxvYy5nb3YvY2F0ZGlyL2Rlc2NyaXB0aW9uL3Np
bW9uMDMxLzk1MDAyODUwLmh0bWw8L3VybD48L3JlbGF0ZWQtdXJscz48L3VybHM+PC9yZWNvcmQ+
PC9DaXRlPjxDaXRlPjxBdXRob3I+Q29uZ2VyPC9BdXRob3I+PFllYXI+MTk4OTwvWWVhcj48UmVj
TnVtPjg5PC9SZWNOdW0+PFBhZ2VzPjI5PC9QYWdlcz48cmVjb3JkPjxyZWMtbnVtYmVyPjg5PC9y
ZWMtbnVtYmVyPjxmb3JlaWduLWtleXM+PGtleSBhcHA9IkVOIiBkYi1pZD0icnowMDV3dmFmdzBz
c2RlZjk1Y3B0dnZpdnoydHJkZTV6dHRzIiB0aW1lc3RhbXA9IjAiPjg5PC9rZXk+PC9mb3JlaWdu
LWtleXM+PHJlZi10eXBlIG5hbWU9IkJvb2siPjY8L3JlZi10eXBlPjxjb250cmlidXRvcnM+PGF1
dGhvcnM+PGF1dGhvcj5Db25nZXIsIEpheSBBPC9hdXRob3I+PC9hdXRob3JzPjwvY29udHJpYnV0
b3JzPjx0aXRsZXM+PHRpdGxlPlRoZSBjaGFyaXNtYXRpYyBsZWFkZXI6IEJlaGluZCB0aGUgbXlz
dGlxdWUgb2YgZXhjZXB0aW9uYWwgbGVhZGVyc2hpcDwvdGl0bGU+PHNlY29uZGFyeS10aXRsZT5U
aGUgSm9zc2V5LUJhc3MgbWFuYWdlbWVudCBzZXJpZXM8L3NlY29uZGFyeS10aXRsZT48L3RpdGxl
cz48cGFnZXM+eHhpLCAyMTEgcC48L3BhZ2VzPjxlZGl0aW9uPjFzdDwvZWRpdGlvbj48a2V5d29y
ZHM+PGtleXdvcmQ+TGVhZGVyc2hpcC48L2tleXdvcmQ+PGtleXdvcmQ+Q2hhcmlzbWEgKFBlcnNv
bmFsaXR5IHRyYWl0KTwva2V5d29yZD48L2tleXdvcmRzPjxkYXRlcz48eWVhcj4xOTg5PC95ZWFy
PjwvZGF0ZXM+PHB1Yi1sb2NhdGlvbj5TYW4gRnJhbmNpc2NvPC9wdWItbG9jYXRpb24+PHB1Ymxp
c2hlcj5Kb3NzZXktQmFzczwvcHVibGlzaGVyPjxpc2JuPjE1NTU0MjE3MTcgKGFsay4gcGFwZXIp
PC9pc2JuPjxjYWxsLW51bT5IRDU3LjcgLkM2NiAxOTg5JiN4RDs2NTguNC8wOTI8L2NhbGwtbnVt
Pjx1cmxzPjxyZWxhdGVkLXVybHM+PHVybD5odHRwOi8vd3d3LmxvYy5nb3YvY2F0ZGlyL3RvYy9v
bml4MDcvODkwNDU1OTguaHRtbDwvdXJsPjwvcmVsYXRlZC11cmxzPjwvdXJscz48L3JlY29yZD48
L0NpdGU+PENpdGU+PEF1dGhvcj5UaWNoeTwvQXV0aG9yPjxZZWFyPjE5ODY8L1llYXI+PFJlY051
bT4zNDE8L1JlY051bT48UGFnZXM+Mjg8L1BhZ2VzPjxyZWNvcmQ+PHJlYy1udW1iZXI+MzQxPC9y
ZWMtbnVtYmVyPjxmb3JlaWduLWtleXM+PGtleSBhcHA9IkVOIiBkYi1pZD0icnowMDV3dmFmdzBz
c2RlZjk1Y3B0dnZpdnoydHJkZTV6dHRzIiB0aW1lc3RhbXA9IjAiPjM0MTwva2V5PjwvZm9yZWln
bi1rZXlzPjxyZWYtdHlwZSBuYW1lPSJKb3VybmFsIEFydGljbGUiPjE3PC9yZWYtdHlwZT48Y29u
dHJpYnV0b3JzPjxhdXRob3JzPjxhdXRob3I+Tm9lbCBNLiBUaWNoeTwvYXV0aG9yPjxhdXRob3I+
TWFyeSBBbm5lIERldmFubmE8L2F1dGhvcj48L2F1dGhvcnM+PC9jb250cmlidXRvcnM+PHRpdGxl
cz48dGl0bGU+VGhlIHRyYW5zZm9ybWF0aW9uYWwgbGVhZGVyPC90aXRsZT48c2Vjb25kYXJ5LXRp
dGxlPlRyYWluaW5nIGFuZCBEZXZlbG9wbWVudCBKb3VybmFsPC9zZWNvbmRhcnktdGl0bGU+PC90
aXRsZXM+PHBhZ2VzPjI2LTMzPC9wYWdlcz48dm9sdW1lPjQwPC92b2x1bWU+PG51bWJlcj43PC9u
dW1iZXI+PGRhdGVzPjx5ZWFyPjE5ODY8L3llYXI+PHB1Yi1kYXRlcz48ZGF0ZT5KdWx5IDE5ODY8
L2RhdGU+PC9wdWItZGF0ZXM+PC9kYXRlcz48dXJscz48L3VybHM+PC9yZWNvcmQ+PC9DaXRlPjwv
RW5kTm90ZT5=
</w:fldData>
        </w:fldChar>
      </w:r>
      <w:r w:rsidRPr="0056343A">
        <w:rPr>
          <w:rFonts w:cs="Arial"/>
          <w:sz w:val="20"/>
          <w:szCs w:val="20"/>
        </w:rPr>
        <w:instrText xml:space="preserve"> ADDIN EN.CITE </w:instrText>
      </w:r>
      <w:r w:rsidRPr="0056343A">
        <w:rPr>
          <w:rFonts w:cs="Arial"/>
          <w:sz w:val="20"/>
          <w:szCs w:val="20"/>
        </w:rPr>
        <w:fldChar w:fldCharType="begin">
          <w:fldData xml:space="preserve">PEVuZE5vdGU+PENpdGU+PEF1dGhvcj5CZXJzb248L0F1dGhvcj48WWVhcj4yMDAxPC9ZZWFyPjxS
ZWNOdW0+MzQ0PC9SZWNOdW0+PFBhZ2VzPjU0PC9QYWdlcz48RGlzcGxheVRleHQ+KEJlcnNvbiBl
dCBhbC4sIDIwMDEsIHAuIDU0OyBDb25nZXIsIDE5ODksIHAuIDI5OyBKLiBXLiBHYXJkbmVyLCAx
OTkwLCBwLiAxMzA7IFNhc2hraW4sIDE5OTUsIHAuIDQwMzsgVGljaHkgJmFtcDsgRGV2YW5uYSwg
MTk4NiwgcC4gMjgpPC9EaXNwbGF5VGV4dD48cmVjb3JkPjxyZWMtbnVtYmVyPjM0NDwvcmVjLW51
bWJlcj48Zm9yZWlnbi1rZXlzPjxrZXkgYXBwPSJFTiIgZGItaWQ9InJ6MDA1d3ZhZncwc3NkZWY5
NWNwdHZ2aXZ6MnRyZGU1enR0cyIgdGltZXN0YW1wPSIwIj4zNDQ8L2tleT48L2ZvcmVpZ24ta2V5
cz48cmVmLXR5cGUgbmFtZT0iSm91cm5hbCBBcnRpY2xlIj4xNzwvcmVmLXR5cGU+PGNvbnRyaWJ1
dG9ycz48YXV0aG9ycz48YXV0aG9yPllhaXIgQmVyc29uPC9hdXRob3I+PGF1dGhvcj5Cb2FzIFNo
YW1pcjwvYXV0aG9yPjxhdXRob3I+QnJ1Y2UgSi4gQXZvbGlvPC9hdXRob3I+PGF1dGhvcj5NaWNo
YSBQb3BwZXI8L2F1dGhvcj48L2F1dGhvcnM+PC9jb250cmlidXRvcnM+PHRpdGxlcz48dGl0bGU+
VGhlIHJlbGF0aW9uc2hpcCBiZXR3ZWVuIHZpc2lvbiBzdHJlbmd0aCwgbGVhZGVyc2hpcCBzdHls
ZSwgYW5kIGNvbnRleHQ8L3RpdGxlPjxzZWNvbmRhcnktdGl0bGU+TGVhZGVyc2hpcCBRdWFydGVy
bHk8L3NlY29uZGFyeS10aXRsZT48L3RpdGxlcz48cGVyaW9kaWNhbD48ZnVsbC10aXRsZT5MZWFk
ZXJzaGlwIFF1YXJ0ZXJseTwvZnVsbC10aXRsZT48L3BlcmlvZGljYWw+PHBhZ2VzPjUzLTczPC9w
YWdlcz48dm9sdW1lPjEyPC92b2x1bWU+PG51bWJlcj4xPC9udW1iZXI+PGRhdGVzPjx5ZWFyPjIw
MDE8L3llYXI+PHB1Yi1kYXRlcz48ZGF0ZT5TcHJpbmcsIDIwMDE8L2RhdGU+PC9wdWItZGF0ZXM+
PC9kYXRlcz48dXJscz48L3VybHM+PC9yZWNvcmQ+PC9DaXRlPjxDaXRlPjxBdXRob3I+R2FyZG5l
cjwvQXV0aG9yPjxZZWFyPjE5OTA8L1llYXI+PFJlY051bT4xMjc8L1JlY051bT48UGFnZXM+MTMw
PC9QYWdlcz48cmVjb3JkPjxyZWMtbnVtYmVyPjEyNzwvcmVjLW51bWJlcj48Zm9yZWlnbi1rZXlz
PjxrZXkgYXBwPSJFTiIgZGItaWQ9InJ6MDA1d3ZhZncwc3NkZWY5NWNwdHZ2aXZ6MnRyZGU1enR0
cyIgdGltZXN0YW1wPSIwIj4xMjc8L2tleT48L2ZvcmVpZ24ta2V5cz48cmVmLXR5cGUgbmFtZT0i
Qm9vayI+NjwvcmVmLXR5cGU+PGNvbnRyaWJ1dG9ycz48YXV0aG9ycz48YXV0aG9yPkdhcmRuZXIs
IEpvaG4gVy48L2F1dGhvcj48L2F1dGhvcnM+PC9jb250cmlidXRvcnM+PHRpdGxlcz48dGl0bGU+
T24gbGVhZGVyc2hpcDwvdGl0bGU+PC90aXRsZXM+PHBhZ2VzPnh2LCAyMjAgcC48L3BhZ2VzPjxr
ZXl3b3Jkcz48a2V5d29yZD5Qb2xpdGljYWwgbGVhZGVyc2hpcC48L2tleXdvcmQ+PC9rZXl3b3Jk
cz48ZGF0ZXM+PHllYXI+MTk5MDwveWVhcj48L2RhdGVzPjxwdWItbG9jYXRpb24+TmV3IFlvcms8
L3B1Yi1sb2NhdGlvbj48cHVibGlzaGVyPkZyZWUgUHJlc3M8L3B1Ymxpc2hlcj48aXNibj4wMDI5
MTEzMTEzPC9pc2JuPjxjYWxsLW51bT5KQzMzMC4zIC5HMzcgMTk5MCYjeEQ7MzAzLjMvNDwvY2Fs
bC1udW0+PHVybHM+PC91cmxzPjwvcmVjb3JkPjwvQ2l0ZT48Q2l0ZT48QXV0aG9yPlNhc2hraW48
L0F1dGhvcj48WWVhcj4xOTk1PC9ZZWFyPjxSZWNOdW0+MzQ1PC9SZWNOdW0+PFBhZ2VzPjQwMzwv
UGFnZXM+PHJlY29yZD48cmVjLW51bWJlcj4zNDU8L3JlYy1udW1iZXI+PGZvcmVpZ24ta2V5cz48
a2V5IGFwcD0iRU4iIGRiLWlkPSJyejAwNXd2YWZ3MHNzZGVmOTVjcHR2dml2ejJ0cmRlNXp0dHMi
IHRpbWVzdGFtcD0iMCI+MzQ1PC9rZXk+PC9mb3JlaWduLWtleXM+PHJlZi10eXBlIG5hbWU9IkJv
b2sgU2VjdGlvbiI+NTwvcmVmLXR5cGU+PGNvbnRyaWJ1dG9ycz48YXV0aG9ycz48YXV0aG9yPk1h
cnNoYWxsIFNhc2hraW48L2F1dGhvcj48L2F1dGhvcnM+PHNlY29uZGFyeS1hdXRob3JzPjxhdXRo
b3I+V3JlbiwgSi4gVGhvbWFzPC9hdXRob3I+PC9zZWNvbmRhcnktYXV0aG9ycz48L2NvbnRyaWJ1
dG9ycz48dGl0bGVzPjx0aXRsZT5WaXNpb25hcnkgTGVhZGVyc2hpcDwvdGl0bGU+PHNlY29uZGFy
eS10aXRsZT5UaGUgbGVhZGVyJmFwb3M7cyBjb21wYW5pb246IEluc2lnaHRzIG9uIGxlYWRlcnNo
aXAgdGhyb3VnaCB0aGUgYWdlczwvc2Vjb25kYXJ5LXRpdGxlPjwvdGl0bGVzPjxwYWdlcz40MDIt
NDA3PC9wYWdlcz48a2V5d29yZHM+PGtleXdvcmQ+TGVhZGVyc2hpcCBIaXN0b3J5Ljwva2V5d29y
ZD48L2tleXdvcmRzPjxkYXRlcz48eWVhcj4xOTk1PC95ZWFyPjwvZGF0ZXM+PHB1Yi1sb2NhdGlv
bj5OZXcgWW9yazwvcHViLWxvY2F0aW9uPjxwdWJsaXNoZXI+RnJlZSBQcmVzczwvcHVibGlzaGVy
Pjxpc2JuPjAwMjg3NDAwNVggKGNsb3RoKSYjeEQ7MDAyODc0MDkxMiAocGJrLik8L2lzYm4+PGNh
bGwtbnVtPkhNMTQxIC5MMzc1IDE5OTUmI3hEOzMwMy4zLzQvMDk8L2NhbGwtbnVtPjx1cmxzPjxy
ZWxhdGVkLXVybHM+PHVybD5odHRwOi8vd3d3LmxvYy5nb3YvY2F0ZGlyL2Rlc2NyaXB0aW9uL3Np
bW9uMDMxLzk1MDAyODUwLmh0bWw8L3VybD48L3JlbGF0ZWQtdXJscz48L3VybHM+PC9yZWNvcmQ+
PC9DaXRlPjxDaXRlPjxBdXRob3I+Q29uZ2VyPC9BdXRob3I+PFllYXI+MTk4OTwvWWVhcj48UmVj
TnVtPjg5PC9SZWNOdW0+PFBhZ2VzPjI5PC9QYWdlcz48cmVjb3JkPjxyZWMtbnVtYmVyPjg5PC9y
ZWMtbnVtYmVyPjxmb3JlaWduLWtleXM+PGtleSBhcHA9IkVOIiBkYi1pZD0icnowMDV3dmFmdzBz
c2RlZjk1Y3B0dnZpdnoydHJkZTV6dHRzIiB0aW1lc3RhbXA9IjAiPjg5PC9rZXk+PC9mb3JlaWdu
LWtleXM+PHJlZi10eXBlIG5hbWU9IkJvb2siPjY8L3JlZi10eXBlPjxjb250cmlidXRvcnM+PGF1
dGhvcnM+PGF1dGhvcj5Db25nZXIsIEpheSBBPC9hdXRob3I+PC9hdXRob3JzPjwvY29udHJpYnV0
b3JzPjx0aXRsZXM+PHRpdGxlPlRoZSBjaGFyaXNtYXRpYyBsZWFkZXI6IEJlaGluZCB0aGUgbXlz
dGlxdWUgb2YgZXhjZXB0aW9uYWwgbGVhZGVyc2hpcDwvdGl0bGU+PHNlY29uZGFyeS10aXRsZT5U
aGUgSm9zc2V5LUJhc3MgbWFuYWdlbWVudCBzZXJpZXM8L3NlY29uZGFyeS10aXRsZT48L3RpdGxl
cz48cGFnZXM+eHhpLCAyMTEgcC48L3BhZ2VzPjxlZGl0aW9uPjFzdDwvZWRpdGlvbj48a2V5d29y
ZHM+PGtleXdvcmQ+TGVhZGVyc2hpcC48L2tleXdvcmQ+PGtleXdvcmQ+Q2hhcmlzbWEgKFBlcnNv
bmFsaXR5IHRyYWl0KTwva2V5d29yZD48L2tleXdvcmRzPjxkYXRlcz48eWVhcj4xOTg5PC95ZWFy
PjwvZGF0ZXM+PHB1Yi1sb2NhdGlvbj5TYW4gRnJhbmNpc2NvPC9wdWItbG9jYXRpb24+PHB1Ymxp
c2hlcj5Kb3NzZXktQmFzczwvcHVibGlzaGVyPjxpc2JuPjE1NTU0MjE3MTcgKGFsay4gcGFwZXIp
PC9pc2JuPjxjYWxsLW51bT5IRDU3LjcgLkM2NiAxOTg5JiN4RDs2NTguNC8wOTI8L2NhbGwtbnVt
Pjx1cmxzPjxyZWxhdGVkLXVybHM+PHVybD5odHRwOi8vd3d3LmxvYy5nb3YvY2F0ZGlyL3RvYy9v
bml4MDcvODkwNDU1OTguaHRtbDwvdXJsPjwvcmVsYXRlZC11cmxzPjwvdXJscz48L3JlY29yZD48
L0NpdGU+PENpdGU+PEF1dGhvcj5UaWNoeTwvQXV0aG9yPjxZZWFyPjE5ODY8L1llYXI+PFJlY051
bT4zNDE8L1JlY051bT48UGFnZXM+Mjg8L1BhZ2VzPjxyZWNvcmQ+PHJlYy1udW1iZXI+MzQxPC9y
ZWMtbnVtYmVyPjxmb3JlaWduLWtleXM+PGtleSBhcHA9IkVOIiBkYi1pZD0icnowMDV3dmFmdzBz
c2RlZjk1Y3B0dnZpdnoydHJkZTV6dHRzIiB0aW1lc3RhbXA9IjAiPjM0MTwva2V5PjwvZm9yZWln
bi1rZXlzPjxyZWYtdHlwZSBuYW1lPSJKb3VybmFsIEFydGljbGUiPjE3PC9yZWYtdHlwZT48Y29u
dHJpYnV0b3JzPjxhdXRob3JzPjxhdXRob3I+Tm9lbCBNLiBUaWNoeTwvYXV0aG9yPjxhdXRob3I+
TWFyeSBBbm5lIERldmFubmE8L2F1dGhvcj48L2F1dGhvcnM+PC9jb250cmlidXRvcnM+PHRpdGxl
cz48dGl0bGU+VGhlIHRyYW5zZm9ybWF0aW9uYWwgbGVhZGVyPC90aXRsZT48c2Vjb25kYXJ5LXRp
dGxlPlRyYWluaW5nIGFuZCBEZXZlbG9wbWVudCBKb3VybmFsPC9zZWNvbmRhcnktdGl0bGU+PC90
aXRsZXM+PHBhZ2VzPjI2LTMzPC9wYWdlcz48dm9sdW1lPjQwPC92b2x1bWU+PG51bWJlcj43PC9u
dW1iZXI+PGRhdGVzPjx5ZWFyPjE5ODY8L3llYXI+PHB1Yi1kYXRlcz48ZGF0ZT5KdWx5IDE5ODY8
L2RhdGU+PC9wdWItZGF0ZXM+PC9kYXRlcz48dXJscz48L3VybHM+PC9yZWNvcmQ+PC9DaXRlPjwv
RW5kTm90ZT5=
</w:fldData>
        </w:fldChar>
      </w:r>
      <w:r w:rsidRPr="0056343A">
        <w:rPr>
          <w:rFonts w:cs="Arial"/>
          <w:sz w:val="20"/>
          <w:szCs w:val="20"/>
        </w:rPr>
        <w:instrText xml:space="preserve"> ADDIN EN.CITE.DATA </w:instrText>
      </w:r>
      <w:r w:rsidRPr="0056343A">
        <w:rPr>
          <w:rFonts w:cs="Arial"/>
          <w:sz w:val="20"/>
          <w:szCs w:val="20"/>
        </w:rPr>
      </w:r>
      <w:r w:rsidRPr="0056343A">
        <w:rPr>
          <w:rFonts w:cs="Arial"/>
          <w:sz w:val="20"/>
          <w:szCs w:val="20"/>
        </w:rPr>
        <w:fldChar w:fldCharType="end"/>
      </w:r>
      <w:r w:rsidRPr="0056343A">
        <w:rPr>
          <w:rFonts w:cs="Arial"/>
          <w:sz w:val="20"/>
          <w:szCs w:val="20"/>
        </w:rPr>
      </w:r>
      <w:r w:rsidRPr="0056343A">
        <w:rPr>
          <w:rFonts w:cs="Arial"/>
          <w:sz w:val="20"/>
          <w:szCs w:val="20"/>
        </w:rPr>
        <w:fldChar w:fldCharType="separate"/>
      </w:r>
      <w:r w:rsidRPr="0056343A">
        <w:rPr>
          <w:rFonts w:cs="Arial"/>
          <w:noProof/>
          <w:sz w:val="20"/>
          <w:szCs w:val="20"/>
        </w:rPr>
        <w:t>(Berson et al., 2001, p. 54; Conger, 1989, p. 29; J. W. Gardner, 1990, p. 130; Sashkin, 1995, p. 403; Tichy &amp; Devanna, 1986, p. 28)</w:t>
      </w:r>
      <w:r w:rsidRPr="0056343A">
        <w:rPr>
          <w:rFonts w:cs="Arial"/>
          <w:sz w:val="20"/>
          <w:szCs w:val="20"/>
        </w:rPr>
        <w:fldChar w:fldCharType="end"/>
      </w:r>
    </w:p>
  </w:endnote>
  <w:endnote w:id="458">
    <w:p w14:paraId="00D9D188" w14:textId="77777777" w:rsidR="00F072D4" w:rsidRPr="0056343A" w:rsidRDefault="00F072D4"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&lt;EndNote&gt;&lt;Cite&gt;&lt;Author&gt;Bennis&lt;/Author&gt;&lt;Year&gt;1989&lt;/Year&gt;&lt;RecNum&gt;53&lt;/RecNum&gt;&lt;Pages&gt;194&lt;/Pages&gt;&lt;DisplayText&gt;(Bennis, 1989, p. 194)&lt;/DisplayText&gt;&lt;record&gt;&lt;rec-number&gt;53&lt;/rec-number&gt;&lt;foreign-keys&gt;&lt;key app="EN" db-id="rz005wvafw0ssdef95cptvvivz2trde5ztts" timestamp="0"&gt;53&lt;/key&gt;&lt;/foreign-keys&gt;&lt;ref-type name="Book"&gt;6&lt;/ref-type&gt;&lt;contributors&gt;&lt;authors&gt;&lt;author&gt;Bennis, Warren G.&lt;/author&gt;&lt;/authors&gt;&lt;/contributors&gt;&lt;titles&gt;&lt;title&gt;On becoming a leader&lt;/title&gt;&lt;/titles&gt;&lt;pages&gt;xiii, 226 p.&lt;/pages&gt;&lt;keywords&gt;&lt;keyword&gt;Leadership.&lt;/keyword&gt;&lt;keyword&gt;Leadership Case studies.&lt;/keyword&gt;&lt;/keywords&gt;&lt;dates&gt;&lt;year&gt;1989&lt;/year&gt;&lt;/dates&gt;&lt;pub-location&gt;Reading, PA&lt;/pub-location&gt;&lt;publisher&gt;Addison-Wesley&lt;/publisher&gt;&lt;isbn&gt;0201080591&lt;/isbn&gt;&lt;call-num&gt;BF637.L4 B37 1989&amp;#xD;158/.4&lt;/call-num&gt;&lt;urls&gt;&lt;/urls&gt;&lt;/record&gt;&lt;/Cite&gt;&lt;/EndNote&gt;</w:instrText>
      </w:r>
      <w:r w:rsidRPr="0056343A">
        <w:rPr>
          <w:rFonts w:cs="Arial"/>
          <w:sz w:val="20"/>
          <w:szCs w:val="20"/>
        </w:rPr>
        <w:fldChar w:fldCharType="separate"/>
      </w:r>
      <w:r w:rsidRPr="0056343A">
        <w:rPr>
          <w:rFonts w:cs="Arial"/>
          <w:noProof/>
          <w:sz w:val="20"/>
          <w:szCs w:val="20"/>
        </w:rPr>
        <w:t>(Bennis, 1989, p. 194)</w:t>
      </w:r>
      <w:r w:rsidRPr="0056343A">
        <w:rPr>
          <w:rFonts w:cs="Arial"/>
          <w:sz w:val="20"/>
          <w:szCs w:val="20"/>
        </w:rPr>
        <w:fldChar w:fldCharType="end"/>
      </w:r>
    </w:p>
  </w:endnote>
  <w:endnote w:id="459">
    <w:p w14:paraId="3F480C99" w14:textId="77777777" w:rsidR="00F072D4" w:rsidRPr="0056343A" w:rsidRDefault="00F072D4"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&lt;EndNote&gt;&lt;Cite&gt;&lt;Author&gt;Vaill&lt;/Author&gt;&lt;Year&gt;2002&lt;/Year&gt;&lt;RecNum&gt;447&lt;/RecNum&gt;&lt;Pages&gt;18&lt;/Pages&gt;&lt;DisplayText&gt;(Vaill, 2002, p. 18)&lt;/DisplayText&gt;&lt;record&gt;&lt;rec-number&gt;447&lt;/rec-number&gt;&lt;foreign-keys&gt;&lt;key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56343A">
        <w:rPr>
          <w:rFonts w:cs="Arial"/>
          <w:sz w:val="20"/>
          <w:szCs w:val="20"/>
        </w:rPr>
        <w:fldChar w:fldCharType="separate"/>
      </w:r>
      <w:r w:rsidRPr="0056343A">
        <w:rPr>
          <w:rFonts w:cs="Arial"/>
          <w:noProof/>
          <w:sz w:val="20"/>
          <w:szCs w:val="20"/>
        </w:rPr>
        <w:t>(Vaill, 2002, p. 18)</w:t>
      </w:r>
      <w:r w:rsidRPr="0056343A">
        <w:rPr>
          <w:rFonts w:cs="Arial"/>
          <w:sz w:val="20"/>
          <w:szCs w:val="20"/>
        </w:rPr>
        <w:fldChar w:fldCharType="end"/>
      </w:r>
    </w:p>
  </w:endnote>
  <w:endnote w:id="460">
    <w:p w14:paraId="4A181A48" w14:textId="77777777" w:rsidR="00F072D4" w:rsidRPr="0056343A" w:rsidRDefault="00F072D4"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&lt;EndNote&gt;&lt;Cite&gt;&lt;Author&gt;Kotter&lt;/Author&gt;&lt;Year&gt;1990&lt;/Year&gt;&lt;RecNum&gt;64&lt;/RecNum&gt;&lt;Pages&gt;68&lt;/Pages&gt;&lt;DisplayText&gt;(Kotter, 1990, p. 68)&lt;/DisplayText&gt;&lt;record&gt;&lt;rec-number&gt;64&lt;/rec-number&gt;&lt;foreign-keys&gt;&lt;key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rFonts w:cs="Arial"/>
          <w:sz w:val="20"/>
          <w:szCs w:val="20"/>
        </w:rPr>
        <w:fldChar w:fldCharType="separate"/>
      </w:r>
      <w:r w:rsidRPr="0056343A">
        <w:rPr>
          <w:rFonts w:cs="Arial"/>
          <w:noProof/>
          <w:sz w:val="20"/>
          <w:szCs w:val="20"/>
        </w:rPr>
        <w:t>(Kotter, 1990, p. 68)</w:t>
      </w:r>
      <w:r w:rsidRPr="0056343A">
        <w:rPr>
          <w:rFonts w:cs="Arial"/>
          <w:sz w:val="20"/>
          <w:szCs w:val="20"/>
        </w:rPr>
        <w:fldChar w:fldCharType="end"/>
      </w:r>
    </w:p>
  </w:endnote>
  <w:endnote w:id="461">
    <w:p w14:paraId="19B51327" w14:textId="77777777" w:rsidR="00F072D4" w:rsidRPr="0056343A" w:rsidRDefault="00F072D4"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rFonts w:cs="Arial"/>
          <w:sz w:val="20"/>
          <w:szCs w:val="20"/>
        </w:rPr>
        <w:fldChar w:fldCharType="separate"/>
      </w:r>
      <w:r w:rsidRPr="0056343A">
        <w:rPr>
          <w:rFonts w:cs="Arial"/>
          <w:noProof/>
          <w:sz w:val="20"/>
          <w:szCs w:val="20"/>
        </w:rPr>
        <w:t>(Nanus, 1992, pp. 8-9)</w:t>
      </w:r>
      <w:r w:rsidRPr="0056343A">
        <w:rPr>
          <w:rFonts w:cs="Arial"/>
          <w:sz w:val="20"/>
          <w:szCs w:val="20"/>
        </w:rPr>
        <w:fldChar w:fldCharType="end"/>
      </w:r>
    </w:p>
  </w:endnote>
  <w:endnote w:id="462">
    <w:p w14:paraId="52AC6E39" w14:textId="77777777" w:rsidR="00F072D4" w:rsidRDefault="00F072D4" w:rsidP="00C90B01">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&lt;EndNote&gt;&lt;Cite&gt;&lt;Author&gt;Light&lt;/Author&gt;&lt;Year&gt;2011&lt;/Year&gt;&lt;RecNum&gt;1444&lt;/RecNum&gt;&lt;DisplayText&gt;(M. Light, 2011)&lt;/DisplayText&gt;&lt;record&gt;&lt;rec-number&gt;1444&lt;/rec-number&gt;&lt;foreign-keys&gt;&lt;key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rsidRPr="0056343A">
        <w:rPr>
          <w:rFonts w:cs="Arial"/>
          <w:sz w:val="20"/>
          <w:szCs w:val="20"/>
        </w:rPr>
        <w:fldChar w:fldCharType="separate"/>
      </w:r>
      <w:r w:rsidRPr="0056343A">
        <w:rPr>
          <w:rFonts w:cs="Arial"/>
          <w:noProof/>
          <w:sz w:val="20"/>
          <w:szCs w:val="20"/>
        </w:rPr>
        <w:t>(M. Light, 2011)</w:t>
      </w:r>
      <w:r w:rsidRPr="0056343A">
        <w:rPr>
          <w:rFonts w:cs="Arial"/>
          <w:sz w:val="20"/>
          <w:szCs w:val="20"/>
        </w:rP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C43FD" w14:textId="77777777" w:rsidR="00F072D4" w:rsidRDefault="00F072D4" w:rsidP="001448E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9591893" w14:textId="77777777" w:rsidR="00F072D4" w:rsidRDefault="00F072D4" w:rsidP="001448E0">
    <w:pPr>
      <w:pStyle w:val="Footer"/>
    </w:pPr>
  </w:p>
  <w:p w14:paraId="6AC69164" w14:textId="77777777" w:rsidR="00F072D4" w:rsidRDefault="00F072D4" w:rsidP="001448E0"/>
  <w:p w14:paraId="6E5EF414" w14:textId="77777777" w:rsidR="00F072D4" w:rsidRDefault="00F072D4" w:rsidP="001448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3FCA14" w14:textId="77777777" w:rsidR="00B87633" w:rsidRDefault="00B87633" w:rsidP="001448E0">
      <w:r>
        <w:separator/>
      </w:r>
    </w:p>
  </w:footnote>
  <w:footnote w:type="continuationSeparator" w:id="0">
    <w:p w14:paraId="5196DF9F" w14:textId="77777777" w:rsidR="00B87633" w:rsidRDefault="00B87633" w:rsidP="001448E0">
      <w:r>
        <w:continuationSeparator/>
      </w:r>
    </w:p>
  </w:footnote>
  <w:footnote w:id="1">
    <w:p w14:paraId="0CCEDFA0" w14:textId="0C5F2DFF" w:rsidR="00F072D4" w:rsidRDefault="00F072D4" w:rsidP="001448E0">
      <w:r>
        <w:rPr>
          <w:rStyle w:val="FootnoteReference"/>
        </w:rPr>
        <w:footnoteRef/>
      </w:r>
      <w:r>
        <w:t xml:space="preserve"> This book is built upon a template derived from Results Now for Nonprofits: Purpose, Strategy, Operations, and Governance </w:t>
      </w:r>
      <w:r>
        <w:fldChar w:fldCharType="begin"/>
      </w:r>
      <w:r>
        <w:instrText xml:space="preserve"> ADDIN EN.CITE &lt;EndNote&gt;&lt;Cite&gt;&lt;Author&gt;Light&lt;/Author&gt;&lt;Year&gt;2011&lt;/Year&gt;&lt;RecNum&gt;1444&lt;/RecNum&gt;&lt;Pages&gt;85&lt;/Pages&gt;&lt;DisplayText&gt;(M. Light, 2011, p. 85)&lt;/DisplayText&gt;&lt;record&gt;&lt;rec-number&gt;1444&lt;/rec-number&gt;&lt;foreign-keys&gt;&lt;key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fldChar w:fldCharType="separate"/>
      </w:r>
      <w:r>
        <w:rPr>
          <w:noProof/>
        </w:rPr>
        <w:t>(M. Light, 2011, p. 85)</w:t>
      </w:r>
      <w:r>
        <w:fldChar w:fldCharType="end"/>
      </w:r>
      <w:r>
        <w:t xml:space="preserve">. All content herein © Mark Light, 2016. Thanks to Dottie Bris-Bois for invaluable editing, clarifying insights, and sharing examples of her sustainable strategy work.  </w:t>
      </w:r>
    </w:p>
  </w:footnote>
  <w:footnote w:id="2">
    <w:p w14:paraId="7765BCF6" w14:textId="77777777" w:rsidR="00F072D4" w:rsidRDefault="00F072D4" w:rsidP="001448E0">
      <w:r>
        <w:rPr>
          <w:rStyle w:val="FootnoteReference"/>
        </w:rPr>
        <w:footnoteRef/>
      </w:r>
      <w:r>
        <w:t xml:space="preserve"> </w:t>
      </w:r>
      <w:r w:rsidRPr="00BC6731">
        <w:t>Numbers in parenthesis are results of a multi-voting rating process where participants could vote</w:t>
      </w:r>
      <w:r>
        <w:t xml:space="preserve"> with</w:t>
      </w:r>
      <w:r w:rsidRPr="00BC6731">
        <w:t xml:space="preserve"> $3, $2, and $1</w:t>
      </w:r>
      <w:r>
        <w:t xml:space="preserve"> chips</w:t>
      </w:r>
      <w:r w:rsidRPr="00BC6731">
        <w:t xml:space="preserve"> in any combination for their highest rated grouping of ideas; higher numbers = higher rating.</w:t>
      </w:r>
    </w:p>
  </w:footnote>
  <w:footnote w:id="3">
    <w:p w14:paraId="7238D9DF" w14:textId="77777777" w:rsidR="00F072D4" w:rsidRPr="00153A18" w:rsidRDefault="00F072D4" w:rsidP="009D1D96">
      <w:pPr>
        <w:pStyle w:val="FootnoteText"/>
      </w:pPr>
      <w:r>
        <w:rPr>
          <w:rStyle w:val="FootnoteReference"/>
        </w:rPr>
        <w:footnoteRef/>
      </w:r>
      <w:r>
        <w:t xml:space="preserve"> </w:t>
      </w:r>
      <w:r w:rsidRPr="000C2082">
        <w:rPr>
          <w:b/>
        </w:rPr>
        <w:t>Total Margin</w:t>
      </w:r>
      <w:r w:rsidRPr="00153A18">
        <w:t>: "This is the bottom line . . . the one [measure] that tough, no-nonsense managers of all stripes supposedly focus on single-mindedly"</w:t>
      </w:r>
      <w:r>
        <w:t xml:space="preserve"> </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0A0B41B7" w14:textId="77777777" w:rsidR="00F072D4" w:rsidRPr="00153A18" w:rsidRDefault="00F072D4" w:rsidP="009D1D96">
      <w:pPr>
        <w:pStyle w:val="FootnoteText"/>
      </w:pPr>
      <w:r w:rsidRPr="000C2082">
        <w:rPr>
          <w:b/>
        </w:rPr>
        <w:t>Current Ratio</w:t>
      </w:r>
      <w:r w:rsidRPr="00153A18">
        <w:t>: "the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6CE4CD23" w14:textId="2AE76EA2" w:rsidR="00F072D4" w:rsidRPr="00153A18" w:rsidRDefault="00F072D4" w:rsidP="009D1D96">
      <w:pPr>
        <w:pStyle w:val="FootnoteText"/>
      </w:pPr>
      <w:r w:rsidRPr="000C2082">
        <w:rPr>
          <w:b/>
        </w:rPr>
        <w:t>Working Capital</w:t>
      </w:r>
      <w:r w:rsidRPr="00153A18">
        <w:t>:</w:t>
      </w:r>
      <w:r w:rsidR="00E70A80">
        <w:t xml:space="preserve"> According to Charity Navigator, Working Capital</w:t>
      </w:r>
      <w:r w:rsidRPr="00153A18">
        <w:t xml:space="preserve"> </w:t>
      </w:r>
      <w:r w:rsidR="00E70A80">
        <w:t>d</w:t>
      </w:r>
      <w:r w:rsidRPr="00153A18">
        <w:t xml:space="preserve">etermines </w:t>
      </w:r>
      <w:r w:rsidR="00E70A80">
        <w:t>“</w:t>
      </w:r>
      <w:r w:rsidRPr="00153A18">
        <w:t xml:space="preserve">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209EB8BE" w14:textId="77777777" w:rsidR="00F072D4" w:rsidRDefault="00F072D4" w:rsidP="009D1D96">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Land, </w:t>
      </w:r>
      <w:r>
        <w:t>B</w:t>
      </w:r>
      <w:r w:rsidRPr="00153A18">
        <w:t xml:space="preserve">uilding, and </w:t>
      </w:r>
      <w:r>
        <w:t>E</w:t>
      </w:r>
      <w:r w:rsidRPr="00153A18">
        <w:t xml:space="preserve">quipment plus Mortgages &amp; </w:t>
      </w:r>
      <w:r>
        <w:t>N</w:t>
      </w:r>
      <w:r w:rsidRPr="00153A18">
        <w:t>otes</w:t>
      </w:r>
    </w:p>
  </w:footnote>
  <w:footnote w:id="4">
    <w:p w14:paraId="1B3FFE21" w14:textId="640F9582" w:rsidR="00E70A80" w:rsidRDefault="00E70A80" w:rsidP="00B80B0D">
      <w:pPr>
        <w:pStyle w:val="FootnoteText"/>
      </w:pPr>
      <w:r>
        <w:rPr>
          <w:rStyle w:val="FootnoteReference"/>
        </w:rPr>
        <w:footnoteRef/>
      </w:r>
      <w:r>
        <w:t xml:space="preserve"> </w:t>
      </w:r>
      <w:r w:rsidR="00B80B0D" w:rsidRPr="00153A18">
        <w:t>A more conservative view of working capital because</w:t>
      </w:r>
      <w:r w:rsidR="00B80B0D">
        <w:t xml:space="preserve"> you use unrestricted net assets and exclude </w:t>
      </w:r>
      <w:r w:rsidR="00B80B0D" w:rsidRPr="00153A18">
        <w:t>land</w:t>
      </w:r>
      <w:r w:rsidR="00B80B0D">
        <w:t>, b</w:t>
      </w:r>
      <w:r w:rsidR="00B80B0D" w:rsidRPr="00153A18">
        <w:t>uilding</w:t>
      </w:r>
      <w:r w:rsidR="00B80B0D">
        <w:t xml:space="preserve">, and equipment, and </w:t>
      </w:r>
      <w:r w:rsidR="00B80B0D" w:rsidRPr="00153A18">
        <w:t xml:space="preserve">temporarily restricted assets </w:t>
      </w:r>
      <w:r w:rsidR="00B80B0D">
        <w:fldChar w:fldCharType="begin"/>
      </w:r>
      <w:r w:rsidR="00B80B0D">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sidR="00B80B0D">
        <w:fldChar w:fldCharType="separate"/>
      </w:r>
      <w:r w:rsidR="00B80B0D">
        <w:rPr>
          <w:noProof/>
        </w:rPr>
        <w:t>(Blackwood &amp; Pollak, 2009, p. 9)</w:t>
      </w:r>
      <w:r w:rsidR="00B80B0D">
        <w:fldChar w:fldCharType="end"/>
      </w:r>
      <w:r w:rsidR="00B80B0D" w:rsidRPr="00153A18">
        <w:t xml:space="preserve">. Formula = Unrestricted Net Assets minus Land, </w:t>
      </w:r>
      <w:r w:rsidR="00B80B0D">
        <w:t>B</w:t>
      </w:r>
      <w:r w:rsidR="00B80B0D" w:rsidRPr="00153A18">
        <w:t xml:space="preserve">uilding, and </w:t>
      </w:r>
      <w:r w:rsidR="00B80B0D">
        <w:t>E</w:t>
      </w:r>
      <w:r w:rsidR="00B80B0D" w:rsidRPr="00153A18">
        <w:t xml:space="preserve">quipment plus Mortgages &amp; </w:t>
      </w:r>
      <w:r w:rsidR="00B80B0D">
        <w:t>N</w:t>
      </w:r>
      <w:r w:rsidR="00B80B0D" w:rsidRPr="00153A18">
        <w:t>otes</w:t>
      </w:r>
    </w:p>
  </w:footnote>
  <w:footnote w:id="5">
    <w:p w14:paraId="5F5B1CAB" w14:textId="77777777" w:rsidR="00A71DC7" w:rsidRPr="00153A18" w:rsidRDefault="00A71DC7" w:rsidP="00A71DC7">
      <w:pPr>
        <w:pStyle w:val="FootnoteText"/>
      </w:pPr>
      <w:r>
        <w:rPr>
          <w:rStyle w:val="FootnoteReference"/>
        </w:rPr>
        <w:footnoteRef/>
      </w:r>
      <w:r>
        <w:t xml:space="preserve"> </w:t>
      </w:r>
      <w:r w:rsidRPr="000C2082">
        <w:rPr>
          <w:b/>
        </w:rPr>
        <w:t>Total Margin</w:t>
      </w:r>
      <w:r w:rsidRPr="00153A18">
        <w:t>: "This is the bottom line . . . the one [measure] that tough, no-nonsense managers of all stripes supposedly focus on single-mindedly"</w:t>
      </w:r>
      <w:r>
        <w:t xml:space="preserve"> </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4567AA28" w14:textId="77777777" w:rsidR="00A71DC7" w:rsidRPr="00153A18" w:rsidRDefault="00A71DC7" w:rsidP="00A71DC7">
      <w:pPr>
        <w:pStyle w:val="FootnoteText"/>
      </w:pPr>
      <w:r w:rsidRPr="000C2082">
        <w:rPr>
          <w:b/>
        </w:rPr>
        <w:t>Current Ratio</w:t>
      </w:r>
      <w:r w:rsidRPr="00153A18">
        <w:t>: "the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34F798CC" w14:textId="77777777" w:rsidR="00A71DC7" w:rsidRPr="00153A18" w:rsidRDefault="00A71DC7" w:rsidP="00A71DC7">
      <w:pPr>
        <w:pStyle w:val="FootnoteText"/>
      </w:pPr>
      <w:r w:rsidRPr="000C2082">
        <w:rPr>
          <w:b/>
        </w:rPr>
        <w:t>Working Capital</w:t>
      </w:r>
      <w:r w:rsidRPr="00153A18">
        <w:t>:</w:t>
      </w:r>
      <w:r>
        <w:t xml:space="preserve"> According to Charity Navigator, Working Capital</w:t>
      </w:r>
      <w:r w:rsidRPr="00153A18">
        <w:t xml:space="preserve"> </w:t>
      </w:r>
      <w:r>
        <w:t>d</w:t>
      </w:r>
      <w:r w:rsidRPr="00153A18">
        <w:t xml:space="preserve">etermines </w:t>
      </w:r>
      <w:r>
        <w:t>“</w:t>
      </w:r>
      <w:r w:rsidRPr="00153A18">
        <w:t xml:space="preserve">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19ADA2E7" w14:textId="77777777" w:rsidR="00A71DC7" w:rsidRDefault="00A71DC7" w:rsidP="00A71DC7">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Land, </w:t>
      </w:r>
      <w:r>
        <w:t>B</w:t>
      </w:r>
      <w:r w:rsidRPr="00153A18">
        <w:t xml:space="preserve">uilding, and </w:t>
      </w:r>
      <w:r>
        <w:t>E</w:t>
      </w:r>
      <w:r w:rsidRPr="00153A18">
        <w:t xml:space="preserve">quipment plus Mortgages &amp; </w:t>
      </w:r>
      <w:r>
        <w:t>N</w:t>
      </w:r>
      <w:r w:rsidRPr="00153A18">
        <w:t>otes</w:t>
      </w:r>
    </w:p>
  </w:footnote>
  <w:footnote w:id="6">
    <w:p w14:paraId="641309B6" w14:textId="088D3E66" w:rsidR="00F072D4" w:rsidRPr="00153A18" w:rsidRDefault="00F072D4" w:rsidP="006F046F">
      <w:pPr>
        <w:pStyle w:val="FootnoteText"/>
      </w:pPr>
      <w:r>
        <w:rPr>
          <w:rStyle w:val="FootnoteReference"/>
        </w:rPr>
        <w:footnoteRef/>
      </w:r>
      <w:r>
        <w:t xml:space="preserve"> </w:t>
      </w:r>
      <w:r w:rsidRPr="000C2082">
        <w:rPr>
          <w:b/>
        </w:rPr>
        <w:t>Total Margin</w:t>
      </w:r>
      <w:r w:rsidRPr="00153A18">
        <w:t>: "This is the bottom line . . . the one [measure] that tough, no-nonsense managers of all stripes supposedly focus on single-mindedly"</w:t>
      </w:r>
      <w:r>
        <w:t xml:space="preserve"> </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49687554" w14:textId="77777777" w:rsidR="00F072D4" w:rsidRPr="00153A18" w:rsidRDefault="00F072D4" w:rsidP="006F046F">
      <w:pPr>
        <w:pStyle w:val="FootnoteText"/>
      </w:pPr>
      <w:r w:rsidRPr="000C2082">
        <w:rPr>
          <w:b/>
        </w:rPr>
        <w:t>Current Ratio</w:t>
      </w:r>
      <w:r w:rsidRPr="00153A18">
        <w:t>: "</w:t>
      </w:r>
      <w:r>
        <w:t>T</w:t>
      </w:r>
      <w:r w:rsidRPr="00153A18">
        <w: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4769F061" w14:textId="77777777" w:rsidR="00F072D4" w:rsidRPr="00153A18" w:rsidRDefault="00F072D4" w:rsidP="006F046F">
      <w:pPr>
        <w:pStyle w:val="FootnoteText"/>
      </w:pPr>
      <w:r w:rsidRPr="000C2082">
        <w:rPr>
          <w:b/>
        </w:rPr>
        <w:t>Working Capital</w:t>
      </w:r>
      <w:r w:rsidRPr="00153A18">
        <w:t xml:space="preserve">: "Determines 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4637A369" w14:textId="77777777" w:rsidR="00F072D4" w:rsidRDefault="00F072D4" w:rsidP="006F046F">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w:t>
      </w:r>
      <w:r>
        <w:t>l</w:t>
      </w:r>
      <w:r w:rsidRPr="00153A18">
        <w:t xml:space="preserve">and, </w:t>
      </w:r>
      <w:r>
        <w:t>b</w:t>
      </w:r>
      <w:r w:rsidRPr="00153A18">
        <w:t xml:space="preserve">uilding, and </w:t>
      </w:r>
      <w:r>
        <w:t>e</w:t>
      </w:r>
      <w:r w:rsidRPr="00153A18">
        <w:t xml:space="preserve">quipment plus </w:t>
      </w:r>
      <w:r>
        <w:t>m</w:t>
      </w:r>
      <w:r w:rsidRPr="00153A18">
        <w:t xml:space="preserve">ortgages </w:t>
      </w:r>
      <w:r>
        <w:t>and</w:t>
      </w:r>
      <w:r w:rsidRPr="00153A18">
        <w:t xml:space="preserve"> </w:t>
      </w:r>
      <w:r>
        <w:t>n</w:t>
      </w:r>
      <w:r w:rsidRPr="00153A18">
        <w:t>otes</w:t>
      </w:r>
    </w:p>
  </w:footnote>
  <w:footnote w:id="7">
    <w:p w14:paraId="248A8526" w14:textId="77777777" w:rsidR="00F072D4" w:rsidRPr="00153A18" w:rsidRDefault="00F072D4" w:rsidP="009A606E">
      <w:pPr>
        <w:pStyle w:val="EndnoteText"/>
      </w:pPr>
      <w:r>
        <w:rPr>
          <w:rStyle w:val="FootnoteReference"/>
        </w:rPr>
        <w:footnoteRef/>
      </w:r>
      <w:r>
        <w:t xml:space="preserve"> </w:t>
      </w:r>
      <w:r w:rsidRPr="000C2082">
        <w:rPr>
          <w:b/>
        </w:rPr>
        <w:t>Total Margin</w:t>
      </w:r>
      <w:r w:rsidRPr="00153A18">
        <w:t>: "This is the bottom line . . . the one [measure] that tough, no-nonsense managers of all stripes supposedly focus on single-mindedly"</w:t>
      </w:r>
      <w:r>
        <w:t xml:space="preserve"> </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7122B9E0" w14:textId="77777777" w:rsidR="00F072D4" w:rsidRPr="00153A18" w:rsidRDefault="00F072D4" w:rsidP="009A606E">
      <w:pPr>
        <w:pStyle w:val="EndnoteText"/>
      </w:pPr>
      <w:r w:rsidRPr="000C2082">
        <w:rPr>
          <w:b/>
        </w:rPr>
        <w:t>Current Ratio</w:t>
      </w:r>
      <w:r w:rsidRPr="00153A18">
        <w:t>: "the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5C41B39E" w14:textId="77777777" w:rsidR="00F072D4" w:rsidRPr="00153A18" w:rsidRDefault="00F072D4" w:rsidP="009A606E">
      <w:pPr>
        <w:pStyle w:val="EndnoteText"/>
      </w:pPr>
      <w:r w:rsidRPr="000C2082">
        <w:rPr>
          <w:b/>
        </w:rPr>
        <w:t>Working Capital</w:t>
      </w:r>
      <w:r w:rsidRPr="00153A18">
        <w:t xml:space="preserve">: "Determines 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5F94AE4E" w14:textId="77777777" w:rsidR="00F072D4" w:rsidRDefault="00F072D4" w:rsidP="009A606E">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Land, </w:t>
      </w:r>
      <w:r>
        <w:t>B</w:t>
      </w:r>
      <w:r w:rsidRPr="00153A18">
        <w:t xml:space="preserve">uilding, and </w:t>
      </w:r>
      <w:r>
        <w:t>E</w:t>
      </w:r>
      <w:r w:rsidRPr="00153A18">
        <w:t xml:space="preserve">quipment plus Mortgages &amp; </w:t>
      </w:r>
      <w:r>
        <w:t>N</w:t>
      </w:r>
      <w:r w:rsidRPr="00153A18">
        <w:t>otes</w:t>
      </w:r>
    </w:p>
  </w:footnote>
  <w:footnote w:id="8">
    <w:p w14:paraId="08F41664" w14:textId="0EB55388" w:rsidR="00F072D4" w:rsidRDefault="00F072D4" w:rsidP="001448E0">
      <w:pPr>
        <w:pStyle w:val="FootnoteText"/>
      </w:pPr>
      <w:r>
        <w:rPr>
          <w:rStyle w:val="FootnoteReference"/>
        </w:rPr>
        <w:footnoteRef/>
      </w:r>
      <w:r>
        <w:t xml:space="preserve"> Saint Vincent de Paul said, “It is not enough to do good, it must be done well.” The phrase “do good great” is a contemporized version of this saying. </w:t>
      </w:r>
    </w:p>
  </w:footnote>
  <w:footnote w:id="9">
    <w:p w14:paraId="4C2BD97F" w14:textId="77777777" w:rsidR="00F072D4" w:rsidRPr="00153A18" w:rsidRDefault="00F072D4" w:rsidP="002A4AE1">
      <w:pPr>
        <w:pStyle w:val="FootnoteText"/>
      </w:pPr>
      <w:r>
        <w:rPr>
          <w:rStyle w:val="FootnoteReference"/>
        </w:rPr>
        <w:footnoteRef/>
      </w:r>
      <w:r>
        <w:t xml:space="preserve"> </w:t>
      </w:r>
      <w:r w:rsidRPr="000C2082">
        <w:rPr>
          <w:b/>
        </w:rPr>
        <w:t>Total Margin</w:t>
      </w:r>
      <w:r w:rsidRPr="00153A18">
        <w:t>: "This is the bottom line . . . the one [measure] that tough, no-nonsense managers of all stripes supposedly focus on single-mindedly"</w:t>
      </w:r>
      <w:r>
        <w:t xml:space="preserve"> </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4943B1BB" w14:textId="77777777" w:rsidR="00F072D4" w:rsidRPr="00153A18" w:rsidRDefault="00F072D4" w:rsidP="002A4AE1">
      <w:pPr>
        <w:pStyle w:val="FootnoteText"/>
      </w:pPr>
      <w:r w:rsidRPr="000C2082">
        <w:rPr>
          <w:b/>
        </w:rPr>
        <w:t>Current Ratio</w:t>
      </w:r>
      <w:r w:rsidRPr="00153A18">
        <w:t>: "the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45062F8C" w14:textId="77777777" w:rsidR="00F072D4" w:rsidRPr="00153A18" w:rsidRDefault="00F072D4" w:rsidP="002A4AE1">
      <w:pPr>
        <w:pStyle w:val="FootnoteText"/>
      </w:pPr>
      <w:r w:rsidRPr="000C2082">
        <w:rPr>
          <w:b/>
        </w:rPr>
        <w:t>Working Capital</w:t>
      </w:r>
      <w:r w:rsidRPr="00153A18">
        <w:t xml:space="preserve">: "Determines 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195AD4D2" w14:textId="77777777" w:rsidR="00F072D4" w:rsidRDefault="00F072D4" w:rsidP="002A4AE1">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Land, </w:t>
      </w:r>
      <w:r>
        <w:t>B</w:t>
      </w:r>
      <w:r w:rsidRPr="00153A18">
        <w:t xml:space="preserve">uilding, and </w:t>
      </w:r>
      <w:r>
        <w:t>E</w:t>
      </w:r>
      <w:r w:rsidRPr="00153A18">
        <w:t xml:space="preserve">quipment plus Mortgages &amp; </w:t>
      </w:r>
      <w:r>
        <w:t>N</w:t>
      </w:r>
      <w:r w:rsidRPr="00153A18">
        <w:t>otes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D63EC" w14:textId="77777777" w:rsidR="00F072D4" w:rsidRDefault="00F072D4" w:rsidP="001448E0">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5BBF3863" w14:textId="77777777" w:rsidR="00F072D4" w:rsidRDefault="00F072D4" w:rsidP="001448E0">
    <w:pPr>
      <w:pStyle w:val="Header"/>
    </w:pPr>
  </w:p>
  <w:p w14:paraId="78A1DC63" w14:textId="77777777" w:rsidR="00F072D4" w:rsidRDefault="00F072D4" w:rsidP="001448E0"/>
  <w:p w14:paraId="729E25FC" w14:textId="77777777" w:rsidR="00F072D4" w:rsidRDefault="00F072D4" w:rsidP="001448E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20708" w14:textId="0877882E" w:rsidR="00F072D4" w:rsidRPr="007F3CB3" w:rsidRDefault="00F072D4" w:rsidP="007F3CB3">
    <w:pPr>
      <w:pStyle w:val="Header"/>
      <w:jc w:val="right"/>
      <w:rPr>
        <w:rFonts w:cs="Arial"/>
        <w:b w:val="0"/>
        <w:sz w:val="24"/>
      </w:rPr>
    </w:pPr>
    <w:r w:rsidRPr="005D7A82">
      <w:rPr>
        <w:rStyle w:val="PageNumber"/>
        <w:rFonts w:cs="Arial"/>
        <w:b w:val="0"/>
        <w:caps w:val="0"/>
      </w:rPr>
      <w:t xml:space="preserve">Page </w:t>
    </w:r>
    <w:r w:rsidRPr="005D7A82">
      <w:rPr>
        <w:rStyle w:val="PageNumber"/>
        <w:rFonts w:cs="Arial"/>
        <w:b w:val="0"/>
      </w:rPr>
      <w:fldChar w:fldCharType="begin"/>
    </w:r>
    <w:r w:rsidRPr="005D7A82">
      <w:rPr>
        <w:rStyle w:val="PageNumber"/>
        <w:rFonts w:cs="Arial"/>
        <w:b w:val="0"/>
      </w:rPr>
      <w:instrText xml:space="preserve">PAGE  </w:instrText>
    </w:r>
    <w:r w:rsidRPr="005D7A82">
      <w:rPr>
        <w:rStyle w:val="PageNumber"/>
        <w:rFonts w:cs="Arial"/>
        <w:b w:val="0"/>
      </w:rPr>
      <w:fldChar w:fldCharType="separate"/>
    </w:r>
    <w:r w:rsidR="00D17D40">
      <w:rPr>
        <w:rStyle w:val="PageNumber"/>
        <w:rFonts w:cs="Arial"/>
        <w:b w:val="0"/>
        <w:noProof/>
      </w:rPr>
      <w:t>2</w:t>
    </w:r>
    <w:r w:rsidRPr="005D7A82">
      <w:rPr>
        <w:rStyle w:val="PageNumber"/>
        <w:rFonts w:cs="Arial"/>
        <w:b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DFFD2" w14:textId="77777777" w:rsidR="00F072D4" w:rsidRDefault="00F072D4" w:rsidP="001448E0">
    <w:pPr>
      <w:pStyle w:val="Header"/>
    </w:pPr>
    <w:r>
      <w:rPr>
        <w:noProof/>
      </w:rPr>
      <w:drawing>
        <wp:anchor distT="0" distB="0" distL="114300" distR="114300" simplePos="0" relativeHeight="251659264" behindDoc="0" locked="0" layoutInCell="1" allowOverlap="1" wp14:anchorId="0388E771" wp14:editId="36238C6C">
          <wp:simplePos x="0" y="0"/>
          <wp:positionH relativeFrom="column">
            <wp:posOffset>4343400</wp:posOffset>
          </wp:positionH>
          <wp:positionV relativeFrom="paragraph">
            <wp:align>center</wp:align>
          </wp:positionV>
          <wp:extent cx="2231136" cy="1682496"/>
          <wp:effectExtent l="0" t="0" r="0" b="0"/>
          <wp:wrapTight wrapText="bothSides">
            <wp:wrapPolygon edited="0">
              <wp:start x="0" y="0"/>
              <wp:lineTo x="0" y="21282"/>
              <wp:lineTo x="21397" y="21282"/>
              <wp:lineTo x="21397" y="0"/>
              <wp:lineTo x="0" y="0"/>
            </wp:wrapPolygon>
          </wp:wrapTight>
          <wp:docPr id="51" name="Picture 16" descr="29956_FirstLight_12_L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6" descr="29956_FirstLight_12_LH3"/>
                  <pic:cNvPicPr>
                    <a:picLocks noChangeAspect="1" noChangeArrowheads="1"/>
                  </pic:cNvPicPr>
                </pic:nvPicPr>
                <pic:blipFill rotWithShape="1">
                  <a:blip r:embed="rId1">
                    <a:extLst>
                      <a:ext uri="{28A0092B-C50C-407E-A947-70E740481C1C}">
                        <a14:useLocalDpi xmlns:a14="http://schemas.microsoft.com/office/drawing/2010/main" val="0"/>
                      </a:ext>
                    </a:extLst>
                  </a:blip>
                  <a:srcRect r="11928" b="34216"/>
                  <a:stretch/>
                </pic:blipFill>
                <pic:spPr bwMode="auto">
                  <a:xfrm>
                    <a:off x="0" y="0"/>
                    <a:ext cx="2231136" cy="168249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5341"/>
    <w:multiLevelType w:val="hybridMultilevel"/>
    <w:tmpl w:val="3D20695A"/>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5C4EA7"/>
    <w:multiLevelType w:val="multilevel"/>
    <w:tmpl w:val="0C603C3C"/>
    <w:styleLink w:val="StyleBulletedLeft025Hanging05"/>
    <w:lvl w:ilvl="0">
      <w:numFmt w:val="bullet"/>
      <w:lvlText w:val=""/>
      <w:lvlJc w:val="left"/>
      <w:pPr>
        <w:ind w:left="1080" w:hanging="72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8C00FE"/>
    <w:multiLevelType w:val="hybridMultilevel"/>
    <w:tmpl w:val="7BDC3822"/>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AE10A4"/>
    <w:multiLevelType w:val="hybridMultilevel"/>
    <w:tmpl w:val="436E3FD0"/>
    <w:lvl w:ilvl="0" w:tplc="D0920E1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EE3467"/>
    <w:multiLevelType w:val="hybridMultilevel"/>
    <w:tmpl w:val="43BE356E"/>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354915"/>
    <w:multiLevelType w:val="hybridMultilevel"/>
    <w:tmpl w:val="F4889D06"/>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FA167F"/>
    <w:multiLevelType w:val="hybridMultilevel"/>
    <w:tmpl w:val="823A61A4"/>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51D5992"/>
    <w:multiLevelType w:val="multilevel"/>
    <w:tmpl w:val="D0D8723C"/>
    <w:styleLink w:val="StyleBulletedWingdingssymbolLeft-002Hanging013"/>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76E4A29"/>
    <w:multiLevelType w:val="hybridMultilevel"/>
    <w:tmpl w:val="9272941A"/>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93343E"/>
    <w:multiLevelType w:val="multilevel"/>
    <w:tmpl w:val="DEE21A9A"/>
    <w:styleLink w:val="StyleBulletedSymbolsymbolBoldLeft0Hanging011"/>
    <w:lvl w:ilvl="0">
      <w:start w:val="1"/>
      <w:numFmt w:val="bullet"/>
      <w:lvlRestart w:val="0"/>
      <w:lvlText w:val=""/>
      <w:lvlJc w:val="left"/>
      <w:pPr>
        <w:ind w:left="720" w:hanging="360"/>
      </w:pPr>
      <w:rPr>
        <w:rFonts w:ascii="Wingdings" w:hAnsi="Wingdings" w:hint="default"/>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AB4CAB"/>
    <w:multiLevelType w:val="hybridMultilevel"/>
    <w:tmpl w:val="274049E2"/>
    <w:lvl w:ilvl="0" w:tplc="09CC484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9CF0694"/>
    <w:multiLevelType w:val="hybridMultilevel"/>
    <w:tmpl w:val="3654C3A2"/>
    <w:lvl w:ilvl="0" w:tplc="1E76F45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D97A71"/>
    <w:multiLevelType w:val="hybridMultilevel"/>
    <w:tmpl w:val="3EB8AA84"/>
    <w:lvl w:ilvl="0" w:tplc="0409000F">
      <w:start w:val="1"/>
      <w:numFmt w:val="decimal"/>
      <w:lvlText w:val="%1."/>
      <w:lvlJc w:val="left"/>
      <w:pPr>
        <w:ind w:left="916" w:hanging="360"/>
      </w:p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13" w15:restartNumberingAfterBreak="0">
    <w:nsid w:val="0D3F51FE"/>
    <w:multiLevelType w:val="hybridMultilevel"/>
    <w:tmpl w:val="6A2A2366"/>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D9E0F74"/>
    <w:multiLevelType w:val="hybridMultilevel"/>
    <w:tmpl w:val="17AEB1CA"/>
    <w:lvl w:ilvl="0" w:tplc="0B1A36B0">
      <w:start w:val="1"/>
      <w:numFmt w:val="bullet"/>
      <w:lvlText w:val="-"/>
      <w:lvlJc w:val="left"/>
      <w:pPr>
        <w:ind w:left="261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7B37DC"/>
    <w:multiLevelType w:val="hybridMultilevel"/>
    <w:tmpl w:val="744E4DCC"/>
    <w:lvl w:ilvl="0" w:tplc="D272E4C0">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E951C40"/>
    <w:multiLevelType w:val="hybridMultilevel"/>
    <w:tmpl w:val="F8767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1E2190"/>
    <w:multiLevelType w:val="hybridMultilevel"/>
    <w:tmpl w:val="80B419D6"/>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F671AE5"/>
    <w:multiLevelType w:val="hybridMultilevel"/>
    <w:tmpl w:val="F24E5EB2"/>
    <w:lvl w:ilvl="0" w:tplc="D0920E1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F9593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36C55C9"/>
    <w:multiLevelType w:val="hybridMultilevel"/>
    <w:tmpl w:val="6DE66CDE"/>
    <w:lvl w:ilvl="0" w:tplc="D272E4C0">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1056FF"/>
    <w:multiLevelType w:val="hybridMultilevel"/>
    <w:tmpl w:val="9FFE4DC6"/>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826166C"/>
    <w:multiLevelType w:val="multilevel"/>
    <w:tmpl w:val="5484D360"/>
    <w:styleLink w:val="StyleStyleBulletedSymbolsymbolLeft0Hanging015O"/>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8CD137A"/>
    <w:multiLevelType w:val="hybridMultilevel"/>
    <w:tmpl w:val="AC3609A8"/>
    <w:lvl w:ilvl="0" w:tplc="1E76F45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92E3260"/>
    <w:multiLevelType w:val="hybridMultilevel"/>
    <w:tmpl w:val="9CC4A9CC"/>
    <w:lvl w:ilvl="0" w:tplc="B0ECBB78">
      <w:start w:val="1"/>
      <w:numFmt w:val="decimal"/>
      <w:lvlText w:val="%1."/>
      <w:lvlJc w:val="left"/>
      <w:pPr>
        <w:ind w:left="1080" w:hanging="360"/>
      </w:pPr>
      <w:rPr>
        <w:rFonts w:hint="default"/>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E91C29"/>
    <w:multiLevelType w:val="hybridMultilevel"/>
    <w:tmpl w:val="EAE88DA8"/>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8678A6"/>
    <w:multiLevelType w:val="hybridMultilevel"/>
    <w:tmpl w:val="95BCE8C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CB8747A"/>
    <w:multiLevelType w:val="hybridMultilevel"/>
    <w:tmpl w:val="925C69B6"/>
    <w:lvl w:ilvl="0" w:tplc="D272E4C0">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E7347CB"/>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7200"/>
        </w:tabs>
        <w:ind w:left="4320" w:hanging="1440"/>
      </w:pPr>
    </w:lvl>
  </w:abstractNum>
  <w:abstractNum w:abstractNumId="29" w15:restartNumberingAfterBreak="0">
    <w:nsid w:val="217E0531"/>
    <w:multiLevelType w:val="hybridMultilevel"/>
    <w:tmpl w:val="8B3C0A2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1822B23"/>
    <w:multiLevelType w:val="hybridMultilevel"/>
    <w:tmpl w:val="5186ED66"/>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1A2015C"/>
    <w:multiLevelType w:val="hybridMultilevel"/>
    <w:tmpl w:val="A77A65BE"/>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025636"/>
    <w:multiLevelType w:val="hybridMultilevel"/>
    <w:tmpl w:val="40D81A36"/>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20F4AE3"/>
    <w:multiLevelType w:val="hybridMultilevel"/>
    <w:tmpl w:val="70C84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4F46EAF"/>
    <w:multiLevelType w:val="multilevel"/>
    <w:tmpl w:val="0BFE753C"/>
    <w:styleLink w:val="StyleBulletedWingdingssymbolLeft00Hanging15"/>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5AD1EB6"/>
    <w:multiLevelType w:val="multilevel"/>
    <w:tmpl w:val="DEE21A9A"/>
    <w:styleLink w:val="StyleBulletedSymbolsymbolBoldLeft0Hanging01"/>
    <w:lvl w:ilvl="0">
      <w:start w:val="1"/>
      <w:numFmt w:val="bullet"/>
      <w:lvlRestart w:val="0"/>
      <w:lvlText w:val=""/>
      <w:lvlJc w:val="left"/>
      <w:pPr>
        <w:ind w:left="720" w:hanging="360"/>
      </w:pPr>
      <w:rPr>
        <w:rFonts w:ascii="Symbol" w:hAnsi="Symbol"/>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6082A6B"/>
    <w:multiLevelType w:val="hybridMultilevel"/>
    <w:tmpl w:val="219CA11A"/>
    <w:lvl w:ilvl="0" w:tplc="F7947D9C">
      <w:start w:val="1"/>
      <w:numFmt w:val="bullet"/>
      <w:lvlRestart w:val="0"/>
      <w:lvlText w:val=""/>
      <w:lvlJc w:val="left"/>
      <w:pPr>
        <w:ind w:left="6930" w:hanging="360"/>
      </w:pPr>
      <w:rPr>
        <w:rFonts w:ascii="Wingdings" w:hAnsi="Wingdings" w:hint="default"/>
        <w:color w:val="auto"/>
      </w:rPr>
    </w:lvl>
    <w:lvl w:ilvl="1" w:tplc="04090003" w:tentative="1">
      <w:start w:val="1"/>
      <w:numFmt w:val="bullet"/>
      <w:lvlText w:val="o"/>
      <w:lvlJc w:val="left"/>
      <w:pPr>
        <w:ind w:left="7650" w:hanging="360"/>
      </w:pPr>
      <w:rPr>
        <w:rFonts w:ascii="Courier New" w:hAnsi="Courier New" w:cs="Courier New" w:hint="default"/>
      </w:rPr>
    </w:lvl>
    <w:lvl w:ilvl="2" w:tplc="04090005" w:tentative="1">
      <w:start w:val="1"/>
      <w:numFmt w:val="bullet"/>
      <w:lvlText w:val=""/>
      <w:lvlJc w:val="left"/>
      <w:pPr>
        <w:ind w:left="8370" w:hanging="360"/>
      </w:pPr>
      <w:rPr>
        <w:rFonts w:ascii="Wingdings" w:hAnsi="Wingdings" w:hint="default"/>
      </w:rPr>
    </w:lvl>
    <w:lvl w:ilvl="3" w:tplc="04090001" w:tentative="1">
      <w:start w:val="1"/>
      <w:numFmt w:val="bullet"/>
      <w:lvlText w:val=""/>
      <w:lvlJc w:val="left"/>
      <w:pPr>
        <w:ind w:left="9090" w:hanging="360"/>
      </w:pPr>
      <w:rPr>
        <w:rFonts w:ascii="Symbol" w:hAnsi="Symbol" w:hint="default"/>
      </w:rPr>
    </w:lvl>
    <w:lvl w:ilvl="4" w:tplc="04090003" w:tentative="1">
      <w:start w:val="1"/>
      <w:numFmt w:val="bullet"/>
      <w:lvlText w:val="o"/>
      <w:lvlJc w:val="left"/>
      <w:pPr>
        <w:ind w:left="9810" w:hanging="360"/>
      </w:pPr>
      <w:rPr>
        <w:rFonts w:ascii="Courier New" w:hAnsi="Courier New" w:cs="Courier New" w:hint="default"/>
      </w:rPr>
    </w:lvl>
    <w:lvl w:ilvl="5" w:tplc="04090005" w:tentative="1">
      <w:start w:val="1"/>
      <w:numFmt w:val="bullet"/>
      <w:lvlText w:val=""/>
      <w:lvlJc w:val="left"/>
      <w:pPr>
        <w:ind w:left="10530" w:hanging="360"/>
      </w:pPr>
      <w:rPr>
        <w:rFonts w:ascii="Wingdings" w:hAnsi="Wingdings" w:hint="default"/>
      </w:rPr>
    </w:lvl>
    <w:lvl w:ilvl="6" w:tplc="04090001" w:tentative="1">
      <w:start w:val="1"/>
      <w:numFmt w:val="bullet"/>
      <w:lvlText w:val=""/>
      <w:lvlJc w:val="left"/>
      <w:pPr>
        <w:ind w:left="11250" w:hanging="360"/>
      </w:pPr>
      <w:rPr>
        <w:rFonts w:ascii="Symbol" w:hAnsi="Symbol" w:hint="default"/>
      </w:rPr>
    </w:lvl>
    <w:lvl w:ilvl="7" w:tplc="04090003" w:tentative="1">
      <w:start w:val="1"/>
      <w:numFmt w:val="bullet"/>
      <w:lvlText w:val="o"/>
      <w:lvlJc w:val="left"/>
      <w:pPr>
        <w:ind w:left="11970" w:hanging="360"/>
      </w:pPr>
      <w:rPr>
        <w:rFonts w:ascii="Courier New" w:hAnsi="Courier New" w:cs="Courier New" w:hint="default"/>
      </w:rPr>
    </w:lvl>
    <w:lvl w:ilvl="8" w:tplc="04090005" w:tentative="1">
      <w:start w:val="1"/>
      <w:numFmt w:val="bullet"/>
      <w:lvlText w:val=""/>
      <w:lvlJc w:val="left"/>
      <w:pPr>
        <w:ind w:left="12690" w:hanging="360"/>
      </w:pPr>
      <w:rPr>
        <w:rFonts w:ascii="Wingdings" w:hAnsi="Wingdings" w:hint="default"/>
      </w:rPr>
    </w:lvl>
  </w:abstractNum>
  <w:abstractNum w:abstractNumId="37" w15:restartNumberingAfterBreak="0">
    <w:nsid w:val="279117BD"/>
    <w:multiLevelType w:val="hybridMultilevel"/>
    <w:tmpl w:val="B99C34E6"/>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9C34F2A"/>
    <w:multiLevelType w:val="multilevel"/>
    <w:tmpl w:val="04090023"/>
    <w:styleLink w:val="ArticleSection"/>
    <w:lvl w:ilvl="0">
      <w:start w:val="1"/>
      <w:numFmt w:val="upperRoman"/>
      <w:lvlText w:val="Article %1."/>
      <w:lvlJc w:val="left"/>
      <w:pPr>
        <w:tabs>
          <w:tab w:val="num" w:pos="2880"/>
        </w:tabs>
        <w:ind w:left="0" w:firstLine="0"/>
      </w:pPr>
    </w:lvl>
    <w:lvl w:ilvl="1">
      <w:start w:val="1"/>
      <w:numFmt w:val="decimalZero"/>
      <w:isLgl/>
      <w:lvlText w:val="Section %1.%2"/>
      <w:lvlJc w:val="left"/>
      <w:pPr>
        <w:tabs>
          <w:tab w:val="num" w:pos="288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39" w15:restartNumberingAfterBreak="0">
    <w:nsid w:val="2A123112"/>
    <w:multiLevelType w:val="hybridMultilevel"/>
    <w:tmpl w:val="63A4EBC6"/>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A331899"/>
    <w:multiLevelType w:val="multilevel"/>
    <w:tmpl w:val="5860F154"/>
    <w:styleLink w:val="MyBullets"/>
    <w:lvl w:ilvl="0">
      <w:start w:val="1"/>
      <w:numFmt w:val="bullet"/>
      <w:lvlText w:val=""/>
      <w:lvlJc w:val="left"/>
      <w:pPr>
        <w:tabs>
          <w:tab w:val="num" w:pos="-348"/>
        </w:tabs>
        <w:ind w:left="43" w:hanging="43"/>
      </w:pPr>
      <w:rPr>
        <w:rFonts w:ascii="Symbol" w:hAnsi="Symbol" w:hint="default"/>
        <w:w w:val="80"/>
      </w:rPr>
    </w:lvl>
    <w:lvl w:ilvl="1">
      <w:start w:val="1"/>
      <w:numFmt w:val="bullet"/>
      <w:lvlText w:val="o"/>
      <w:lvlJc w:val="left"/>
      <w:pPr>
        <w:ind w:left="1380" w:hanging="360"/>
      </w:pPr>
      <w:rPr>
        <w:rFonts w:ascii="Courier New" w:hAnsi="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hint="default"/>
      </w:rPr>
    </w:lvl>
    <w:lvl w:ilvl="8">
      <w:start w:val="1"/>
      <w:numFmt w:val="bullet"/>
      <w:lvlText w:val=""/>
      <w:lvlJc w:val="left"/>
      <w:pPr>
        <w:ind w:left="6420" w:hanging="360"/>
      </w:pPr>
      <w:rPr>
        <w:rFonts w:ascii="Wingdings" w:hAnsi="Wingdings" w:hint="default"/>
      </w:rPr>
    </w:lvl>
  </w:abstractNum>
  <w:abstractNum w:abstractNumId="41" w15:restartNumberingAfterBreak="0">
    <w:nsid w:val="2B657416"/>
    <w:multiLevelType w:val="hybridMultilevel"/>
    <w:tmpl w:val="6430DCB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B8C67A2"/>
    <w:multiLevelType w:val="multilevel"/>
    <w:tmpl w:val="061EFC90"/>
    <w:numStyleLink w:val="StyleOutlinenumberedWingdingssymbolBoldLeft0Hangin"/>
  </w:abstractNum>
  <w:abstractNum w:abstractNumId="43" w15:restartNumberingAfterBreak="0">
    <w:nsid w:val="2C1F4F70"/>
    <w:multiLevelType w:val="hybridMultilevel"/>
    <w:tmpl w:val="5122E506"/>
    <w:lvl w:ilvl="0" w:tplc="B0ECBB78">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C991A93"/>
    <w:multiLevelType w:val="hybridMultilevel"/>
    <w:tmpl w:val="435ED16A"/>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F644A8F"/>
    <w:multiLevelType w:val="hybridMultilevel"/>
    <w:tmpl w:val="4766A54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04C7F20"/>
    <w:multiLevelType w:val="hybridMultilevel"/>
    <w:tmpl w:val="8746F310"/>
    <w:lvl w:ilvl="0" w:tplc="09CC484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0DF0802"/>
    <w:multiLevelType w:val="hybridMultilevel"/>
    <w:tmpl w:val="CAE0B2DA"/>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1BA59D0"/>
    <w:multiLevelType w:val="hybridMultilevel"/>
    <w:tmpl w:val="B0A4005C"/>
    <w:lvl w:ilvl="0" w:tplc="09CC484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21160D9"/>
    <w:multiLevelType w:val="multilevel"/>
    <w:tmpl w:val="17AEB1CA"/>
    <w:styleLink w:val="StyleBulletedCourierNewLeft0Hanging025"/>
    <w:lvl w:ilvl="0">
      <w:start w:val="1"/>
      <w:numFmt w:val="bullet"/>
      <w:lvlText w:val="-"/>
      <w:lvlJc w:val="left"/>
      <w:pPr>
        <w:ind w:left="720" w:hanging="360"/>
      </w:pPr>
      <w:rPr>
        <w:rFonts w:ascii="Courier New" w:hAnsi="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36D089E"/>
    <w:multiLevelType w:val="multilevel"/>
    <w:tmpl w:val="DD4EA202"/>
    <w:styleLink w:val="StyleStyleBulletedWingdingssymbolLeft05Hanging025"/>
    <w:lvl w:ilvl="0">
      <w:start w:val="1"/>
      <w:numFmt w:val="bullet"/>
      <w:lvlText w:val=""/>
      <w:lvlJc w:val="left"/>
      <w:pPr>
        <w:ind w:left="108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3BD209E"/>
    <w:multiLevelType w:val="hybridMultilevel"/>
    <w:tmpl w:val="1032AE30"/>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51A6D69"/>
    <w:multiLevelType w:val="hybridMultilevel"/>
    <w:tmpl w:val="2A1A9280"/>
    <w:lvl w:ilvl="0" w:tplc="54AA70F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5FE07F7"/>
    <w:multiLevelType w:val="multilevel"/>
    <w:tmpl w:val="7F28A158"/>
    <w:styleLink w:val="StyleBulletedSymbolsymbolBoldLeft05Hanging025"/>
    <w:lvl w:ilvl="0">
      <w:start w:val="1"/>
      <w:numFmt w:val="bullet"/>
      <w:lvlText w:val=""/>
      <w:lvlJc w:val="left"/>
      <w:pPr>
        <w:ind w:left="720" w:hanging="360"/>
      </w:pPr>
      <w:rPr>
        <w:rFonts w:ascii="Symbol" w:hAnsi="Symbol"/>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380F4A29"/>
    <w:multiLevelType w:val="hybridMultilevel"/>
    <w:tmpl w:val="95F20770"/>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86A6DB7"/>
    <w:multiLevelType w:val="hybridMultilevel"/>
    <w:tmpl w:val="C9AAF6D2"/>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8F414E5"/>
    <w:multiLevelType w:val="hybridMultilevel"/>
    <w:tmpl w:val="9B60350C"/>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90230E0"/>
    <w:multiLevelType w:val="hybridMultilevel"/>
    <w:tmpl w:val="59E0691E"/>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96219CE"/>
    <w:multiLevelType w:val="multilevel"/>
    <w:tmpl w:val="15DAC144"/>
    <w:styleLink w:val="StyleNumberedLeft075Hanging1"/>
    <w:lvl w:ilvl="0">
      <w:start w:val="1"/>
      <w:numFmt w:val="decimal"/>
      <w:lvlText w:val="%1)"/>
      <w:lvlJc w:val="left"/>
      <w:pPr>
        <w:ind w:left="1080" w:hanging="360"/>
      </w:pPr>
      <w:rPr>
        <w:rFonts w:hint="default"/>
      </w:rPr>
    </w:lvl>
    <w:lvl w:ilvl="1">
      <w:start w:val="1"/>
      <w:numFmt w:val="decimal"/>
      <w:lvlText w:val="%2."/>
      <w:lvlJc w:val="left"/>
      <w:pPr>
        <w:ind w:left="2520" w:hanging="144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9913FE7"/>
    <w:multiLevelType w:val="hybridMultilevel"/>
    <w:tmpl w:val="8E9EC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9B05F51"/>
    <w:multiLevelType w:val="hybridMultilevel"/>
    <w:tmpl w:val="E4FC4A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B3775BE"/>
    <w:multiLevelType w:val="multilevel"/>
    <w:tmpl w:val="881065F4"/>
    <w:lvl w:ilvl="0">
      <w:start w:val="1"/>
      <w:numFmt w:val="bullet"/>
      <w:lvlRestart w:val="0"/>
      <w:lvlText w:val=""/>
      <w:lvlJc w:val="left"/>
      <w:pPr>
        <w:ind w:left="360" w:hanging="360"/>
      </w:pPr>
      <w:rPr>
        <w:rFonts w:ascii="Wingdings" w:hAnsi="Wingdings" w:hint="default"/>
        <w:b/>
        <w:bCs/>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3B915E6C"/>
    <w:multiLevelType w:val="multilevel"/>
    <w:tmpl w:val="CB029766"/>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36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360"/>
      </w:pPr>
      <w:rPr>
        <w:rFonts w:hint="default"/>
      </w:rPr>
    </w:lvl>
  </w:abstractNum>
  <w:abstractNum w:abstractNumId="63" w15:restartNumberingAfterBreak="0">
    <w:nsid w:val="3C106913"/>
    <w:multiLevelType w:val="hybridMultilevel"/>
    <w:tmpl w:val="7778BC14"/>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ED368A1"/>
    <w:multiLevelType w:val="hybridMultilevel"/>
    <w:tmpl w:val="8C6476D6"/>
    <w:lvl w:ilvl="0" w:tplc="B10C995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F0A3308"/>
    <w:multiLevelType w:val="hybridMultilevel"/>
    <w:tmpl w:val="063A2BFC"/>
    <w:lvl w:ilvl="0" w:tplc="1E76F45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F335820"/>
    <w:multiLevelType w:val="hybridMultilevel"/>
    <w:tmpl w:val="1BA01FB4"/>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FF425A4"/>
    <w:multiLevelType w:val="hybridMultilevel"/>
    <w:tmpl w:val="9F5CFA68"/>
    <w:lvl w:ilvl="0" w:tplc="1E76F45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0734ABC"/>
    <w:multiLevelType w:val="multilevel"/>
    <w:tmpl w:val="061EFC90"/>
    <w:styleLink w:val="StyleOutlinenumberedWingdingssymbolBoldLeft0Hangin"/>
    <w:lvl w:ilvl="0">
      <w:start w:val="1"/>
      <w:numFmt w:val="bullet"/>
      <w:lvlRestart w:val="0"/>
      <w:lvlText w:val=""/>
      <w:lvlJc w:val="left"/>
      <w:pPr>
        <w:ind w:left="360" w:hanging="360"/>
      </w:pPr>
      <w:rPr>
        <w:rFonts w:ascii="Wingdings" w:hAnsi="Wingdings"/>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1A80F7E"/>
    <w:multiLevelType w:val="hybridMultilevel"/>
    <w:tmpl w:val="EDC8977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41C311AF"/>
    <w:multiLevelType w:val="hybridMultilevel"/>
    <w:tmpl w:val="206AC9F2"/>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27E28D5"/>
    <w:multiLevelType w:val="hybridMultilevel"/>
    <w:tmpl w:val="41DC281C"/>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3DD4558"/>
    <w:multiLevelType w:val="hybridMultilevel"/>
    <w:tmpl w:val="1450831A"/>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4873029"/>
    <w:multiLevelType w:val="hybridMultilevel"/>
    <w:tmpl w:val="C7CC65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58A72BF"/>
    <w:multiLevelType w:val="hybridMultilevel"/>
    <w:tmpl w:val="99C6B8F4"/>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65D32B7"/>
    <w:multiLevelType w:val="hybridMultilevel"/>
    <w:tmpl w:val="B1524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9131AED"/>
    <w:multiLevelType w:val="hybridMultilevel"/>
    <w:tmpl w:val="5E14B47C"/>
    <w:lvl w:ilvl="0" w:tplc="D0920E1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976678A"/>
    <w:multiLevelType w:val="hybridMultilevel"/>
    <w:tmpl w:val="CC66E146"/>
    <w:lvl w:ilvl="0" w:tplc="D0920E1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99A52ED"/>
    <w:multiLevelType w:val="hybridMultilevel"/>
    <w:tmpl w:val="070CB374"/>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4A3D5B15"/>
    <w:multiLevelType w:val="hybridMultilevel"/>
    <w:tmpl w:val="005067CE"/>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B37325B"/>
    <w:multiLevelType w:val="hybridMultilevel"/>
    <w:tmpl w:val="F932986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CDB29E8"/>
    <w:multiLevelType w:val="hybridMultilevel"/>
    <w:tmpl w:val="B28C174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4CE068A8"/>
    <w:multiLevelType w:val="hybridMultilevel"/>
    <w:tmpl w:val="8ECE05F6"/>
    <w:lvl w:ilvl="0" w:tplc="D272E4C0">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D5323E9"/>
    <w:multiLevelType w:val="multilevel"/>
    <w:tmpl w:val="5484D360"/>
    <w:styleLink w:val="StyleBulletedSymbolsymbolLeft0Hanging01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D840369"/>
    <w:multiLevelType w:val="hybridMultilevel"/>
    <w:tmpl w:val="FE1E6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DD472E9"/>
    <w:multiLevelType w:val="hybridMultilevel"/>
    <w:tmpl w:val="3B3AA1E0"/>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EA858B8"/>
    <w:multiLevelType w:val="hybridMultilevel"/>
    <w:tmpl w:val="CCA8E2B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EAC7419"/>
    <w:multiLevelType w:val="hybridMultilevel"/>
    <w:tmpl w:val="4B70942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FFB265D"/>
    <w:multiLevelType w:val="multilevel"/>
    <w:tmpl w:val="091CB954"/>
    <w:styleLink w:val="StyleBulletedWingdingssymbolLeft0Hanging015"/>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01502F3"/>
    <w:multiLevelType w:val="hybridMultilevel"/>
    <w:tmpl w:val="A09E77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051773B"/>
    <w:multiLevelType w:val="hybridMultilevel"/>
    <w:tmpl w:val="B1FCAD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545758F2"/>
    <w:multiLevelType w:val="hybridMultilevel"/>
    <w:tmpl w:val="0608A0BC"/>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5653B48"/>
    <w:multiLevelType w:val="hybridMultilevel"/>
    <w:tmpl w:val="E4E4A86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57691321"/>
    <w:multiLevelType w:val="hybridMultilevel"/>
    <w:tmpl w:val="0D9A3514"/>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7AF2A0B"/>
    <w:multiLevelType w:val="hybridMultilevel"/>
    <w:tmpl w:val="9740D862"/>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5" w15:restartNumberingAfterBreak="0">
    <w:nsid w:val="57DC497E"/>
    <w:multiLevelType w:val="hybridMultilevel"/>
    <w:tmpl w:val="5268B8B8"/>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92527B0"/>
    <w:multiLevelType w:val="hybridMultilevel"/>
    <w:tmpl w:val="8EA035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5BBA44EE"/>
    <w:multiLevelType w:val="hybridMultilevel"/>
    <w:tmpl w:val="1B561E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5F0D48C5"/>
    <w:multiLevelType w:val="hybridMultilevel"/>
    <w:tmpl w:val="CF16FD50"/>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9E0BE6"/>
    <w:multiLevelType w:val="hybridMultilevel"/>
    <w:tmpl w:val="2EF60EA6"/>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06D73EF"/>
    <w:multiLevelType w:val="hybridMultilevel"/>
    <w:tmpl w:val="C4F44BB6"/>
    <w:lvl w:ilvl="0" w:tplc="0F348214">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0990AA9"/>
    <w:multiLevelType w:val="hybridMultilevel"/>
    <w:tmpl w:val="48F8D9F8"/>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15D0677"/>
    <w:multiLevelType w:val="hybridMultilevel"/>
    <w:tmpl w:val="56EE45D2"/>
    <w:lvl w:ilvl="0" w:tplc="B10C995C">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343574D"/>
    <w:multiLevelType w:val="multilevel"/>
    <w:tmpl w:val="061EFC90"/>
    <w:styleLink w:val="StyleBulletedWingdingssymbolBoldLeft025Hanging0"/>
    <w:lvl w:ilvl="0">
      <w:start w:val="1"/>
      <w:numFmt w:val="bullet"/>
      <w:lvlRestart w:val="0"/>
      <w:lvlText w:val=""/>
      <w:lvlJc w:val="left"/>
      <w:pPr>
        <w:ind w:left="360" w:hanging="360"/>
      </w:pPr>
      <w:rPr>
        <w:rFonts w:ascii="Wingdings" w:hAnsi="Wingdings"/>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645442D1"/>
    <w:multiLevelType w:val="hybridMultilevel"/>
    <w:tmpl w:val="FDBCC2CA"/>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503762A"/>
    <w:multiLevelType w:val="hybridMultilevel"/>
    <w:tmpl w:val="003AEB2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6405FF6"/>
    <w:multiLevelType w:val="hybridMultilevel"/>
    <w:tmpl w:val="3CA020BC"/>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7660712"/>
    <w:multiLevelType w:val="multilevel"/>
    <w:tmpl w:val="DD4EA202"/>
    <w:styleLink w:val="StyleBulletedWingdingssymbolLeft05Hanging0251"/>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76D0680"/>
    <w:multiLevelType w:val="multilevel"/>
    <w:tmpl w:val="8DF0C97E"/>
    <w:styleLink w:val="StyleBulletedSymbolsymbolLeft0Hanging019"/>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67FE594D"/>
    <w:multiLevelType w:val="multilevel"/>
    <w:tmpl w:val="8DF0C97E"/>
    <w:styleLink w:val="StyleOutlinenumberedSymbolsymbolLeft025Hanging0"/>
    <w:lvl w:ilvl="0">
      <w:start w:val="1"/>
      <w:numFmt w:val="bullet"/>
      <w:lvlText w:val=""/>
      <w:lvlJc w:val="left"/>
      <w:pPr>
        <w:ind w:left="36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68304471"/>
    <w:multiLevelType w:val="hybridMultilevel"/>
    <w:tmpl w:val="E4CADAD6"/>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8320A81"/>
    <w:multiLevelType w:val="hybridMultilevel"/>
    <w:tmpl w:val="487E8DEE"/>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8735B1C"/>
    <w:multiLevelType w:val="hybridMultilevel"/>
    <w:tmpl w:val="F60A63B6"/>
    <w:lvl w:ilvl="0" w:tplc="B0ECBB78">
      <w:start w:val="1"/>
      <w:numFmt w:val="decimal"/>
      <w:lvlText w:val="%1."/>
      <w:lvlJc w:val="left"/>
      <w:pPr>
        <w:ind w:left="108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69511A14"/>
    <w:multiLevelType w:val="multilevel"/>
    <w:tmpl w:val="A7366DF2"/>
    <w:styleLink w:val="StyleBulletedWingdingssymbolLeft025Hanging02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6A6E5779"/>
    <w:multiLevelType w:val="hybridMultilevel"/>
    <w:tmpl w:val="0A908256"/>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A882077"/>
    <w:multiLevelType w:val="hybridMultilevel"/>
    <w:tmpl w:val="47526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B0B4C21"/>
    <w:multiLevelType w:val="hybridMultilevel"/>
    <w:tmpl w:val="82E2B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B666F41"/>
    <w:multiLevelType w:val="hybridMultilevel"/>
    <w:tmpl w:val="9740D862"/>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8" w15:restartNumberingAfterBreak="0">
    <w:nsid w:val="6BD93C21"/>
    <w:multiLevelType w:val="hybridMultilevel"/>
    <w:tmpl w:val="F3BAD02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6D6D3191"/>
    <w:multiLevelType w:val="hybridMultilevel"/>
    <w:tmpl w:val="6AE09262"/>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DBB5B9B"/>
    <w:multiLevelType w:val="multilevel"/>
    <w:tmpl w:val="CB029766"/>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36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360"/>
      </w:pPr>
      <w:rPr>
        <w:rFonts w:hint="default"/>
      </w:rPr>
    </w:lvl>
  </w:abstractNum>
  <w:abstractNum w:abstractNumId="121" w15:restartNumberingAfterBreak="0">
    <w:nsid w:val="6DC31F7B"/>
    <w:multiLevelType w:val="hybridMultilevel"/>
    <w:tmpl w:val="CD1AE7E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6DD60987"/>
    <w:multiLevelType w:val="hybridMultilevel"/>
    <w:tmpl w:val="518030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6E674705"/>
    <w:multiLevelType w:val="hybridMultilevel"/>
    <w:tmpl w:val="B1E086A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6F167B97"/>
    <w:multiLevelType w:val="hybridMultilevel"/>
    <w:tmpl w:val="57166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FF971B4"/>
    <w:multiLevelType w:val="hybridMultilevel"/>
    <w:tmpl w:val="9222D0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1B166E0"/>
    <w:multiLevelType w:val="hybridMultilevel"/>
    <w:tmpl w:val="E3E8CE68"/>
    <w:lvl w:ilvl="0" w:tplc="D272E4C0">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2C55108"/>
    <w:multiLevelType w:val="hybridMultilevel"/>
    <w:tmpl w:val="C658981C"/>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72E22BA6"/>
    <w:multiLevelType w:val="hybridMultilevel"/>
    <w:tmpl w:val="6E54E4B8"/>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4AE77D1"/>
    <w:multiLevelType w:val="hybridMultilevel"/>
    <w:tmpl w:val="D82A6900"/>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74CC0B62"/>
    <w:multiLevelType w:val="hybridMultilevel"/>
    <w:tmpl w:val="CC8CBF4C"/>
    <w:lvl w:ilvl="0" w:tplc="B0ECBB78">
      <w:start w:val="1"/>
      <w:numFmt w:val="decimal"/>
      <w:lvlText w:val="%1."/>
      <w:lvlJc w:val="left"/>
      <w:pPr>
        <w:ind w:left="108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755F0712"/>
    <w:multiLevelType w:val="hybridMultilevel"/>
    <w:tmpl w:val="F62ECE04"/>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76C11FE4"/>
    <w:multiLevelType w:val="hybridMultilevel"/>
    <w:tmpl w:val="33FA7584"/>
    <w:lvl w:ilvl="0" w:tplc="1E76F45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7B47985"/>
    <w:multiLevelType w:val="hybridMultilevel"/>
    <w:tmpl w:val="486606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88E2BB1"/>
    <w:multiLevelType w:val="hybridMultilevel"/>
    <w:tmpl w:val="D3784348"/>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938396B"/>
    <w:multiLevelType w:val="multilevel"/>
    <w:tmpl w:val="7F28A158"/>
    <w:styleLink w:val="StyleBulletedCourierNewLeft075Hanging0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AD05EF6"/>
    <w:multiLevelType w:val="hybridMultilevel"/>
    <w:tmpl w:val="88C8C6B0"/>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B6A75CA"/>
    <w:multiLevelType w:val="hybridMultilevel"/>
    <w:tmpl w:val="1BF87248"/>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B76294C"/>
    <w:multiLevelType w:val="hybridMultilevel"/>
    <w:tmpl w:val="F79A6120"/>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C3429E6"/>
    <w:multiLevelType w:val="hybridMultilevel"/>
    <w:tmpl w:val="157208E8"/>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DFC7274"/>
    <w:multiLevelType w:val="hybridMultilevel"/>
    <w:tmpl w:val="3B9E668A"/>
    <w:lvl w:ilvl="0" w:tplc="09CC484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ECD6425"/>
    <w:multiLevelType w:val="multilevel"/>
    <w:tmpl w:val="C4882FC6"/>
    <w:styleLink w:val="StyleNumberedLeft025Hanging025"/>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2" w15:restartNumberingAfterBreak="0">
    <w:nsid w:val="7FAE1A01"/>
    <w:multiLevelType w:val="hybridMultilevel"/>
    <w:tmpl w:val="833400B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9"/>
  </w:num>
  <w:num w:numId="3">
    <w:abstractNumId w:val="38"/>
  </w:num>
  <w:num w:numId="4">
    <w:abstractNumId w:val="113"/>
  </w:num>
  <w:num w:numId="5">
    <w:abstractNumId w:val="1"/>
  </w:num>
  <w:num w:numId="6">
    <w:abstractNumId w:val="108"/>
  </w:num>
  <w:num w:numId="7">
    <w:abstractNumId w:val="109"/>
  </w:num>
  <w:num w:numId="8">
    <w:abstractNumId w:val="141"/>
  </w:num>
  <w:num w:numId="9">
    <w:abstractNumId w:val="58"/>
  </w:num>
  <w:num w:numId="10">
    <w:abstractNumId w:val="14"/>
  </w:num>
  <w:num w:numId="11">
    <w:abstractNumId w:val="40"/>
  </w:num>
  <w:num w:numId="12">
    <w:abstractNumId w:val="124"/>
  </w:num>
  <w:num w:numId="13">
    <w:abstractNumId w:val="16"/>
  </w:num>
  <w:num w:numId="14">
    <w:abstractNumId w:val="115"/>
  </w:num>
  <w:num w:numId="15">
    <w:abstractNumId w:val="43"/>
  </w:num>
  <w:num w:numId="16">
    <w:abstractNumId w:val="24"/>
  </w:num>
  <w:num w:numId="17">
    <w:abstractNumId w:val="130"/>
  </w:num>
  <w:num w:numId="18">
    <w:abstractNumId w:val="112"/>
  </w:num>
  <w:num w:numId="19">
    <w:abstractNumId w:val="105"/>
  </w:num>
  <w:num w:numId="20">
    <w:abstractNumId w:val="69"/>
  </w:num>
  <w:num w:numId="21">
    <w:abstractNumId w:val="120"/>
  </w:num>
  <w:num w:numId="22">
    <w:abstractNumId w:val="75"/>
  </w:num>
  <w:num w:numId="23">
    <w:abstractNumId w:val="89"/>
  </w:num>
  <w:num w:numId="24">
    <w:abstractNumId w:val="135"/>
  </w:num>
  <w:num w:numId="25">
    <w:abstractNumId w:val="92"/>
  </w:num>
  <w:num w:numId="26">
    <w:abstractNumId w:val="63"/>
  </w:num>
  <w:num w:numId="27">
    <w:abstractNumId w:val="53"/>
  </w:num>
  <w:num w:numId="28">
    <w:abstractNumId w:val="122"/>
  </w:num>
  <w:num w:numId="29">
    <w:abstractNumId w:val="80"/>
  </w:num>
  <w:num w:numId="30">
    <w:abstractNumId w:val="49"/>
  </w:num>
  <w:num w:numId="31">
    <w:abstractNumId w:val="35"/>
  </w:num>
  <w:num w:numId="32">
    <w:abstractNumId w:val="9"/>
  </w:num>
  <w:num w:numId="33">
    <w:abstractNumId w:val="103"/>
  </w:num>
  <w:num w:numId="34">
    <w:abstractNumId w:val="12"/>
  </w:num>
  <w:num w:numId="35">
    <w:abstractNumId w:val="62"/>
  </w:num>
  <w:num w:numId="36">
    <w:abstractNumId w:val="86"/>
  </w:num>
  <w:num w:numId="37">
    <w:abstractNumId w:val="94"/>
  </w:num>
  <w:num w:numId="38">
    <w:abstractNumId w:val="117"/>
  </w:num>
  <w:num w:numId="39">
    <w:abstractNumId w:val="59"/>
  </w:num>
  <w:num w:numId="40">
    <w:abstractNumId w:val="33"/>
  </w:num>
  <w:num w:numId="41">
    <w:abstractNumId w:val="7"/>
  </w:num>
  <w:num w:numId="42">
    <w:abstractNumId w:val="84"/>
  </w:num>
  <w:num w:numId="43">
    <w:abstractNumId w:val="83"/>
  </w:num>
  <w:num w:numId="44">
    <w:abstractNumId w:val="22"/>
  </w:num>
  <w:num w:numId="45">
    <w:abstractNumId w:val="88"/>
  </w:num>
  <w:num w:numId="46">
    <w:abstractNumId w:val="34"/>
  </w:num>
  <w:num w:numId="47">
    <w:abstractNumId w:val="107"/>
  </w:num>
  <w:num w:numId="48">
    <w:abstractNumId w:val="50"/>
  </w:num>
  <w:num w:numId="49">
    <w:abstractNumId w:val="68"/>
  </w:num>
  <w:num w:numId="50">
    <w:abstractNumId w:val="42"/>
  </w:num>
  <w:num w:numId="51">
    <w:abstractNumId w:val="36"/>
  </w:num>
  <w:num w:numId="52">
    <w:abstractNumId w:val="97"/>
  </w:num>
  <w:num w:numId="53">
    <w:abstractNumId w:val="96"/>
  </w:num>
  <w:num w:numId="54">
    <w:abstractNumId w:val="73"/>
  </w:num>
  <w:num w:numId="55">
    <w:abstractNumId w:val="133"/>
  </w:num>
  <w:num w:numId="56">
    <w:abstractNumId w:val="30"/>
  </w:num>
  <w:num w:numId="57">
    <w:abstractNumId w:val="131"/>
  </w:num>
  <w:num w:numId="58">
    <w:abstractNumId w:val="17"/>
  </w:num>
  <w:num w:numId="59">
    <w:abstractNumId w:val="37"/>
  </w:num>
  <w:num w:numId="60">
    <w:abstractNumId w:val="128"/>
  </w:num>
  <w:num w:numId="61">
    <w:abstractNumId w:val="31"/>
  </w:num>
  <w:num w:numId="62">
    <w:abstractNumId w:val="95"/>
  </w:num>
  <w:num w:numId="63">
    <w:abstractNumId w:val="60"/>
  </w:num>
  <w:num w:numId="64">
    <w:abstractNumId w:val="90"/>
  </w:num>
  <w:num w:numId="65">
    <w:abstractNumId w:val="5"/>
  </w:num>
  <w:num w:numId="66">
    <w:abstractNumId w:val="6"/>
  </w:num>
  <w:num w:numId="67">
    <w:abstractNumId w:val="45"/>
  </w:num>
  <w:num w:numId="68">
    <w:abstractNumId w:val="85"/>
  </w:num>
  <w:num w:numId="69">
    <w:abstractNumId w:val="87"/>
  </w:num>
  <w:num w:numId="70">
    <w:abstractNumId w:val="134"/>
  </w:num>
  <w:num w:numId="71">
    <w:abstractNumId w:val="139"/>
  </w:num>
  <w:num w:numId="72">
    <w:abstractNumId w:val="114"/>
  </w:num>
  <w:num w:numId="73">
    <w:abstractNumId w:val="71"/>
  </w:num>
  <w:num w:numId="74">
    <w:abstractNumId w:val="29"/>
  </w:num>
  <w:num w:numId="75">
    <w:abstractNumId w:val="137"/>
  </w:num>
  <w:num w:numId="76">
    <w:abstractNumId w:val="121"/>
  </w:num>
  <w:num w:numId="77">
    <w:abstractNumId w:val="44"/>
  </w:num>
  <w:num w:numId="78">
    <w:abstractNumId w:val="91"/>
  </w:num>
  <w:num w:numId="79">
    <w:abstractNumId w:val="57"/>
  </w:num>
  <w:num w:numId="80">
    <w:abstractNumId w:val="0"/>
  </w:num>
  <w:num w:numId="81">
    <w:abstractNumId w:val="21"/>
  </w:num>
  <w:num w:numId="82">
    <w:abstractNumId w:val="142"/>
  </w:num>
  <w:num w:numId="83">
    <w:abstractNumId w:val="61"/>
  </w:num>
  <w:num w:numId="84">
    <w:abstractNumId w:val="93"/>
  </w:num>
  <w:num w:numId="85">
    <w:abstractNumId w:val="98"/>
  </w:num>
  <w:num w:numId="86">
    <w:abstractNumId w:val="79"/>
  </w:num>
  <w:num w:numId="87">
    <w:abstractNumId w:val="132"/>
  </w:num>
  <w:num w:numId="88">
    <w:abstractNumId w:val="65"/>
  </w:num>
  <w:num w:numId="89">
    <w:abstractNumId w:val="23"/>
  </w:num>
  <w:num w:numId="90">
    <w:abstractNumId w:val="67"/>
  </w:num>
  <w:num w:numId="91">
    <w:abstractNumId w:val="11"/>
  </w:num>
  <w:num w:numId="92">
    <w:abstractNumId w:val="54"/>
  </w:num>
  <w:num w:numId="93">
    <w:abstractNumId w:val="78"/>
  </w:num>
  <w:num w:numId="94">
    <w:abstractNumId w:val="129"/>
  </w:num>
  <w:num w:numId="95">
    <w:abstractNumId w:val="125"/>
  </w:num>
  <w:num w:numId="96">
    <w:abstractNumId w:val="116"/>
  </w:num>
  <w:num w:numId="97">
    <w:abstractNumId w:val="8"/>
  </w:num>
  <w:num w:numId="98">
    <w:abstractNumId w:val="39"/>
  </w:num>
  <w:num w:numId="99">
    <w:abstractNumId w:val="81"/>
  </w:num>
  <w:num w:numId="100">
    <w:abstractNumId w:val="41"/>
  </w:num>
  <w:num w:numId="101">
    <w:abstractNumId w:val="26"/>
  </w:num>
  <w:num w:numId="102">
    <w:abstractNumId w:val="123"/>
  </w:num>
  <w:num w:numId="103">
    <w:abstractNumId w:val="104"/>
  </w:num>
  <w:num w:numId="104">
    <w:abstractNumId w:val="118"/>
  </w:num>
  <w:num w:numId="105">
    <w:abstractNumId w:val="119"/>
  </w:num>
  <w:num w:numId="106">
    <w:abstractNumId w:val="99"/>
  </w:num>
  <w:num w:numId="107">
    <w:abstractNumId w:val="4"/>
  </w:num>
  <w:num w:numId="108">
    <w:abstractNumId w:val="127"/>
  </w:num>
  <w:num w:numId="109">
    <w:abstractNumId w:val="56"/>
  </w:num>
  <w:num w:numId="110">
    <w:abstractNumId w:val="55"/>
  </w:num>
  <w:num w:numId="111">
    <w:abstractNumId w:val="66"/>
  </w:num>
  <w:num w:numId="112">
    <w:abstractNumId w:val="32"/>
  </w:num>
  <w:num w:numId="113">
    <w:abstractNumId w:val="110"/>
  </w:num>
  <w:num w:numId="114">
    <w:abstractNumId w:val="70"/>
  </w:num>
  <w:num w:numId="115">
    <w:abstractNumId w:val="13"/>
  </w:num>
  <w:num w:numId="116">
    <w:abstractNumId w:val="2"/>
  </w:num>
  <w:num w:numId="117">
    <w:abstractNumId w:val="111"/>
  </w:num>
  <w:num w:numId="118">
    <w:abstractNumId w:val="101"/>
  </w:num>
  <w:num w:numId="119">
    <w:abstractNumId w:val="47"/>
  </w:num>
  <w:num w:numId="120">
    <w:abstractNumId w:val="136"/>
  </w:num>
  <w:num w:numId="121">
    <w:abstractNumId w:val="138"/>
  </w:num>
  <w:num w:numId="122">
    <w:abstractNumId w:val="25"/>
  </w:num>
  <w:num w:numId="123">
    <w:abstractNumId w:val="106"/>
  </w:num>
  <w:num w:numId="124">
    <w:abstractNumId w:val="72"/>
  </w:num>
  <w:num w:numId="125">
    <w:abstractNumId w:val="74"/>
  </w:num>
  <w:num w:numId="126">
    <w:abstractNumId w:val="51"/>
  </w:num>
  <w:num w:numId="127">
    <w:abstractNumId w:val="102"/>
  </w:num>
  <w:num w:numId="128">
    <w:abstractNumId w:val="64"/>
  </w:num>
  <w:num w:numId="129">
    <w:abstractNumId w:val="18"/>
  </w:num>
  <w:num w:numId="130">
    <w:abstractNumId w:val="3"/>
  </w:num>
  <w:num w:numId="131">
    <w:abstractNumId w:val="76"/>
  </w:num>
  <w:num w:numId="132">
    <w:abstractNumId w:val="77"/>
  </w:num>
  <w:num w:numId="133">
    <w:abstractNumId w:val="140"/>
  </w:num>
  <w:num w:numId="134">
    <w:abstractNumId w:val="46"/>
  </w:num>
  <w:num w:numId="135">
    <w:abstractNumId w:val="48"/>
  </w:num>
  <w:num w:numId="136">
    <w:abstractNumId w:val="10"/>
  </w:num>
  <w:num w:numId="137">
    <w:abstractNumId w:val="52"/>
  </w:num>
  <w:num w:numId="138">
    <w:abstractNumId w:val="27"/>
  </w:num>
  <w:num w:numId="139">
    <w:abstractNumId w:val="82"/>
  </w:num>
  <w:num w:numId="140">
    <w:abstractNumId w:val="20"/>
  </w:num>
  <w:num w:numId="141">
    <w:abstractNumId w:val="126"/>
  </w:num>
  <w:num w:numId="142">
    <w:abstractNumId w:val="15"/>
  </w:num>
  <w:num w:numId="143">
    <w:abstractNumId w:val="100"/>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activeWritingStyle w:appName="MSWord" w:lang="en-US" w:vendorID="64" w:dllVersion="131078" w:nlCheck="1" w:checkStyle="0"/>
  <w:activeWritingStyle w:appName="MSWord" w:lang="fr-FR" w:vendorID="64" w:dllVersion="131078" w:nlCheck="1" w:checkStyle="0"/>
  <w:stylePaneFormatFilter w:val="0C21" w:allStyles="1" w:customStyles="0" w:latentStyles="0" w:stylesInUse="0" w:headingStyles="1" w:numberingStyles="0" w:tableStyles="0" w:directFormattingOnRuns="0" w:directFormattingOnParagraphs="0" w:directFormattingOnNumbering="1" w:directFormattingOnTables="1"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Fmt w:val="upperLetter"/>
    <w:numRestart w:val="eachPage"/>
    <w:footnote w:id="-1"/>
    <w:footnote w:id="0"/>
  </w:footnotePr>
  <w:endnotePr>
    <w:numFmt w:val="decimal"/>
    <w:endnote w:id="-1"/>
    <w:endnote w:id="0"/>
  </w:endnotePr>
  <w:compat>
    <w:suppressBottomSpacing/>
    <w:suppressTop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005wvafw0ssdef95cptvvivz2trde5ztts&quot;&gt;Leadership&lt;record-ids&gt;&lt;item&gt;3&lt;/item&gt;&lt;item&gt;5&lt;/item&gt;&lt;item&gt;14&lt;/item&gt;&lt;item&gt;15&lt;/item&gt;&lt;item&gt;16&lt;/item&gt;&lt;item&gt;22&lt;/item&gt;&lt;item&gt;23&lt;/item&gt;&lt;item&gt;34&lt;/item&gt;&lt;item&gt;38&lt;/item&gt;&lt;item&gt;39&lt;/item&gt;&lt;item&gt;40&lt;/item&gt;&lt;item&gt;42&lt;/item&gt;&lt;item&gt;43&lt;/item&gt;&lt;item&gt;44&lt;/item&gt;&lt;item&gt;45&lt;/item&gt;&lt;item&gt;47&lt;/item&gt;&lt;item&gt;50&lt;/item&gt;&lt;item&gt;51&lt;/item&gt;&lt;item&gt;52&lt;/item&gt;&lt;item&gt;53&lt;/item&gt;&lt;item&gt;54&lt;/item&gt;&lt;item&gt;61&lt;/item&gt;&lt;item&gt;62&lt;/item&gt;&lt;item&gt;64&lt;/item&gt;&lt;item&gt;66&lt;/item&gt;&lt;item&gt;73&lt;/item&gt;&lt;item&gt;74&lt;/item&gt;&lt;item&gt;76&lt;/item&gt;&lt;item&gt;77&lt;/item&gt;&lt;item&gt;83&lt;/item&gt;&lt;item&gt;84&lt;/item&gt;&lt;item&gt;87&lt;/item&gt;&lt;item&gt;88&lt;/item&gt;&lt;item&gt;89&lt;/item&gt;&lt;item&gt;92&lt;/item&gt;&lt;item&gt;95&lt;/item&gt;&lt;item&gt;96&lt;/item&gt;&lt;item&gt;97&lt;/item&gt;&lt;item&gt;98&lt;/item&gt;&lt;item&gt;100&lt;/item&gt;&lt;item&gt;101&lt;/item&gt;&lt;item&gt;102&lt;/item&gt;&lt;item&gt;103&lt;/item&gt;&lt;item&gt;104&lt;/item&gt;&lt;item&gt;105&lt;/item&gt;&lt;item&gt;106&lt;/item&gt;&lt;item&gt;109&lt;/item&gt;&lt;item&gt;111&lt;/item&gt;&lt;item&gt;112&lt;/item&gt;&lt;item&gt;121&lt;/item&gt;&lt;item&gt;127&lt;/item&gt;&lt;item&gt;130&lt;/item&gt;&lt;item&gt;138&lt;/item&gt;&lt;item&gt;163&lt;/item&gt;&lt;item&gt;165&lt;/item&gt;&lt;item&gt;190&lt;/item&gt;&lt;item&gt;209&lt;/item&gt;&lt;item&gt;211&lt;/item&gt;&lt;item&gt;213&lt;/item&gt;&lt;item&gt;219&lt;/item&gt;&lt;item&gt;220&lt;/item&gt;&lt;item&gt;223&lt;/item&gt;&lt;item&gt;224&lt;/item&gt;&lt;item&gt;225&lt;/item&gt;&lt;item&gt;228&lt;/item&gt;&lt;item&gt;229&lt;/item&gt;&lt;item&gt;233&lt;/item&gt;&lt;item&gt;240&lt;/item&gt;&lt;item&gt;252&lt;/item&gt;&lt;item&gt;254&lt;/item&gt;&lt;item&gt;258&lt;/item&gt;&lt;item&gt;262&lt;/item&gt;&lt;item&gt;264&lt;/item&gt;&lt;item&gt;266&lt;/item&gt;&lt;item&gt;267&lt;/item&gt;&lt;item&gt;268&lt;/item&gt;&lt;item&gt;269&lt;/item&gt;&lt;item&gt;270&lt;/item&gt;&lt;item&gt;271&lt;/item&gt;&lt;item&gt;272&lt;/item&gt;&lt;item&gt;275&lt;/item&gt;&lt;item&gt;276&lt;/item&gt;&lt;item&gt;277&lt;/item&gt;&lt;item&gt;279&lt;/item&gt;&lt;item&gt;282&lt;/item&gt;&lt;item&gt;290&lt;/item&gt;&lt;item&gt;309&lt;/item&gt;&lt;item&gt;313&lt;/item&gt;&lt;item&gt;314&lt;/item&gt;&lt;item&gt;321&lt;/item&gt;&lt;item&gt;328&lt;/item&gt;&lt;item&gt;331&lt;/item&gt;&lt;item&gt;336&lt;/item&gt;&lt;item&gt;341&lt;/item&gt;&lt;item&gt;343&lt;/item&gt;&lt;item&gt;344&lt;/item&gt;&lt;item&gt;345&lt;/item&gt;&lt;item&gt;346&lt;/item&gt;&lt;item&gt;353&lt;/item&gt;&lt;item&gt;354&lt;/item&gt;&lt;item&gt;358&lt;/item&gt;&lt;item&gt;362&lt;/item&gt;&lt;item&gt;364&lt;/item&gt;&lt;item&gt;367&lt;/item&gt;&lt;item&gt;369&lt;/item&gt;&lt;item&gt;378&lt;/item&gt;&lt;item&gt;382&lt;/item&gt;&lt;item&gt;383&lt;/item&gt;&lt;item&gt;422&lt;/item&gt;&lt;item&gt;423&lt;/item&gt;&lt;item&gt;424&lt;/item&gt;&lt;item&gt;439&lt;/item&gt;&lt;item&gt;444&lt;/item&gt;&lt;item&gt;445&lt;/item&gt;&lt;item&gt;447&lt;/item&gt;&lt;item&gt;477&lt;/item&gt;&lt;item&gt;478&lt;/item&gt;&lt;item&gt;496&lt;/item&gt;&lt;item&gt;498&lt;/item&gt;&lt;item&gt;509&lt;/item&gt;&lt;item&gt;571&lt;/item&gt;&lt;item&gt;572&lt;/item&gt;&lt;item&gt;582&lt;/item&gt;&lt;item&gt;622&lt;/item&gt;&lt;item&gt;625&lt;/item&gt;&lt;item&gt;682&lt;/item&gt;&lt;item&gt;683&lt;/item&gt;&lt;item&gt;688&lt;/item&gt;&lt;item&gt;732&lt;/item&gt;&lt;item&gt;742&lt;/item&gt;&lt;item&gt;765&lt;/item&gt;&lt;item&gt;773&lt;/item&gt;&lt;item&gt;777&lt;/item&gt;&lt;item&gt;792&lt;/item&gt;&lt;item&gt;837&lt;/item&gt;&lt;item&gt;847&lt;/item&gt;&lt;item&gt;856&lt;/item&gt;&lt;item&gt;862&lt;/item&gt;&lt;item&gt;868&lt;/item&gt;&lt;item&gt;870&lt;/item&gt;&lt;item&gt;871&lt;/item&gt;&lt;item&gt;917&lt;/item&gt;&lt;item&gt;959&lt;/item&gt;&lt;item&gt;969&lt;/item&gt;&lt;item&gt;979&lt;/item&gt;&lt;item&gt;1020&lt;/item&gt;&lt;item&gt;1030&lt;/item&gt;&lt;item&gt;1037&lt;/item&gt;&lt;item&gt;1038&lt;/item&gt;&lt;item&gt;1042&lt;/item&gt;&lt;item&gt;1043&lt;/item&gt;&lt;item&gt;1052&lt;/item&gt;&lt;item&gt;1061&lt;/item&gt;&lt;item&gt;1065&lt;/item&gt;&lt;item&gt;1072&lt;/item&gt;&lt;item&gt;1080&lt;/item&gt;&lt;item&gt;1081&lt;/item&gt;&lt;item&gt;1136&lt;/item&gt;&lt;item&gt;1137&lt;/item&gt;&lt;item&gt;1144&lt;/item&gt;&lt;item&gt;1152&lt;/item&gt;&lt;item&gt;1153&lt;/item&gt;&lt;item&gt;1156&lt;/item&gt;&lt;item&gt;1157&lt;/item&gt;&lt;item&gt;1159&lt;/item&gt;&lt;item&gt;1162&lt;/item&gt;&lt;item&gt;1167&lt;/item&gt;&lt;item&gt;1171&lt;/item&gt;&lt;item&gt;1175&lt;/item&gt;&lt;item&gt;1176&lt;/item&gt;&lt;item&gt;1178&lt;/item&gt;&lt;item&gt;1179&lt;/item&gt;&lt;item&gt;1180&lt;/item&gt;&lt;item&gt;1186&lt;/item&gt;&lt;item&gt;1187&lt;/item&gt;&lt;item&gt;1192&lt;/item&gt;&lt;item&gt;1193&lt;/item&gt;&lt;item&gt;1194&lt;/item&gt;&lt;item&gt;1195&lt;/item&gt;&lt;item&gt;1200&lt;/item&gt;&lt;item&gt;1201&lt;/item&gt;&lt;item&gt;1202&lt;/item&gt;&lt;item&gt;1204&lt;/item&gt;&lt;item&gt;1205&lt;/item&gt;&lt;item&gt;1210&lt;/item&gt;&lt;item&gt;1215&lt;/item&gt;&lt;item&gt;1216&lt;/item&gt;&lt;item&gt;1217&lt;/item&gt;&lt;item&gt;1218&lt;/item&gt;&lt;item&gt;1219&lt;/item&gt;&lt;item&gt;1220&lt;/item&gt;&lt;item&gt;1221&lt;/item&gt;&lt;item&gt;1222&lt;/item&gt;&lt;item&gt;1223&lt;/item&gt;&lt;item&gt;1224&lt;/item&gt;&lt;item&gt;1226&lt;/item&gt;&lt;item&gt;1228&lt;/item&gt;&lt;item&gt;1229&lt;/item&gt;&lt;item&gt;1230&lt;/item&gt;&lt;item&gt;1231&lt;/item&gt;&lt;item&gt;1232&lt;/item&gt;&lt;item&gt;1241&lt;/item&gt;&lt;item&gt;1242&lt;/item&gt;&lt;item&gt;1244&lt;/item&gt;&lt;item&gt;1266&lt;/item&gt;&lt;item&gt;1268&lt;/item&gt;&lt;item&gt;1269&lt;/item&gt;&lt;item&gt;1270&lt;/item&gt;&lt;item&gt;1271&lt;/item&gt;&lt;item&gt;1272&lt;/item&gt;&lt;item&gt;1273&lt;/item&gt;&lt;item&gt;1274&lt;/item&gt;&lt;item&gt;1275&lt;/item&gt;&lt;item&gt;1276&lt;/item&gt;&lt;item&gt;1285&lt;/item&gt;&lt;item&gt;1286&lt;/item&gt;&lt;item&gt;1287&lt;/item&gt;&lt;item&gt;1288&lt;/item&gt;&lt;item&gt;1289&lt;/item&gt;&lt;item&gt;1293&lt;/item&gt;&lt;item&gt;1294&lt;/item&gt;&lt;item&gt;1296&lt;/item&gt;&lt;item&gt;1297&lt;/item&gt;&lt;item&gt;1298&lt;/item&gt;&lt;item&gt;1299&lt;/item&gt;&lt;item&gt;1301&lt;/item&gt;&lt;item&gt;1303&lt;/item&gt;&lt;item&gt;1305&lt;/item&gt;&lt;item&gt;1306&lt;/item&gt;&lt;item&gt;1308&lt;/item&gt;&lt;item&gt;1310&lt;/item&gt;&lt;item&gt;1311&lt;/item&gt;&lt;item&gt;1312&lt;/item&gt;&lt;item&gt;1313&lt;/item&gt;&lt;item&gt;1315&lt;/item&gt;&lt;item&gt;1317&lt;/item&gt;&lt;item&gt;1319&lt;/item&gt;&lt;item&gt;1320&lt;/item&gt;&lt;item&gt;1331&lt;/item&gt;&lt;item&gt;1333&lt;/item&gt;&lt;item&gt;1444&lt;/item&gt;&lt;item&gt;1446&lt;/item&gt;&lt;item&gt;1480&lt;/item&gt;&lt;item&gt;1481&lt;/item&gt;&lt;item&gt;1485&lt;/item&gt;&lt;item&gt;1501&lt;/item&gt;&lt;item&gt;1502&lt;/item&gt;&lt;item&gt;1503&lt;/item&gt;&lt;item&gt;1507&lt;/item&gt;&lt;item&gt;1508&lt;/item&gt;&lt;item&gt;1513&lt;/item&gt;&lt;item&gt;1515&lt;/item&gt;&lt;item&gt;1521&lt;/item&gt;&lt;item&gt;1522&lt;/item&gt;&lt;item&gt;1523&lt;/item&gt;&lt;item&gt;1525&lt;/item&gt;&lt;item&gt;1526&lt;/item&gt;&lt;item&gt;1530&lt;/item&gt;&lt;item&gt;1535&lt;/item&gt;&lt;item&gt;1537&lt;/item&gt;&lt;item&gt;1538&lt;/item&gt;&lt;item&gt;1539&lt;/item&gt;&lt;item&gt;1540&lt;/item&gt;&lt;item&gt;1543&lt;/item&gt;&lt;/record-ids&gt;&lt;/item&gt;&lt;/Libraries&gt;"/>
  </w:docVars>
  <w:rsids>
    <w:rsidRoot w:val="00554F5A"/>
    <w:rsid w:val="000009E7"/>
    <w:rsid w:val="0000109D"/>
    <w:rsid w:val="00001D36"/>
    <w:rsid w:val="00001E58"/>
    <w:rsid w:val="0000253B"/>
    <w:rsid w:val="000035E6"/>
    <w:rsid w:val="00003F91"/>
    <w:rsid w:val="00004879"/>
    <w:rsid w:val="00004D55"/>
    <w:rsid w:val="00004F55"/>
    <w:rsid w:val="000050D0"/>
    <w:rsid w:val="0000516B"/>
    <w:rsid w:val="00005F59"/>
    <w:rsid w:val="0000649D"/>
    <w:rsid w:val="0000683E"/>
    <w:rsid w:val="0000777E"/>
    <w:rsid w:val="00007936"/>
    <w:rsid w:val="00007979"/>
    <w:rsid w:val="0001007F"/>
    <w:rsid w:val="0001033B"/>
    <w:rsid w:val="00010640"/>
    <w:rsid w:val="000109F0"/>
    <w:rsid w:val="00011827"/>
    <w:rsid w:val="00012016"/>
    <w:rsid w:val="0001203A"/>
    <w:rsid w:val="00012A85"/>
    <w:rsid w:val="00012F5F"/>
    <w:rsid w:val="000134EF"/>
    <w:rsid w:val="000140BE"/>
    <w:rsid w:val="000143EC"/>
    <w:rsid w:val="00014776"/>
    <w:rsid w:val="00014FBE"/>
    <w:rsid w:val="00015ACF"/>
    <w:rsid w:val="0001743F"/>
    <w:rsid w:val="0002018D"/>
    <w:rsid w:val="00020FC5"/>
    <w:rsid w:val="00021E3F"/>
    <w:rsid w:val="000226B5"/>
    <w:rsid w:val="00023669"/>
    <w:rsid w:val="000237CF"/>
    <w:rsid w:val="00023BF6"/>
    <w:rsid w:val="000253F0"/>
    <w:rsid w:val="00025773"/>
    <w:rsid w:val="00026197"/>
    <w:rsid w:val="00026730"/>
    <w:rsid w:val="00026AEA"/>
    <w:rsid w:val="0002725D"/>
    <w:rsid w:val="00027577"/>
    <w:rsid w:val="00027723"/>
    <w:rsid w:val="000278C0"/>
    <w:rsid w:val="00027BC0"/>
    <w:rsid w:val="00030033"/>
    <w:rsid w:val="000300FD"/>
    <w:rsid w:val="00030E61"/>
    <w:rsid w:val="000310A9"/>
    <w:rsid w:val="00031379"/>
    <w:rsid w:val="000324A7"/>
    <w:rsid w:val="00032A22"/>
    <w:rsid w:val="0003434D"/>
    <w:rsid w:val="0003452A"/>
    <w:rsid w:val="00034C94"/>
    <w:rsid w:val="00035185"/>
    <w:rsid w:val="00035333"/>
    <w:rsid w:val="000355C0"/>
    <w:rsid w:val="00035705"/>
    <w:rsid w:val="00035798"/>
    <w:rsid w:val="00035833"/>
    <w:rsid w:val="00035B73"/>
    <w:rsid w:val="00036BB2"/>
    <w:rsid w:val="00037294"/>
    <w:rsid w:val="00037A26"/>
    <w:rsid w:val="00041481"/>
    <w:rsid w:val="0004148A"/>
    <w:rsid w:val="00041E51"/>
    <w:rsid w:val="00042941"/>
    <w:rsid w:val="00043AE8"/>
    <w:rsid w:val="00044A36"/>
    <w:rsid w:val="00045401"/>
    <w:rsid w:val="00045B9D"/>
    <w:rsid w:val="000475E6"/>
    <w:rsid w:val="00047E39"/>
    <w:rsid w:val="0005078E"/>
    <w:rsid w:val="00050A05"/>
    <w:rsid w:val="00052154"/>
    <w:rsid w:val="0005298A"/>
    <w:rsid w:val="00053D0B"/>
    <w:rsid w:val="000546E1"/>
    <w:rsid w:val="00055A8A"/>
    <w:rsid w:val="00056E73"/>
    <w:rsid w:val="00057A91"/>
    <w:rsid w:val="000602FA"/>
    <w:rsid w:val="00060F94"/>
    <w:rsid w:val="00061049"/>
    <w:rsid w:val="00061B7A"/>
    <w:rsid w:val="00061E84"/>
    <w:rsid w:val="00064E17"/>
    <w:rsid w:val="00064E7C"/>
    <w:rsid w:val="00065C69"/>
    <w:rsid w:val="00066313"/>
    <w:rsid w:val="00066426"/>
    <w:rsid w:val="000668F0"/>
    <w:rsid w:val="00067791"/>
    <w:rsid w:val="00070541"/>
    <w:rsid w:val="000714B7"/>
    <w:rsid w:val="00072374"/>
    <w:rsid w:val="00072EBD"/>
    <w:rsid w:val="00073317"/>
    <w:rsid w:val="00073907"/>
    <w:rsid w:val="00074262"/>
    <w:rsid w:val="00074FC8"/>
    <w:rsid w:val="00075527"/>
    <w:rsid w:val="00075BB1"/>
    <w:rsid w:val="0007600D"/>
    <w:rsid w:val="0007676D"/>
    <w:rsid w:val="000767A5"/>
    <w:rsid w:val="00076F14"/>
    <w:rsid w:val="00077D73"/>
    <w:rsid w:val="00080C5F"/>
    <w:rsid w:val="00080D92"/>
    <w:rsid w:val="000815A1"/>
    <w:rsid w:val="00082A7B"/>
    <w:rsid w:val="0008320A"/>
    <w:rsid w:val="0008345E"/>
    <w:rsid w:val="00083D29"/>
    <w:rsid w:val="000840A4"/>
    <w:rsid w:val="000859FE"/>
    <w:rsid w:val="00085E16"/>
    <w:rsid w:val="00086252"/>
    <w:rsid w:val="00086338"/>
    <w:rsid w:val="0008693A"/>
    <w:rsid w:val="00086BD7"/>
    <w:rsid w:val="000873FB"/>
    <w:rsid w:val="000878BE"/>
    <w:rsid w:val="00087B04"/>
    <w:rsid w:val="00087E7E"/>
    <w:rsid w:val="00087EB5"/>
    <w:rsid w:val="000904C5"/>
    <w:rsid w:val="00090DD1"/>
    <w:rsid w:val="000910BC"/>
    <w:rsid w:val="00091E5B"/>
    <w:rsid w:val="00092ABA"/>
    <w:rsid w:val="00094265"/>
    <w:rsid w:val="00094761"/>
    <w:rsid w:val="00094994"/>
    <w:rsid w:val="000955C1"/>
    <w:rsid w:val="00096332"/>
    <w:rsid w:val="000A1311"/>
    <w:rsid w:val="000A18DC"/>
    <w:rsid w:val="000A20B9"/>
    <w:rsid w:val="000A264F"/>
    <w:rsid w:val="000A2713"/>
    <w:rsid w:val="000A298B"/>
    <w:rsid w:val="000A2D38"/>
    <w:rsid w:val="000A3863"/>
    <w:rsid w:val="000A619E"/>
    <w:rsid w:val="000A642C"/>
    <w:rsid w:val="000A6DEB"/>
    <w:rsid w:val="000A6FA1"/>
    <w:rsid w:val="000A71FB"/>
    <w:rsid w:val="000A73D1"/>
    <w:rsid w:val="000A76BB"/>
    <w:rsid w:val="000A789E"/>
    <w:rsid w:val="000B0639"/>
    <w:rsid w:val="000B073A"/>
    <w:rsid w:val="000B0BA3"/>
    <w:rsid w:val="000B0BD5"/>
    <w:rsid w:val="000B16BB"/>
    <w:rsid w:val="000B1B40"/>
    <w:rsid w:val="000B3B65"/>
    <w:rsid w:val="000B3BD5"/>
    <w:rsid w:val="000B4051"/>
    <w:rsid w:val="000B6D9E"/>
    <w:rsid w:val="000B6DA1"/>
    <w:rsid w:val="000B7311"/>
    <w:rsid w:val="000B749A"/>
    <w:rsid w:val="000B7A45"/>
    <w:rsid w:val="000C09BE"/>
    <w:rsid w:val="000C09E0"/>
    <w:rsid w:val="000C0B3F"/>
    <w:rsid w:val="000C10B0"/>
    <w:rsid w:val="000C12C8"/>
    <w:rsid w:val="000C2204"/>
    <w:rsid w:val="000C2EBA"/>
    <w:rsid w:val="000C2F86"/>
    <w:rsid w:val="000C3A1B"/>
    <w:rsid w:val="000C3BA1"/>
    <w:rsid w:val="000C4698"/>
    <w:rsid w:val="000C4B1E"/>
    <w:rsid w:val="000C59AE"/>
    <w:rsid w:val="000C659D"/>
    <w:rsid w:val="000C7DA7"/>
    <w:rsid w:val="000D0D60"/>
    <w:rsid w:val="000D112A"/>
    <w:rsid w:val="000D156B"/>
    <w:rsid w:val="000D206E"/>
    <w:rsid w:val="000D2381"/>
    <w:rsid w:val="000D23F9"/>
    <w:rsid w:val="000D2B34"/>
    <w:rsid w:val="000D3705"/>
    <w:rsid w:val="000D41ED"/>
    <w:rsid w:val="000D469F"/>
    <w:rsid w:val="000D4B05"/>
    <w:rsid w:val="000D4D6C"/>
    <w:rsid w:val="000D588C"/>
    <w:rsid w:val="000D60A3"/>
    <w:rsid w:val="000D60C5"/>
    <w:rsid w:val="000D68E4"/>
    <w:rsid w:val="000D6A25"/>
    <w:rsid w:val="000D6F33"/>
    <w:rsid w:val="000D750C"/>
    <w:rsid w:val="000E0F71"/>
    <w:rsid w:val="000E2E94"/>
    <w:rsid w:val="000E4D8D"/>
    <w:rsid w:val="000E4EF1"/>
    <w:rsid w:val="000E5158"/>
    <w:rsid w:val="000E5225"/>
    <w:rsid w:val="000E66B7"/>
    <w:rsid w:val="000E6B97"/>
    <w:rsid w:val="000E71BA"/>
    <w:rsid w:val="000E7A9F"/>
    <w:rsid w:val="000F0D98"/>
    <w:rsid w:val="000F1FD0"/>
    <w:rsid w:val="000F2051"/>
    <w:rsid w:val="000F251D"/>
    <w:rsid w:val="000F2E76"/>
    <w:rsid w:val="000F34A2"/>
    <w:rsid w:val="000F3D16"/>
    <w:rsid w:val="000F46D8"/>
    <w:rsid w:val="000F6247"/>
    <w:rsid w:val="000F6752"/>
    <w:rsid w:val="000F73D8"/>
    <w:rsid w:val="000F76F1"/>
    <w:rsid w:val="00100D5E"/>
    <w:rsid w:val="00102E77"/>
    <w:rsid w:val="0010333C"/>
    <w:rsid w:val="0010464C"/>
    <w:rsid w:val="001055AC"/>
    <w:rsid w:val="00105D42"/>
    <w:rsid w:val="00106F41"/>
    <w:rsid w:val="00107009"/>
    <w:rsid w:val="00107E25"/>
    <w:rsid w:val="001108AC"/>
    <w:rsid w:val="001126C9"/>
    <w:rsid w:val="00112790"/>
    <w:rsid w:val="00112F4C"/>
    <w:rsid w:val="0011325B"/>
    <w:rsid w:val="00114142"/>
    <w:rsid w:val="001141C3"/>
    <w:rsid w:val="001142CA"/>
    <w:rsid w:val="00114C3C"/>
    <w:rsid w:val="00114F44"/>
    <w:rsid w:val="0011539F"/>
    <w:rsid w:val="00115736"/>
    <w:rsid w:val="001164D6"/>
    <w:rsid w:val="001179B7"/>
    <w:rsid w:val="001179B9"/>
    <w:rsid w:val="00120F10"/>
    <w:rsid w:val="00121251"/>
    <w:rsid w:val="00121C1E"/>
    <w:rsid w:val="00122AB7"/>
    <w:rsid w:val="0012342A"/>
    <w:rsid w:val="00126C34"/>
    <w:rsid w:val="00127599"/>
    <w:rsid w:val="0012774D"/>
    <w:rsid w:val="001304EC"/>
    <w:rsid w:val="001309EA"/>
    <w:rsid w:val="00132773"/>
    <w:rsid w:val="00133692"/>
    <w:rsid w:val="0013388F"/>
    <w:rsid w:val="0013420B"/>
    <w:rsid w:val="00134405"/>
    <w:rsid w:val="001346BE"/>
    <w:rsid w:val="00134CC7"/>
    <w:rsid w:val="00134F6A"/>
    <w:rsid w:val="00135DB5"/>
    <w:rsid w:val="00136E39"/>
    <w:rsid w:val="0014077A"/>
    <w:rsid w:val="0014184A"/>
    <w:rsid w:val="00141C08"/>
    <w:rsid w:val="001422CB"/>
    <w:rsid w:val="001422F0"/>
    <w:rsid w:val="001425C5"/>
    <w:rsid w:val="00144560"/>
    <w:rsid w:val="001448E0"/>
    <w:rsid w:val="00144C88"/>
    <w:rsid w:val="00144F85"/>
    <w:rsid w:val="0014513E"/>
    <w:rsid w:val="001452C7"/>
    <w:rsid w:val="001457F3"/>
    <w:rsid w:val="0014672D"/>
    <w:rsid w:val="0014777C"/>
    <w:rsid w:val="00150387"/>
    <w:rsid w:val="00151896"/>
    <w:rsid w:val="001518EE"/>
    <w:rsid w:val="001522E0"/>
    <w:rsid w:val="0015327B"/>
    <w:rsid w:val="00154022"/>
    <w:rsid w:val="00156D2F"/>
    <w:rsid w:val="00157096"/>
    <w:rsid w:val="001607E3"/>
    <w:rsid w:val="001617FF"/>
    <w:rsid w:val="00161E40"/>
    <w:rsid w:val="00162DA5"/>
    <w:rsid w:val="001630C4"/>
    <w:rsid w:val="001651EF"/>
    <w:rsid w:val="001657CD"/>
    <w:rsid w:val="00166221"/>
    <w:rsid w:val="001663C4"/>
    <w:rsid w:val="00166D2F"/>
    <w:rsid w:val="00167709"/>
    <w:rsid w:val="0017028E"/>
    <w:rsid w:val="00171603"/>
    <w:rsid w:val="001716E5"/>
    <w:rsid w:val="00171E6A"/>
    <w:rsid w:val="00172087"/>
    <w:rsid w:val="00172400"/>
    <w:rsid w:val="00172DB5"/>
    <w:rsid w:val="00173063"/>
    <w:rsid w:val="00173844"/>
    <w:rsid w:val="00173A50"/>
    <w:rsid w:val="00173EBE"/>
    <w:rsid w:val="0017478D"/>
    <w:rsid w:val="00174BBA"/>
    <w:rsid w:val="00175759"/>
    <w:rsid w:val="001762B4"/>
    <w:rsid w:val="00176471"/>
    <w:rsid w:val="0017683E"/>
    <w:rsid w:val="00177CBE"/>
    <w:rsid w:val="00180686"/>
    <w:rsid w:val="001818EC"/>
    <w:rsid w:val="00181C82"/>
    <w:rsid w:val="00182151"/>
    <w:rsid w:val="00182874"/>
    <w:rsid w:val="001833F3"/>
    <w:rsid w:val="00183DB0"/>
    <w:rsid w:val="00183E69"/>
    <w:rsid w:val="0018418A"/>
    <w:rsid w:val="00184BFC"/>
    <w:rsid w:val="0018596D"/>
    <w:rsid w:val="00185CFB"/>
    <w:rsid w:val="00185D4B"/>
    <w:rsid w:val="00185E83"/>
    <w:rsid w:val="001861AF"/>
    <w:rsid w:val="00186DA0"/>
    <w:rsid w:val="00186F94"/>
    <w:rsid w:val="0018725C"/>
    <w:rsid w:val="001872E9"/>
    <w:rsid w:val="00187951"/>
    <w:rsid w:val="00187CD5"/>
    <w:rsid w:val="00190C2A"/>
    <w:rsid w:val="0019116A"/>
    <w:rsid w:val="001914CC"/>
    <w:rsid w:val="001915B6"/>
    <w:rsid w:val="001916A1"/>
    <w:rsid w:val="0019188A"/>
    <w:rsid w:val="00191D38"/>
    <w:rsid w:val="001936FC"/>
    <w:rsid w:val="00193797"/>
    <w:rsid w:val="00193B06"/>
    <w:rsid w:val="001951BB"/>
    <w:rsid w:val="001961CA"/>
    <w:rsid w:val="0019689B"/>
    <w:rsid w:val="001973E7"/>
    <w:rsid w:val="00197501"/>
    <w:rsid w:val="001975E7"/>
    <w:rsid w:val="00197908"/>
    <w:rsid w:val="001A0834"/>
    <w:rsid w:val="001A0C09"/>
    <w:rsid w:val="001A1928"/>
    <w:rsid w:val="001A2CA2"/>
    <w:rsid w:val="001A2CF1"/>
    <w:rsid w:val="001A2F19"/>
    <w:rsid w:val="001A33D3"/>
    <w:rsid w:val="001A33F7"/>
    <w:rsid w:val="001A3796"/>
    <w:rsid w:val="001A3AE5"/>
    <w:rsid w:val="001A51B2"/>
    <w:rsid w:val="001A7708"/>
    <w:rsid w:val="001A7C84"/>
    <w:rsid w:val="001A7CAB"/>
    <w:rsid w:val="001B0209"/>
    <w:rsid w:val="001B0542"/>
    <w:rsid w:val="001B0A2B"/>
    <w:rsid w:val="001B1B1C"/>
    <w:rsid w:val="001B2993"/>
    <w:rsid w:val="001B35F8"/>
    <w:rsid w:val="001B498D"/>
    <w:rsid w:val="001B5098"/>
    <w:rsid w:val="001B5A2B"/>
    <w:rsid w:val="001B6446"/>
    <w:rsid w:val="001B6626"/>
    <w:rsid w:val="001B683A"/>
    <w:rsid w:val="001B6E78"/>
    <w:rsid w:val="001B7252"/>
    <w:rsid w:val="001C1A00"/>
    <w:rsid w:val="001C1BE3"/>
    <w:rsid w:val="001C1EEE"/>
    <w:rsid w:val="001C25DC"/>
    <w:rsid w:val="001C29C9"/>
    <w:rsid w:val="001C3235"/>
    <w:rsid w:val="001C3FBB"/>
    <w:rsid w:val="001C444A"/>
    <w:rsid w:val="001C48E4"/>
    <w:rsid w:val="001C4E63"/>
    <w:rsid w:val="001C4EFE"/>
    <w:rsid w:val="001C5201"/>
    <w:rsid w:val="001C53DC"/>
    <w:rsid w:val="001C596B"/>
    <w:rsid w:val="001C7371"/>
    <w:rsid w:val="001C7A37"/>
    <w:rsid w:val="001D02E1"/>
    <w:rsid w:val="001D05FB"/>
    <w:rsid w:val="001D0BA6"/>
    <w:rsid w:val="001D22DA"/>
    <w:rsid w:val="001D297D"/>
    <w:rsid w:val="001D37B8"/>
    <w:rsid w:val="001D3D86"/>
    <w:rsid w:val="001D42E1"/>
    <w:rsid w:val="001D578E"/>
    <w:rsid w:val="001D5B84"/>
    <w:rsid w:val="001D60E7"/>
    <w:rsid w:val="001D6676"/>
    <w:rsid w:val="001D6943"/>
    <w:rsid w:val="001D6D4F"/>
    <w:rsid w:val="001E00C8"/>
    <w:rsid w:val="001E087E"/>
    <w:rsid w:val="001E0887"/>
    <w:rsid w:val="001E2337"/>
    <w:rsid w:val="001E2A41"/>
    <w:rsid w:val="001E3C5C"/>
    <w:rsid w:val="001E492B"/>
    <w:rsid w:val="001E5B94"/>
    <w:rsid w:val="001E6201"/>
    <w:rsid w:val="001E7CA5"/>
    <w:rsid w:val="001F0A28"/>
    <w:rsid w:val="001F0B3E"/>
    <w:rsid w:val="001F2C6A"/>
    <w:rsid w:val="001F2DCE"/>
    <w:rsid w:val="001F3837"/>
    <w:rsid w:val="001F3DD6"/>
    <w:rsid w:val="001F495F"/>
    <w:rsid w:val="001F49B0"/>
    <w:rsid w:val="001F5E15"/>
    <w:rsid w:val="001F5ED0"/>
    <w:rsid w:val="001F6720"/>
    <w:rsid w:val="001F6EBC"/>
    <w:rsid w:val="001F6F10"/>
    <w:rsid w:val="001F79E7"/>
    <w:rsid w:val="001F7E51"/>
    <w:rsid w:val="00200A84"/>
    <w:rsid w:val="00201426"/>
    <w:rsid w:val="00202FD8"/>
    <w:rsid w:val="002032B7"/>
    <w:rsid w:val="0020438E"/>
    <w:rsid w:val="00204C99"/>
    <w:rsid w:val="00205CA9"/>
    <w:rsid w:val="00210FC5"/>
    <w:rsid w:val="0021117A"/>
    <w:rsid w:val="0021123C"/>
    <w:rsid w:val="00211EB7"/>
    <w:rsid w:val="002126CE"/>
    <w:rsid w:val="00213F9A"/>
    <w:rsid w:val="00215EDF"/>
    <w:rsid w:val="00215F44"/>
    <w:rsid w:val="00216285"/>
    <w:rsid w:val="002162F3"/>
    <w:rsid w:val="00216807"/>
    <w:rsid w:val="00216E3B"/>
    <w:rsid w:val="00216EFE"/>
    <w:rsid w:val="00217144"/>
    <w:rsid w:val="00220057"/>
    <w:rsid w:val="00221336"/>
    <w:rsid w:val="002217E7"/>
    <w:rsid w:val="00223F57"/>
    <w:rsid w:val="00224112"/>
    <w:rsid w:val="00224C6E"/>
    <w:rsid w:val="002252AD"/>
    <w:rsid w:val="0022563F"/>
    <w:rsid w:val="002261B9"/>
    <w:rsid w:val="00230637"/>
    <w:rsid w:val="002307C0"/>
    <w:rsid w:val="00231942"/>
    <w:rsid w:val="00231B07"/>
    <w:rsid w:val="00232C41"/>
    <w:rsid w:val="002335F8"/>
    <w:rsid w:val="00233630"/>
    <w:rsid w:val="0023478A"/>
    <w:rsid w:val="002353F4"/>
    <w:rsid w:val="0023592B"/>
    <w:rsid w:val="00236378"/>
    <w:rsid w:val="0023661D"/>
    <w:rsid w:val="0023684C"/>
    <w:rsid w:val="00241521"/>
    <w:rsid w:val="0024156A"/>
    <w:rsid w:val="00242531"/>
    <w:rsid w:val="002445D5"/>
    <w:rsid w:val="00244692"/>
    <w:rsid w:val="00244CD4"/>
    <w:rsid w:val="00245353"/>
    <w:rsid w:val="00245529"/>
    <w:rsid w:val="002455A1"/>
    <w:rsid w:val="0024576C"/>
    <w:rsid w:val="00246F7A"/>
    <w:rsid w:val="00250C00"/>
    <w:rsid w:val="00251FD8"/>
    <w:rsid w:val="002522C2"/>
    <w:rsid w:val="00252486"/>
    <w:rsid w:val="002525FE"/>
    <w:rsid w:val="00252A00"/>
    <w:rsid w:val="00252AF2"/>
    <w:rsid w:val="00252F6D"/>
    <w:rsid w:val="00253832"/>
    <w:rsid w:val="002547C2"/>
    <w:rsid w:val="00254DED"/>
    <w:rsid w:val="0026130E"/>
    <w:rsid w:val="00261963"/>
    <w:rsid w:val="00263E5E"/>
    <w:rsid w:val="00264BCD"/>
    <w:rsid w:val="00265343"/>
    <w:rsid w:val="00265802"/>
    <w:rsid w:val="00265E80"/>
    <w:rsid w:val="00265E8E"/>
    <w:rsid w:val="00266195"/>
    <w:rsid w:val="00266357"/>
    <w:rsid w:val="00266DAC"/>
    <w:rsid w:val="00266F62"/>
    <w:rsid w:val="002701C7"/>
    <w:rsid w:val="002702F5"/>
    <w:rsid w:val="00270EF2"/>
    <w:rsid w:val="0027115B"/>
    <w:rsid w:val="00271602"/>
    <w:rsid w:val="0027237E"/>
    <w:rsid w:val="00272AB5"/>
    <w:rsid w:val="00272E9E"/>
    <w:rsid w:val="002743B2"/>
    <w:rsid w:val="00274B13"/>
    <w:rsid w:val="00274CAE"/>
    <w:rsid w:val="00274DEE"/>
    <w:rsid w:val="00275788"/>
    <w:rsid w:val="002777F9"/>
    <w:rsid w:val="00280128"/>
    <w:rsid w:val="00280A00"/>
    <w:rsid w:val="0028143C"/>
    <w:rsid w:val="00282973"/>
    <w:rsid w:val="00282BF6"/>
    <w:rsid w:val="00283F13"/>
    <w:rsid w:val="00284CDC"/>
    <w:rsid w:val="00285003"/>
    <w:rsid w:val="0028598C"/>
    <w:rsid w:val="00285ABA"/>
    <w:rsid w:val="00290DC1"/>
    <w:rsid w:val="00290FC8"/>
    <w:rsid w:val="00290FD5"/>
    <w:rsid w:val="002918B8"/>
    <w:rsid w:val="00291A5E"/>
    <w:rsid w:val="00291BBB"/>
    <w:rsid w:val="002925FB"/>
    <w:rsid w:val="00293071"/>
    <w:rsid w:val="0029307B"/>
    <w:rsid w:val="00293B4E"/>
    <w:rsid w:val="0029403B"/>
    <w:rsid w:val="00294246"/>
    <w:rsid w:val="00294551"/>
    <w:rsid w:val="00295C1F"/>
    <w:rsid w:val="00296427"/>
    <w:rsid w:val="00296B76"/>
    <w:rsid w:val="00296EDA"/>
    <w:rsid w:val="002A014B"/>
    <w:rsid w:val="002A0938"/>
    <w:rsid w:val="002A0AFB"/>
    <w:rsid w:val="002A13FE"/>
    <w:rsid w:val="002A1801"/>
    <w:rsid w:val="002A1BDC"/>
    <w:rsid w:val="002A317C"/>
    <w:rsid w:val="002A3CDA"/>
    <w:rsid w:val="002A3DAC"/>
    <w:rsid w:val="002A3F0C"/>
    <w:rsid w:val="002A4AE1"/>
    <w:rsid w:val="002A68BC"/>
    <w:rsid w:val="002A6D02"/>
    <w:rsid w:val="002A7E26"/>
    <w:rsid w:val="002B09DA"/>
    <w:rsid w:val="002B1DDA"/>
    <w:rsid w:val="002B231C"/>
    <w:rsid w:val="002B233A"/>
    <w:rsid w:val="002B2644"/>
    <w:rsid w:val="002B274E"/>
    <w:rsid w:val="002B2756"/>
    <w:rsid w:val="002B3577"/>
    <w:rsid w:val="002B39CC"/>
    <w:rsid w:val="002B3A1A"/>
    <w:rsid w:val="002B3E55"/>
    <w:rsid w:val="002B3F6D"/>
    <w:rsid w:val="002B40B7"/>
    <w:rsid w:val="002B46A2"/>
    <w:rsid w:val="002B5546"/>
    <w:rsid w:val="002C123A"/>
    <w:rsid w:val="002C2CBF"/>
    <w:rsid w:val="002C2E9E"/>
    <w:rsid w:val="002C3053"/>
    <w:rsid w:val="002C5659"/>
    <w:rsid w:val="002C622E"/>
    <w:rsid w:val="002C66C7"/>
    <w:rsid w:val="002C6A39"/>
    <w:rsid w:val="002C6A9E"/>
    <w:rsid w:val="002C6ADC"/>
    <w:rsid w:val="002C7631"/>
    <w:rsid w:val="002C7CB3"/>
    <w:rsid w:val="002D0B03"/>
    <w:rsid w:val="002D1A0F"/>
    <w:rsid w:val="002D2052"/>
    <w:rsid w:val="002D2A00"/>
    <w:rsid w:val="002D2BC4"/>
    <w:rsid w:val="002D2F19"/>
    <w:rsid w:val="002D313B"/>
    <w:rsid w:val="002D38DB"/>
    <w:rsid w:val="002D3C2B"/>
    <w:rsid w:val="002D464F"/>
    <w:rsid w:val="002D55EB"/>
    <w:rsid w:val="002D6D7E"/>
    <w:rsid w:val="002D7B12"/>
    <w:rsid w:val="002D7CAA"/>
    <w:rsid w:val="002E0711"/>
    <w:rsid w:val="002E0828"/>
    <w:rsid w:val="002E0A68"/>
    <w:rsid w:val="002E0B7C"/>
    <w:rsid w:val="002E0DD8"/>
    <w:rsid w:val="002E2464"/>
    <w:rsid w:val="002E2EC1"/>
    <w:rsid w:val="002E30D4"/>
    <w:rsid w:val="002E3D25"/>
    <w:rsid w:val="002E452D"/>
    <w:rsid w:val="002E462A"/>
    <w:rsid w:val="002E4A38"/>
    <w:rsid w:val="002E4C3A"/>
    <w:rsid w:val="002E5AED"/>
    <w:rsid w:val="002E5D4A"/>
    <w:rsid w:val="002E6422"/>
    <w:rsid w:val="002E71FF"/>
    <w:rsid w:val="002E7236"/>
    <w:rsid w:val="002E7954"/>
    <w:rsid w:val="002E7E5B"/>
    <w:rsid w:val="002F01DB"/>
    <w:rsid w:val="002F0EBC"/>
    <w:rsid w:val="002F1894"/>
    <w:rsid w:val="002F2D92"/>
    <w:rsid w:val="002F2F64"/>
    <w:rsid w:val="002F3179"/>
    <w:rsid w:val="002F35D8"/>
    <w:rsid w:val="002F3C5E"/>
    <w:rsid w:val="002F5D2E"/>
    <w:rsid w:val="002F5E3C"/>
    <w:rsid w:val="002F632E"/>
    <w:rsid w:val="002F6A5F"/>
    <w:rsid w:val="002F7A0E"/>
    <w:rsid w:val="002F7CD5"/>
    <w:rsid w:val="00300075"/>
    <w:rsid w:val="003001DA"/>
    <w:rsid w:val="003006A3"/>
    <w:rsid w:val="00300B0B"/>
    <w:rsid w:val="00301771"/>
    <w:rsid w:val="003032FA"/>
    <w:rsid w:val="0030363B"/>
    <w:rsid w:val="00303CC3"/>
    <w:rsid w:val="003040F3"/>
    <w:rsid w:val="003044B2"/>
    <w:rsid w:val="003045B8"/>
    <w:rsid w:val="0030492C"/>
    <w:rsid w:val="003049FA"/>
    <w:rsid w:val="00304AF0"/>
    <w:rsid w:val="00305C6C"/>
    <w:rsid w:val="00305E01"/>
    <w:rsid w:val="00306BFC"/>
    <w:rsid w:val="00306C1B"/>
    <w:rsid w:val="00306D15"/>
    <w:rsid w:val="00307D22"/>
    <w:rsid w:val="00310B51"/>
    <w:rsid w:val="0031140F"/>
    <w:rsid w:val="0031286C"/>
    <w:rsid w:val="00312E53"/>
    <w:rsid w:val="00312F77"/>
    <w:rsid w:val="003136E8"/>
    <w:rsid w:val="00314959"/>
    <w:rsid w:val="003154F1"/>
    <w:rsid w:val="00315BE5"/>
    <w:rsid w:val="00315C84"/>
    <w:rsid w:val="00316F66"/>
    <w:rsid w:val="0032037F"/>
    <w:rsid w:val="00321012"/>
    <w:rsid w:val="003213C8"/>
    <w:rsid w:val="00321B5E"/>
    <w:rsid w:val="0032253A"/>
    <w:rsid w:val="00324D18"/>
    <w:rsid w:val="003262CF"/>
    <w:rsid w:val="003275C4"/>
    <w:rsid w:val="0033091C"/>
    <w:rsid w:val="00330AD9"/>
    <w:rsid w:val="00330D11"/>
    <w:rsid w:val="00331388"/>
    <w:rsid w:val="0033191B"/>
    <w:rsid w:val="00331C3E"/>
    <w:rsid w:val="00332089"/>
    <w:rsid w:val="00332FC5"/>
    <w:rsid w:val="00333453"/>
    <w:rsid w:val="00333517"/>
    <w:rsid w:val="00333587"/>
    <w:rsid w:val="00333806"/>
    <w:rsid w:val="003342DC"/>
    <w:rsid w:val="0033476E"/>
    <w:rsid w:val="00335B69"/>
    <w:rsid w:val="00335E7A"/>
    <w:rsid w:val="00336111"/>
    <w:rsid w:val="0033643B"/>
    <w:rsid w:val="00336C97"/>
    <w:rsid w:val="00336F12"/>
    <w:rsid w:val="00337951"/>
    <w:rsid w:val="00337D0F"/>
    <w:rsid w:val="00340172"/>
    <w:rsid w:val="00340415"/>
    <w:rsid w:val="0034074B"/>
    <w:rsid w:val="0034095E"/>
    <w:rsid w:val="00340B94"/>
    <w:rsid w:val="00340BDD"/>
    <w:rsid w:val="00341C0F"/>
    <w:rsid w:val="00342434"/>
    <w:rsid w:val="00343274"/>
    <w:rsid w:val="00343DC2"/>
    <w:rsid w:val="0034438F"/>
    <w:rsid w:val="003444F5"/>
    <w:rsid w:val="003447E4"/>
    <w:rsid w:val="00346546"/>
    <w:rsid w:val="00346683"/>
    <w:rsid w:val="00346E01"/>
    <w:rsid w:val="0034783E"/>
    <w:rsid w:val="00347871"/>
    <w:rsid w:val="00347E9D"/>
    <w:rsid w:val="00347EB1"/>
    <w:rsid w:val="00350415"/>
    <w:rsid w:val="00350676"/>
    <w:rsid w:val="00350AC0"/>
    <w:rsid w:val="00350C60"/>
    <w:rsid w:val="00351435"/>
    <w:rsid w:val="003520E9"/>
    <w:rsid w:val="003529F0"/>
    <w:rsid w:val="0035320A"/>
    <w:rsid w:val="00353AC3"/>
    <w:rsid w:val="003541C1"/>
    <w:rsid w:val="00354241"/>
    <w:rsid w:val="003542E9"/>
    <w:rsid w:val="00354579"/>
    <w:rsid w:val="00354AFF"/>
    <w:rsid w:val="00355565"/>
    <w:rsid w:val="003568C2"/>
    <w:rsid w:val="00357C67"/>
    <w:rsid w:val="00360032"/>
    <w:rsid w:val="00360198"/>
    <w:rsid w:val="003632DE"/>
    <w:rsid w:val="00363467"/>
    <w:rsid w:val="00363CC4"/>
    <w:rsid w:val="00365630"/>
    <w:rsid w:val="00365DA2"/>
    <w:rsid w:val="0036604A"/>
    <w:rsid w:val="003661DB"/>
    <w:rsid w:val="0036673D"/>
    <w:rsid w:val="00366AAD"/>
    <w:rsid w:val="00367B51"/>
    <w:rsid w:val="00367C3E"/>
    <w:rsid w:val="003702C9"/>
    <w:rsid w:val="00370C30"/>
    <w:rsid w:val="00371C82"/>
    <w:rsid w:val="00371CFB"/>
    <w:rsid w:val="00373CFB"/>
    <w:rsid w:val="00373E19"/>
    <w:rsid w:val="00374006"/>
    <w:rsid w:val="00374217"/>
    <w:rsid w:val="003765FA"/>
    <w:rsid w:val="00376F20"/>
    <w:rsid w:val="003778F7"/>
    <w:rsid w:val="003805C6"/>
    <w:rsid w:val="00380F9B"/>
    <w:rsid w:val="00381345"/>
    <w:rsid w:val="00381700"/>
    <w:rsid w:val="00382DD7"/>
    <w:rsid w:val="0038340A"/>
    <w:rsid w:val="003838F1"/>
    <w:rsid w:val="003839CC"/>
    <w:rsid w:val="0038430F"/>
    <w:rsid w:val="00386D81"/>
    <w:rsid w:val="00386DDB"/>
    <w:rsid w:val="00386E21"/>
    <w:rsid w:val="003871BE"/>
    <w:rsid w:val="003921F9"/>
    <w:rsid w:val="00392EA5"/>
    <w:rsid w:val="003932DB"/>
    <w:rsid w:val="003936B9"/>
    <w:rsid w:val="00394607"/>
    <w:rsid w:val="00394BBA"/>
    <w:rsid w:val="0039557F"/>
    <w:rsid w:val="0039649D"/>
    <w:rsid w:val="00396B08"/>
    <w:rsid w:val="00397654"/>
    <w:rsid w:val="003A16F8"/>
    <w:rsid w:val="003A38FC"/>
    <w:rsid w:val="003A452B"/>
    <w:rsid w:val="003A468F"/>
    <w:rsid w:val="003A46D4"/>
    <w:rsid w:val="003A4AF6"/>
    <w:rsid w:val="003A5A3B"/>
    <w:rsid w:val="003A5BA5"/>
    <w:rsid w:val="003A5EB6"/>
    <w:rsid w:val="003A61E1"/>
    <w:rsid w:val="003A62EB"/>
    <w:rsid w:val="003A678E"/>
    <w:rsid w:val="003A74B0"/>
    <w:rsid w:val="003A78A1"/>
    <w:rsid w:val="003A7FC1"/>
    <w:rsid w:val="003B0996"/>
    <w:rsid w:val="003B0BFE"/>
    <w:rsid w:val="003B0DE2"/>
    <w:rsid w:val="003B1CA4"/>
    <w:rsid w:val="003B1CB4"/>
    <w:rsid w:val="003B238A"/>
    <w:rsid w:val="003B2A53"/>
    <w:rsid w:val="003B2F85"/>
    <w:rsid w:val="003B309F"/>
    <w:rsid w:val="003B31FD"/>
    <w:rsid w:val="003B3440"/>
    <w:rsid w:val="003B3F8A"/>
    <w:rsid w:val="003B5248"/>
    <w:rsid w:val="003B530E"/>
    <w:rsid w:val="003B5EED"/>
    <w:rsid w:val="003B5F22"/>
    <w:rsid w:val="003B6392"/>
    <w:rsid w:val="003B7563"/>
    <w:rsid w:val="003B78BC"/>
    <w:rsid w:val="003B7BE5"/>
    <w:rsid w:val="003B7E60"/>
    <w:rsid w:val="003C0B87"/>
    <w:rsid w:val="003C25D0"/>
    <w:rsid w:val="003C27E9"/>
    <w:rsid w:val="003C36D8"/>
    <w:rsid w:val="003C37AA"/>
    <w:rsid w:val="003C3B09"/>
    <w:rsid w:val="003C44EE"/>
    <w:rsid w:val="003C4F9E"/>
    <w:rsid w:val="003C56E8"/>
    <w:rsid w:val="003C57B8"/>
    <w:rsid w:val="003C63D2"/>
    <w:rsid w:val="003C6689"/>
    <w:rsid w:val="003C6F13"/>
    <w:rsid w:val="003C7CBE"/>
    <w:rsid w:val="003C7DEE"/>
    <w:rsid w:val="003D06FC"/>
    <w:rsid w:val="003D0720"/>
    <w:rsid w:val="003D08D8"/>
    <w:rsid w:val="003D2F28"/>
    <w:rsid w:val="003D3436"/>
    <w:rsid w:val="003D38CD"/>
    <w:rsid w:val="003D483D"/>
    <w:rsid w:val="003D4DB0"/>
    <w:rsid w:val="003D5D41"/>
    <w:rsid w:val="003D6498"/>
    <w:rsid w:val="003D6646"/>
    <w:rsid w:val="003D7BEA"/>
    <w:rsid w:val="003D7E5D"/>
    <w:rsid w:val="003E018F"/>
    <w:rsid w:val="003E0970"/>
    <w:rsid w:val="003E09D5"/>
    <w:rsid w:val="003E181D"/>
    <w:rsid w:val="003E1B1E"/>
    <w:rsid w:val="003E2D02"/>
    <w:rsid w:val="003E2D7D"/>
    <w:rsid w:val="003E3168"/>
    <w:rsid w:val="003E35DB"/>
    <w:rsid w:val="003E3898"/>
    <w:rsid w:val="003E460C"/>
    <w:rsid w:val="003E62C0"/>
    <w:rsid w:val="003E65B6"/>
    <w:rsid w:val="003E6B95"/>
    <w:rsid w:val="003E6C35"/>
    <w:rsid w:val="003E719A"/>
    <w:rsid w:val="003E72D3"/>
    <w:rsid w:val="003E7B6B"/>
    <w:rsid w:val="003F0760"/>
    <w:rsid w:val="003F099F"/>
    <w:rsid w:val="003F0B8E"/>
    <w:rsid w:val="003F0EE3"/>
    <w:rsid w:val="003F1E47"/>
    <w:rsid w:val="003F2405"/>
    <w:rsid w:val="003F34C1"/>
    <w:rsid w:val="003F3EC1"/>
    <w:rsid w:val="003F405B"/>
    <w:rsid w:val="003F43D8"/>
    <w:rsid w:val="003F4CAD"/>
    <w:rsid w:val="003F4FA7"/>
    <w:rsid w:val="003F63E5"/>
    <w:rsid w:val="003F64DD"/>
    <w:rsid w:val="003F6930"/>
    <w:rsid w:val="003F6D6B"/>
    <w:rsid w:val="003F7A57"/>
    <w:rsid w:val="00401228"/>
    <w:rsid w:val="00401C08"/>
    <w:rsid w:val="004028A6"/>
    <w:rsid w:val="0040332E"/>
    <w:rsid w:val="0040391E"/>
    <w:rsid w:val="004039BD"/>
    <w:rsid w:val="004039E5"/>
    <w:rsid w:val="00403E7C"/>
    <w:rsid w:val="004049DC"/>
    <w:rsid w:val="00405E7F"/>
    <w:rsid w:val="0040680E"/>
    <w:rsid w:val="004108FD"/>
    <w:rsid w:val="004134AC"/>
    <w:rsid w:val="0041494D"/>
    <w:rsid w:val="004168DA"/>
    <w:rsid w:val="0041760E"/>
    <w:rsid w:val="00417D37"/>
    <w:rsid w:val="0042039B"/>
    <w:rsid w:val="0042161A"/>
    <w:rsid w:val="004220AF"/>
    <w:rsid w:val="0042301C"/>
    <w:rsid w:val="00423847"/>
    <w:rsid w:val="00423D7C"/>
    <w:rsid w:val="00424851"/>
    <w:rsid w:val="00424964"/>
    <w:rsid w:val="00425678"/>
    <w:rsid w:val="00425E46"/>
    <w:rsid w:val="004263D4"/>
    <w:rsid w:val="00427D33"/>
    <w:rsid w:val="00433125"/>
    <w:rsid w:val="00434041"/>
    <w:rsid w:val="004342AA"/>
    <w:rsid w:val="004345F9"/>
    <w:rsid w:val="00435663"/>
    <w:rsid w:val="004357EE"/>
    <w:rsid w:val="0043590B"/>
    <w:rsid w:val="00436322"/>
    <w:rsid w:val="0043690F"/>
    <w:rsid w:val="00437405"/>
    <w:rsid w:val="00437C9A"/>
    <w:rsid w:val="00437F9A"/>
    <w:rsid w:val="0044099D"/>
    <w:rsid w:val="00441667"/>
    <w:rsid w:val="0044186E"/>
    <w:rsid w:val="00441BF1"/>
    <w:rsid w:val="00441FF3"/>
    <w:rsid w:val="004429B3"/>
    <w:rsid w:val="00443ED2"/>
    <w:rsid w:val="0044452D"/>
    <w:rsid w:val="00444C9D"/>
    <w:rsid w:val="00444FB6"/>
    <w:rsid w:val="00445D2B"/>
    <w:rsid w:val="00445E79"/>
    <w:rsid w:val="004464DE"/>
    <w:rsid w:val="00447478"/>
    <w:rsid w:val="0044795B"/>
    <w:rsid w:val="00450380"/>
    <w:rsid w:val="004513B5"/>
    <w:rsid w:val="004515EB"/>
    <w:rsid w:val="00451AE1"/>
    <w:rsid w:val="00451E66"/>
    <w:rsid w:val="00451EA3"/>
    <w:rsid w:val="00452DD2"/>
    <w:rsid w:val="00453BD3"/>
    <w:rsid w:val="00453D01"/>
    <w:rsid w:val="00454336"/>
    <w:rsid w:val="004546B3"/>
    <w:rsid w:val="00454DF2"/>
    <w:rsid w:val="00454FF4"/>
    <w:rsid w:val="00455CEC"/>
    <w:rsid w:val="00456F6E"/>
    <w:rsid w:val="004579CF"/>
    <w:rsid w:val="00460622"/>
    <w:rsid w:val="00460E37"/>
    <w:rsid w:val="00463A66"/>
    <w:rsid w:val="00464C50"/>
    <w:rsid w:val="00470135"/>
    <w:rsid w:val="0047055A"/>
    <w:rsid w:val="004708C5"/>
    <w:rsid w:val="0047093E"/>
    <w:rsid w:val="00470DA5"/>
    <w:rsid w:val="00470FA8"/>
    <w:rsid w:val="0047121F"/>
    <w:rsid w:val="0047339C"/>
    <w:rsid w:val="00473B45"/>
    <w:rsid w:val="004746B2"/>
    <w:rsid w:val="00474C0F"/>
    <w:rsid w:val="00475208"/>
    <w:rsid w:val="004756CB"/>
    <w:rsid w:val="00475DD8"/>
    <w:rsid w:val="00476779"/>
    <w:rsid w:val="00477812"/>
    <w:rsid w:val="00480E9D"/>
    <w:rsid w:val="004813F2"/>
    <w:rsid w:val="00481B06"/>
    <w:rsid w:val="004821F8"/>
    <w:rsid w:val="004824F9"/>
    <w:rsid w:val="004826A6"/>
    <w:rsid w:val="00483181"/>
    <w:rsid w:val="00484575"/>
    <w:rsid w:val="00484672"/>
    <w:rsid w:val="00484816"/>
    <w:rsid w:val="00484A58"/>
    <w:rsid w:val="00485086"/>
    <w:rsid w:val="004853DD"/>
    <w:rsid w:val="004867DD"/>
    <w:rsid w:val="0048684B"/>
    <w:rsid w:val="0048748D"/>
    <w:rsid w:val="004876AE"/>
    <w:rsid w:val="00487F55"/>
    <w:rsid w:val="004900BE"/>
    <w:rsid w:val="00490AF7"/>
    <w:rsid w:val="00490CDB"/>
    <w:rsid w:val="00490FD0"/>
    <w:rsid w:val="004920B7"/>
    <w:rsid w:val="0049258C"/>
    <w:rsid w:val="00492812"/>
    <w:rsid w:val="00492C45"/>
    <w:rsid w:val="00492FBF"/>
    <w:rsid w:val="004931AE"/>
    <w:rsid w:val="004938B0"/>
    <w:rsid w:val="00493B1E"/>
    <w:rsid w:val="00495AAF"/>
    <w:rsid w:val="00495F2B"/>
    <w:rsid w:val="00495FBF"/>
    <w:rsid w:val="00496AC0"/>
    <w:rsid w:val="0049758E"/>
    <w:rsid w:val="00497AFB"/>
    <w:rsid w:val="00497C35"/>
    <w:rsid w:val="00497CA0"/>
    <w:rsid w:val="00497E08"/>
    <w:rsid w:val="004A0BE0"/>
    <w:rsid w:val="004A0EC8"/>
    <w:rsid w:val="004A15A4"/>
    <w:rsid w:val="004A3328"/>
    <w:rsid w:val="004A41DA"/>
    <w:rsid w:val="004A442E"/>
    <w:rsid w:val="004A4E30"/>
    <w:rsid w:val="004A66AA"/>
    <w:rsid w:val="004A7C3F"/>
    <w:rsid w:val="004B0598"/>
    <w:rsid w:val="004B192B"/>
    <w:rsid w:val="004B1F5D"/>
    <w:rsid w:val="004B2947"/>
    <w:rsid w:val="004B2AF9"/>
    <w:rsid w:val="004B2BA9"/>
    <w:rsid w:val="004B2DB4"/>
    <w:rsid w:val="004B3744"/>
    <w:rsid w:val="004B4A89"/>
    <w:rsid w:val="004B4B6F"/>
    <w:rsid w:val="004B4EA2"/>
    <w:rsid w:val="004B5DD2"/>
    <w:rsid w:val="004C015D"/>
    <w:rsid w:val="004C02B5"/>
    <w:rsid w:val="004C0C70"/>
    <w:rsid w:val="004C27EC"/>
    <w:rsid w:val="004C2B81"/>
    <w:rsid w:val="004C2C21"/>
    <w:rsid w:val="004C31F8"/>
    <w:rsid w:val="004C3204"/>
    <w:rsid w:val="004C37FE"/>
    <w:rsid w:val="004C3B50"/>
    <w:rsid w:val="004C4524"/>
    <w:rsid w:val="004C50B6"/>
    <w:rsid w:val="004C52EC"/>
    <w:rsid w:val="004C5C15"/>
    <w:rsid w:val="004C698C"/>
    <w:rsid w:val="004C783D"/>
    <w:rsid w:val="004C7F50"/>
    <w:rsid w:val="004D0285"/>
    <w:rsid w:val="004D0848"/>
    <w:rsid w:val="004D0CC9"/>
    <w:rsid w:val="004D0F63"/>
    <w:rsid w:val="004D2E13"/>
    <w:rsid w:val="004D2E41"/>
    <w:rsid w:val="004D3DD4"/>
    <w:rsid w:val="004D4765"/>
    <w:rsid w:val="004D53A0"/>
    <w:rsid w:val="004D5648"/>
    <w:rsid w:val="004D5E66"/>
    <w:rsid w:val="004D6A04"/>
    <w:rsid w:val="004D72CA"/>
    <w:rsid w:val="004D7E79"/>
    <w:rsid w:val="004E1B9D"/>
    <w:rsid w:val="004E2622"/>
    <w:rsid w:val="004E263F"/>
    <w:rsid w:val="004E2A4D"/>
    <w:rsid w:val="004E458B"/>
    <w:rsid w:val="004E4A57"/>
    <w:rsid w:val="004E5C02"/>
    <w:rsid w:val="004E62E9"/>
    <w:rsid w:val="004E7C76"/>
    <w:rsid w:val="004F0F84"/>
    <w:rsid w:val="004F181B"/>
    <w:rsid w:val="004F1934"/>
    <w:rsid w:val="004F203D"/>
    <w:rsid w:val="004F35C8"/>
    <w:rsid w:val="004F3BBC"/>
    <w:rsid w:val="004F3DF0"/>
    <w:rsid w:val="004F4A12"/>
    <w:rsid w:val="004F4FD0"/>
    <w:rsid w:val="004F5373"/>
    <w:rsid w:val="004F56C3"/>
    <w:rsid w:val="004F6693"/>
    <w:rsid w:val="004F6B73"/>
    <w:rsid w:val="004F72D2"/>
    <w:rsid w:val="005008E2"/>
    <w:rsid w:val="00501E02"/>
    <w:rsid w:val="00503107"/>
    <w:rsid w:val="00503E49"/>
    <w:rsid w:val="00505672"/>
    <w:rsid w:val="00505BB6"/>
    <w:rsid w:val="00505BBF"/>
    <w:rsid w:val="00505DB4"/>
    <w:rsid w:val="00506DC6"/>
    <w:rsid w:val="0050792C"/>
    <w:rsid w:val="00510D03"/>
    <w:rsid w:val="00511139"/>
    <w:rsid w:val="00511E0B"/>
    <w:rsid w:val="00512378"/>
    <w:rsid w:val="005124C2"/>
    <w:rsid w:val="005128BA"/>
    <w:rsid w:val="00512B51"/>
    <w:rsid w:val="00513C6C"/>
    <w:rsid w:val="00513F5D"/>
    <w:rsid w:val="00514B09"/>
    <w:rsid w:val="00515C9B"/>
    <w:rsid w:val="005175D9"/>
    <w:rsid w:val="00517B84"/>
    <w:rsid w:val="00517D33"/>
    <w:rsid w:val="005206F1"/>
    <w:rsid w:val="005213F4"/>
    <w:rsid w:val="00521981"/>
    <w:rsid w:val="00521E81"/>
    <w:rsid w:val="005229A7"/>
    <w:rsid w:val="00522C9D"/>
    <w:rsid w:val="00523D8C"/>
    <w:rsid w:val="0052405D"/>
    <w:rsid w:val="0052468F"/>
    <w:rsid w:val="005248EB"/>
    <w:rsid w:val="00525E42"/>
    <w:rsid w:val="0052637B"/>
    <w:rsid w:val="005267D4"/>
    <w:rsid w:val="00526834"/>
    <w:rsid w:val="005273C7"/>
    <w:rsid w:val="00527492"/>
    <w:rsid w:val="005274F7"/>
    <w:rsid w:val="00527792"/>
    <w:rsid w:val="005334F2"/>
    <w:rsid w:val="0053373B"/>
    <w:rsid w:val="00533EA2"/>
    <w:rsid w:val="005369AA"/>
    <w:rsid w:val="00536ED2"/>
    <w:rsid w:val="00537D0C"/>
    <w:rsid w:val="005400CE"/>
    <w:rsid w:val="0054035B"/>
    <w:rsid w:val="00540A2C"/>
    <w:rsid w:val="0054114C"/>
    <w:rsid w:val="00541B6D"/>
    <w:rsid w:val="005424B1"/>
    <w:rsid w:val="0054280D"/>
    <w:rsid w:val="005430D9"/>
    <w:rsid w:val="005458BA"/>
    <w:rsid w:val="005458EC"/>
    <w:rsid w:val="00547AFB"/>
    <w:rsid w:val="00551AA7"/>
    <w:rsid w:val="00553423"/>
    <w:rsid w:val="00553AC3"/>
    <w:rsid w:val="00553CF0"/>
    <w:rsid w:val="00554876"/>
    <w:rsid w:val="00554F5A"/>
    <w:rsid w:val="0055520D"/>
    <w:rsid w:val="00555294"/>
    <w:rsid w:val="005554EA"/>
    <w:rsid w:val="00555A2D"/>
    <w:rsid w:val="00555ADC"/>
    <w:rsid w:val="00555C51"/>
    <w:rsid w:val="00557794"/>
    <w:rsid w:val="00560EF2"/>
    <w:rsid w:val="0056105C"/>
    <w:rsid w:val="0056108B"/>
    <w:rsid w:val="0056157A"/>
    <w:rsid w:val="00562D52"/>
    <w:rsid w:val="0056343A"/>
    <w:rsid w:val="00563A06"/>
    <w:rsid w:val="00563C84"/>
    <w:rsid w:val="00564893"/>
    <w:rsid w:val="0056514F"/>
    <w:rsid w:val="00565CB6"/>
    <w:rsid w:val="00566F36"/>
    <w:rsid w:val="00567389"/>
    <w:rsid w:val="00567940"/>
    <w:rsid w:val="005679F1"/>
    <w:rsid w:val="00567A52"/>
    <w:rsid w:val="0057013A"/>
    <w:rsid w:val="00570D73"/>
    <w:rsid w:val="00571012"/>
    <w:rsid w:val="00571086"/>
    <w:rsid w:val="005714FC"/>
    <w:rsid w:val="00571A1C"/>
    <w:rsid w:val="00571DF6"/>
    <w:rsid w:val="0057219C"/>
    <w:rsid w:val="00573982"/>
    <w:rsid w:val="005739C1"/>
    <w:rsid w:val="00574F51"/>
    <w:rsid w:val="0057758F"/>
    <w:rsid w:val="005778EB"/>
    <w:rsid w:val="00577F4A"/>
    <w:rsid w:val="005801F5"/>
    <w:rsid w:val="00580276"/>
    <w:rsid w:val="00580FAF"/>
    <w:rsid w:val="00581317"/>
    <w:rsid w:val="005833E5"/>
    <w:rsid w:val="005835E4"/>
    <w:rsid w:val="00585C35"/>
    <w:rsid w:val="00585CCF"/>
    <w:rsid w:val="00586724"/>
    <w:rsid w:val="0058674B"/>
    <w:rsid w:val="00586AB4"/>
    <w:rsid w:val="005917A4"/>
    <w:rsid w:val="00591B0F"/>
    <w:rsid w:val="00591F4E"/>
    <w:rsid w:val="0059221C"/>
    <w:rsid w:val="005929C0"/>
    <w:rsid w:val="00592EAC"/>
    <w:rsid w:val="00592F0D"/>
    <w:rsid w:val="005931A6"/>
    <w:rsid w:val="00593291"/>
    <w:rsid w:val="00593390"/>
    <w:rsid w:val="005933B3"/>
    <w:rsid w:val="005937C3"/>
    <w:rsid w:val="005939BB"/>
    <w:rsid w:val="00593C3A"/>
    <w:rsid w:val="00594F6F"/>
    <w:rsid w:val="0059672C"/>
    <w:rsid w:val="005970A2"/>
    <w:rsid w:val="00597AB6"/>
    <w:rsid w:val="005A0F03"/>
    <w:rsid w:val="005A1E7E"/>
    <w:rsid w:val="005A23A4"/>
    <w:rsid w:val="005A23B3"/>
    <w:rsid w:val="005A3498"/>
    <w:rsid w:val="005A3875"/>
    <w:rsid w:val="005A4710"/>
    <w:rsid w:val="005A5AC6"/>
    <w:rsid w:val="005A5CF3"/>
    <w:rsid w:val="005A773A"/>
    <w:rsid w:val="005A7908"/>
    <w:rsid w:val="005B02A0"/>
    <w:rsid w:val="005B05E6"/>
    <w:rsid w:val="005B10D0"/>
    <w:rsid w:val="005B1668"/>
    <w:rsid w:val="005B1D4A"/>
    <w:rsid w:val="005B2A0E"/>
    <w:rsid w:val="005B39F0"/>
    <w:rsid w:val="005B3ABF"/>
    <w:rsid w:val="005B3C0A"/>
    <w:rsid w:val="005B5190"/>
    <w:rsid w:val="005B5A63"/>
    <w:rsid w:val="005B5BF9"/>
    <w:rsid w:val="005B5D0D"/>
    <w:rsid w:val="005B7400"/>
    <w:rsid w:val="005C26EA"/>
    <w:rsid w:val="005C28CD"/>
    <w:rsid w:val="005C2EE7"/>
    <w:rsid w:val="005C328F"/>
    <w:rsid w:val="005C35C3"/>
    <w:rsid w:val="005C36D0"/>
    <w:rsid w:val="005C39A8"/>
    <w:rsid w:val="005C515E"/>
    <w:rsid w:val="005C5766"/>
    <w:rsid w:val="005C6142"/>
    <w:rsid w:val="005C67FA"/>
    <w:rsid w:val="005C701B"/>
    <w:rsid w:val="005D19F6"/>
    <w:rsid w:val="005D2DD8"/>
    <w:rsid w:val="005D2F29"/>
    <w:rsid w:val="005D3479"/>
    <w:rsid w:val="005D389A"/>
    <w:rsid w:val="005D3ADB"/>
    <w:rsid w:val="005D3B9C"/>
    <w:rsid w:val="005D3E0D"/>
    <w:rsid w:val="005D3FAD"/>
    <w:rsid w:val="005D4662"/>
    <w:rsid w:val="005D49B6"/>
    <w:rsid w:val="005D55B9"/>
    <w:rsid w:val="005D55DB"/>
    <w:rsid w:val="005D5CED"/>
    <w:rsid w:val="005D5F56"/>
    <w:rsid w:val="005D6556"/>
    <w:rsid w:val="005D68BE"/>
    <w:rsid w:val="005D6B46"/>
    <w:rsid w:val="005D6CA2"/>
    <w:rsid w:val="005D7003"/>
    <w:rsid w:val="005D7423"/>
    <w:rsid w:val="005D764C"/>
    <w:rsid w:val="005D7A82"/>
    <w:rsid w:val="005E08EC"/>
    <w:rsid w:val="005E3288"/>
    <w:rsid w:val="005E4213"/>
    <w:rsid w:val="005E6E8D"/>
    <w:rsid w:val="005E71A5"/>
    <w:rsid w:val="005F0804"/>
    <w:rsid w:val="005F0B98"/>
    <w:rsid w:val="005F26B1"/>
    <w:rsid w:val="005F292C"/>
    <w:rsid w:val="005F29CB"/>
    <w:rsid w:val="005F2E5A"/>
    <w:rsid w:val="005F31A6"/>
    <w:rsid w:val="005F31DC"/>
    <w:rsid w:val="005F38F9"/>
    <w:rsid w:val="005F3A00"/>
    <w:rsid w:val="005F3DBA"/>
    <w:rsid w:val="005F4457"/>
    <w:rsid w:val="005F46B4"/>
    <w:rsid w:val="005F4ACF"/>
    <w:rsid w:val="005F5D9D"/>
    <w:rsid w:val="005F6BCF"/>
    <w:rsid w:val="005F735D"/>
    <w:rsid w:val="00601071"/>
    <w:rsid w:val="00605074"/>
    <w:rsid w:val="0060527D"/>
    <w:rsid w:val="006056DD"/>
    <w:rsid w:val="00605875"/>
    <w:rsid w:val="006065E5"/>
    <w:rsid w:val="00610B9C"/>
    <w:rsid w:val="00610D77"/>
    <w:rsid w:val="00610DB1"/>
    <w:rsid w:val="00611042"/>
    <w:rsid w:val="0061169A"/>
    <w:rsid w:val="00611D51"/>
    <w:rsid w:val="00612456"/>
    <w:rsid w:val="0061264B"/>
    <w:rsid w:val="00612C73"/>
    <w:rsid w:val="00613435"/>
    <w:rsid w:val="006146FE"/>
    <w:rsid w:val="00614723"/>
    <w:rsid w:val="00615591"/>
    <w:rsid w:val="006159BB"/>
    <w:rsid w:val="0061669D"/>
    <w:rsid w:val="00617767"/>
    <w:rsid w:val="00617E46"/>
    <w:rsid w:val="00617F13"/>
    <w:rsid w:val="00620347"/>
    <w:rsid w:val="006208C2"/>
    <w:rsid w:val="00620955"/>
    <w:rsid w:val="006210D9"/>
    <w:rsid w:val="0062170A"/>
    <w:rsid w:val="006230D3"/>
    <w:rsid w:val="00623A63"/>
    <w:rsid w:val="00623ED0"/>
    <w:rsid w:val="00625342"/>
    <w:rsid w:val="006257E6"/>
    <w:rsid w:val="00626F2D"/>
    <w:rsid w:val="00627978"/>
    <w:rsid w:val="00627DF3"/>
    <w:rsid w:val="0063078C"/>
    <w:rsid w:val="0063123D"/>
    <w:rsid w:val="00631FD9"/>
    <w:rsid w:val="0063248F"/>
    <w:rsid w:val="00632A2A"/>
    <w:rsid w:val="00632CF3"/>
    <w:rsid w:val="00634159"/>
    <w:rsid w:val="006343F4"/>
    <w:rsid w:val="00634697"/>
    <w:rsid w:val="006369FD"/>
    <w:rsid w:val="006371C4"/>
    <w:rsid w:val="00637AC2"/>
    <w:rsid w:val="00637DCD"/>
    <w:rsid w:val="006408C6"/>
    <w:rsid w:val="00640EEC"/>
    <w:rsid w:val="00641A07"/>
    <w:rsid w:val="00642769"/>
    <w:rsid w:val="00643ABF"/>
    <w:rsid w:val="00643EB2"/>
    <w:rsid w:val="006443FB"/>
    <w:rsid w:val="0064667C"/>
    <w:rsid w:val="00646FE7"/>
    <w:rsid w:val="00647BE4"/>
    <w:rsid w:val="00647FC7"/>
    <w:rsid w:val="00647FE4"/>
    <w:rsid w:val="006503C1"/>
    <w:rsid w:val="00650ACF"/>
    <w:rsid w:val="00652235"/>
    <w:rsid w:val="0065272B"/>
    <w:rsid w:val="006529E6"/>
    <w:rsid w:val="00652AB7"/>
    <w:rsid w:val="006536DF"/>
    <w:rsid w:val="006559E3"/>
    <w:rsid w:val="006569EE"/>
    <w:rsid w:val="00656C2D"/>
    <w:rsid w:val="00657440"/>
    <w:rsid w:val="0065798C"/>
    <w:rsid w:val="00657D22"/>
    <w:rsid w:val="00661CD0"/>
    <w:rsid w:val="0066250A"/>
    <w:rsid w:val="006639E1"/>
    <w:rsid w:val="00663EA1"/>
    <w:rsid w:val="00664A18"/>
    <w:rsid w:val="0066598B"/>
    <w:rsid w:val="006669FE"/>
    <w:rsid w:val="00666FEF"/>
    <w:rsid w:val="00667142"/>
    <w:rsid w:val="006677E7"/>
    <w:rsid w:val="006704A7"/>
    <w:rsid w:val="006707CF"/>
    <w:rsid w:val="00670900"/>
    <w:rsid w:val="00670DA5"/>
    <w:rsid w:val="00671305"/>
    <w:rsid w:val="00671972"/>
    <w:rsid w:val="00671C72"/>
    <w:rsid w:val="0067237F"/>
    <w:rsid w:val="0067375E"/>
    <w:rsid w:val="00673895"/>
    <w:rsid w:val="0067406C"/>
    <w:rsid w:val="00674482"/>
    <w:rsid w:val="00674FFA"/>
    <w:rsid w:val="006758B2"/>
    <w:rsid w:val="00675C38"/>
    <w:rsid w:val="00676F71"/>
    <w:rsid w:val="00677DA9"/>
    <w:rsid w:val="00680813"/>
    <w:rsid w:val="00680F18"/>
    <w:rsid w:val="00681F69"/>
    <w:rsid w:val="00682F05"/>
    <w:rsid w:val="00683947"/>
    <w:rsid w:val="00683E93"/>
    <w:rsid w:val="006842E9"/>
    <w:rsid w:val="006844C0"/>
    <w:rsid w:val="00684A7F"/>
    <w:rsid w:val="00685211"/>
    <w:rsid w:val="00685F9F"/>
    <w:rsid w:val="00686CA1"/>
    <w:rsid w:val="00687BE4"/>
    <w:rsid w:val="006905FC"/>
    <w:rsid w:val="00692772"/>
    <w:rsid w:val="00692AFF"/>
    <w:rsid w:val="00694380"/>
    <w:rsid w:val="00694944"/>
    <w:rsid w:val="0069556D"/>
    <w:rsid w:val="00695AF5"/>
    <w:rsid w:val="00695EE7"/>
    <w:rsid w:val="00696EB7"/>
    <w:rsid w:val="006970DA"/>
    <w:rsid w:val="00697148"/>
    <w:rsid w:val="006A03A9"/>
    <w:rsid w:val="006A05F9"/>
    <w:rsid w:val="006A15CD"/>
    <w:rsid w:val="006A1B4F"/>
    <w:rsid w:val="006A1D07"/>
    <w:rsid w:val="006A2B8D"/>
    <w:rsid w:val="006A3379"/>
    <w:rsid w:val="006A36F6"/>
    <w:rsid w:val="006A5DB0"/>
    <w:rsid w:val="006A6179"/>
    <w:rsid w:val="006A6528"/>
    <w:rsid w:val="006A780A"/>
    <w:rsid w:val="006A78FF"/>
    <w:rsid w:val="006A7D93"/>
    <w:rsid w:val="006B0148"/>
    <w:rsid w:val="006B070E"/>
    <w:rsid w:val="006B15AD"/>
    <w:rsid w:val="006B1CD7"/>
    <w:rsid w:val="006B24B4"/>
    <w:rsid w:val="006B29C8"/>
    <w:rsid w:val="006B35F8"/>
    <w:rsid w:val="006B36C5"/>
    <w:rsid w:val="006B481C"/>
    <w:rsid w:val="006B4846"/>
    <w:rsid w:val="006B5098"/>
    <w:rsid w:val="006B509E"/>
    <w:rsid w:val="006B50A9"/>
    <w:rsid w:val="006B5AFA"/>
    <w:rsid w:val="006B5BB9"/>
    <w:rsid w:val="006B5F71"/>
    <w:rsid w:val="006B6829"/>
    <w:rsid w:val="006B6FF4"/>
    <w:rsid w:val="006B77D2"/>
    <w:rsid w:val="006B79B2"/>
    <w:rsid w:val="006C024C"/>
    <w:rsid w:val="006C0344"/>
    <w:rsid w:val="006C19E6"/>
    <w:rsid w:val="006C29A1"/>
    <w:rsid w:val="006C3004"/>
    <w:rsid w:val="006C39DD"/>
    <w:rsid w:val="006C3B4B"/>
    <w:rsid w:val="006C48B5"/>
    <w:rsid w:val="006C54A7"/>
    <w:rsid w:val="006C577C"/>
    <w:rsid w:val="006C60C0"/>
    <w:rsid w:val="006C6ACD"/>
    <w:rsid w:val="006C70FF"/>
    <w:rsid w:val="006C72AE"/>
    <w:rsid w:val="006D0091"/>
    <w:rsid w:val="006D056F"/>
    <w:rsid w:val="006D0B13"/>
    <w:rsid w:val="006D1153"/>
    <w:rsid w:val="006D1884"/>
    <w:rsid w:val="006D337D"/>
    <w:rsid w:val="006D36C2"/>
    <w:rsid w:val="006D4A48"/>
    <w:rsid w:val="006D4A64"/>
    <w:rsid w:val="006D516F"/>
    <w:rsid w:val="006D5189"/>
    <w:rsid w:val="006D631F"/>
    <w:rsid w:val="006D6845"/>
    <w:rsid w:val="006D7CB8"/>
    <w:rsid w:val="006D7F7B"/>
    <w:rsid w:val="006E047A"/>
    <w:rsid w:val="006E0B42"/>
    <w:rsid w:val="006E0EE6"/>
    <w:rsid w:val="006E11FE"/>
    <w:rsid w:val="006E12E8"/>
    <w:rsid w:val="006E224D"/>
    <w:rsid w:val="006E2514"/>
    <w:rsid w:val="006E2588"/>
    <w:rsid w:val="006E282D"/>
    <w:rsid w:val="006E29E7"/>
    <w:rsid w:val="006E5593"/>
    <w:rsid w:val="006E755C"/>
    <w:rsid w:val="006E76D2"/>
    <w:rsid w:val="006E7830"/>
    <w:rsid w:val="006E7AC6"/>
    <w:rsid w:val="006E7E46"/>
    <w:rsid w:val="006F046F"/>
    <w:rsid w:val="006F08B0"/>
    <w:rsid w:val="006F0D97"/>
    <w:rsid w:val="006F16A8"/>
    <w:rsid w:val="006F199C"/>
    <w:rsid w:val="006F2211"/>
    <w:rsid w:val="006F2594"/>
    <w:rsid w:val="006F31ED"/>
    <w:rsid w:val="006F4891"/>
    <w:rsid w:val="006F7B96"/>
    <w:rsid w:val="007005EF"/>
    <w:rsid w:val="007015B0"/>
    <w:rsid w:val="0070182E"/>
    <w:rsid w:val="00702561"/>
    <w:rsid w:val="007041BB"/>
    <w:rsid w:val="00704430"/>
    <w:rsid w:val="00704654"/>
    <w:rsid w:val="0070465A"/>
    <w:rsid w:val="00704A32"/>
    <w:rsid w:val="0070538C"/>
    <w:rsid w:val="00707462"/>
    <w:rsid w:val="007115F2"/>
    <w:rsid w:val="0071177F"/>
    <w:rsid w:val="00711DE3"/>
    <w:rsid w:val="007120A0"/>
    <w:rsid w:val="00712A4D"/>
    <w:rsid w:val="00712A91"/>
    <w:rsid w:val="007138D3"/>
    <w:rsid w:val="00714407"/>
    <w:rsid w:val="00714527"/>
    <w:rsid w:val="0071585A"/>
    <w:rsid w:val="007161D9"/>
    <w:rsid w:val="00716676"/>
    <w:rsid w:val="00720922"/>
    <w:rsid w:val="007211B8"/>
    <w:rsid w:val="007218E2"/>
    <w:rsid w:val="00721DBF"/>
    <w:rsid w:val="00721EBD"/>
    <w:rsid w:val="0072237B"/>
    <w:rsid w:val="00722686"/>
    <w:rsid w:val="00722D0B"/>
    <w:rsid w:val="0072384E"/>
    <w:rsid w:val="007238F7"/>
    <w:rsid w:val="00723E05"/>
    <w:rsid w:val="007241BF"/>
    <w:rsid w:val="00724F62"/>
    <w:rsid w:val="00725966"/>
    <w:rsid w:val="00725FF9"/>
    <w:rsid w:val="0072621D"/>
    <w:rsid w:val="00726294"/>
    <w:rsid w:val="0073132C"/>
    <w:rsid w:val="00734AAD"/>
    <w:rsid w:val="00734E51"/>
    <w:rsid w:val="007350FF"/>
    <w:rsid w:val="00735F12"/>
    <w:rsid w:val="007368FA"/>
    <w:rsid w:val="0073774C"/>
    <w:rsid w:val="007402E7"/>
    <w:rsid w:val="00740673"/>
    <w:rsid w:val="007413B6"/>
    <w:rsid w:val="007420AC"/>
    <w:rsid w:val="007430C9"/>
    <w:rsid w:val="00743B17"/>
    <w:rsid w:val="0074550D"/>
    <w:rsid w:val="00745A61"/>
    <w:rsid w:val="00746296"/>
    <w:rsid w:val="0074662D"/>
    <w:rsid w:val="00746B40"/>
    <w:rsid w:val="00747439"/>
    <w:rsid w:val="007478F1"/>
    <w:rsid w:val="00747D25"/>
    <w:rsid w:val="00751609"/>
    <w:rsid w:val="00751644"/>
    <w:rsid w:val="00752C58"/>
    <w:rsid w:val="0075304E"/>
    <w:rsid w:val="007531B0"/>
    <w:rsid w:val="007533CD"/>
    <w:rsid w:val="00755754"/>
    <w:rsid w:val="007560CA"/>
    <w:rsid w:val="007562BC"/>
    <w:rsid w:val="00756C45"/>
    <w:rsid w:val="00761F13"/>
    <w:rsid w:val="007621FE"/>
    <w:rsid w:val="00762468"/>
    <w:rsid w:val="00762BB7"/>
    <w:rsid w:val="007639D5"/>
    <w:rsid w:val="00763AC3"/>
    <w:rsid w:val="00764EE0"/>
    <w:rsid w:val="00765AF7"/>
    <w:rsid w:val="00766F5B"/>
    <w:rsid w:val="007670BA"/>
    <w:rsid w:val="0076730A"/>
    <w:rsid w:val="00767B6D"/>
    <w:rsid w:val="007703B5"/>
    <w:rsid w:val="00770979"/>
    <w:rsid w:val="00770C87"/>
    <w:rsid w:val="00771625"/>
    <w:rsid w:val="00772607"/>
    <w:rsid w:val="00772D48"/>
    <w:rsid w:val="007739E0"/>
    <w:rsid w:val="00776B1C"/>
    <w:rsid w:val="00776DD6"/>
    <w:rsid w:val="00777798"/>
    <w:rsid w:val="00777FE8"/>
    <w:rsid w:val="007808DD"/>
    <w:rsid w:val="00780CB7"/>
    <w:rsid w:val="00782457"/>
    <w:rsid w:val="00782C7D"/>
    <w:rsid w:val="007835CA"/>
    <w:rsid w:val="00783DCA"/>
    <w:rsid w:val="007848B9"/>
    <w:rsid w:val="007849E3"/>
    <w:rsid w:val="00784A5B"/>
    <w:rsid w:val="007853D8"/>
    <w:rsid w:val="00785673"/>
    <w:rsid w:val="007879FF"/>
    <w:rsid w:val="00787A25"/>
    <w:rsid w:val="00787E0D"/>
    <w:rsid w:val="00790108"/>
    <w:rsid w:val="0079048B"/>
    <w:rsid w:val="0079053D"/>
    <w:rsid w:val="0079090F"/>
    <w:rsid w:val="007919B3"/>
    <w:rsid w:val="00791C10"/>
    <w:rsid w:val="00792120"/>
    <w:rsid w:val="0079252D"/>
    <w:rsid w:val="00792C2B"/>
    <w:rsid w:val="00792E95"/>
    <w:rsid w:val="00793829"/>
    <w:rsid w:val="00794252"/>
    <w:rsid w:val="00795207"/>
    <w:rsid w:val="0079527B"/>
    <w:rsid w:val="00797B7E"/>
    <w:rsid w:val="00797BCB"/>
    <w:rsid w:val="00797EA0"/>
    <w:rsid w:val="007A09B6"/>
    <w:rsid w:val="007A14AB"/>
    <w:rsid w:val="007A2663"/>
    <w:rsid w:val="007A28D4"/>
    <w:rsid w:val="007A377A"/>
    <w:rsid w:val="007A4E67"/>
    <w:rsid w:val="007A53B6"/>
    <w:rsid w:val="007A6688"/>
    <w:rsid w:val="007A6C14"/>
    <w:rsid w:val="007A6D99"/>
    <w:rsid w:val="007A6F57"/>
    <w:rsid w:val="007A7615"/>
    <w:rsid w:val="007B0154"/>
    <w:rsid w:val="007B0440"/>
    <w:rsid w:val="007B11F5"/>
    <w:rsid w:val="007B17F1"/>
    <w:rsid w:val="007B1D3C"/>
    <w:rsid w:val="007B1F54"/>
    <w:rsid w:val="007B25D5"/>
    <w:rsid w:val="007B2CDF"/>
    <w:rsid w:val="007B3A72"/>
    <w:rsid w:val="007B3CFD"/>
    <w:rsid w:val="007B55BB"/>
    <w:rsid w:val="007B5EC1"/>
    <w:rsid w:val="007B6A70"/>
    <w:rsid w:val="007B6FE9"/>
    <w:rsid w:val="007B7243"/>
    <w:rsid w:val="007B7C08"/>
    <w:rsid w:val="007B7FE7"/>
    <w:rsid w:val="007C07D9"/>
    <w:rsid w:val="007C1AD1"/>
    <w:rsid w:val="007C1C95"/>
    <w:rsid w:val="007C21DE"/>
    <w:rsid w:val="007C4F13"/>
    <w:rsid w:val="007C52DF"/>
    <w:rsid w:val="007C6ADA"/>
    <w:rsid w:val="007C7C3D"/>
    <w:rsid w:val="007C7D00"/>
    <w:rsid w:val="007D0D6E"/>
    <w:rsid w:val="007D2683"/>
    <w:rsid w:val="007D292A"/>
    <w:rsid w:val="007D4260"/>
    <w:rsid w:val="007D4B35"/>
    <w:rsid w:val="007D62C6"/>
    <w:rsid w:val="007D7491"/>
    <w:rsid w:val="007D78A4"/>
    <w:rsid w:val="007D7C2E"/>
    <w:rsid w:val="007E09CA"/>
    <w:rsid w:val="007E0BF5"/>
    <w:rsid w:val="007E10D2"/>
    <w:rsid w:val="007E11DE"/>
    <w:rsid w:val="007E183D"/>
    <w:rsid w:val="007E1E71"/>
    <w:rsid w:val="007E2054"/>
    <w:rsid w:val="007E244F"/>
    <w:rsid w:val="007E26E0"/>
    <w:rsid w:val="007E379B"/>
    <w:rsid w:val="007E49D8"/>
    <w:rsid w:val="007E4C07"/>
    <w:rsid w:val="007E6B8B"/>
    <w:rsid w:val="007E7E97"/>
    <w:rsid w:val="007F03DB"/>
    <w:rsid w:val="007F0828"/>
    <w:rsid w:val="007F1F09"/>
    <w:rsid w:val="007F24B7"/>
    <w:rsid w:val="007F345F"/>
    <w:rsid w:val="007F3CB3"/>
    <w:rsid w:val="007F45B9"/>
    <w:rsid w:val="007F542F"/>
    <w:rsid w:val="007F62B6"/>
    <w:rsid w:val="007F7219"/>
    <w:rsid w:val="007F7403"/>
    <w:rsid w:val="00800669"/>
    <w:rsid w:val="00801492"/>
    <w:rsid w:val="00801904"/>
    <w:rsid w:val="00802651"/>
    <w:rsid w:val="00802655"/>
    <w:rsid w:val="00803005"/>
    <w:rsid w:val="0080319A"/>
    <w:rsid w:val="00803B4D"/>
    <w:rsid w:val="00804053"/>
    <w:rsid w:val="008047A4"/>
    <w:rsid w:val="00804DAC"/>
    <w:rsid w:val="0080500B"/>
    <w:rsid w:val="00805CA7"/>
    <w:rsid w:val="008060C8"/>
    <w:rsid w:val="0080635C"/>
    <w:rsid w:val="00806596"/>
    <w:rsid w:val="008072B0"/>
    <w:rsid w:val="00807FCE"/>
    <w:rsid w:val="008104C9"/>
    <w:rsid w:val="0081122B"/>
    <w:rsid w:val="00811414"/>
    <w:rsid w:val="00813254"/>
    <w:rsid w:val="00813D7A"/>
    <w:rsid w:val="00814419"/>
    <w:rsid w:val="00814880"/>
    <w:rsid w:val="00814B2B"/>
    <w:rsid w:val="00814F84"/>
    <w:rsid w:val="008153D1"/>
    <w:rsid w:val="00816101"/>
    <w:rsid w:val="008163A2"/>
    <w:rsid w:val="008207D0"/>
    <w:rsid w:val="00820931"/>
    <w:rsid w:val="0082125C"/>
    <w:rsid w:val="00823125"/>
    <w:rsid w:val="00823A1E"/>
    <w:rsid w:val="00823A31"/>
    <w:rsid w:val="00823E05"/>
    <w:rsid w:val="00824122"/>
    <w:rsid w:val="00824290"/>
    <w:rsid w:val="008244EA"/>
    <w:rsid w:val="00824658"/>
    <w:rsid w:val="00824C56"/>
    <w:rsid w:val="008250FD"/>
    <w:rsid w:val="00825409"/>
    <w:rsid w:val="008277C1"/>
    <w:rsid w:val="00827F7A"/>
    <w:rsid w:val="008303EA"/>
    <w:rsid w:val="00830DF2"/>
    <w:rsid w:val="00830EC1"/>
    <w:rsid w:val="00831A62"/>
    <w:rsid w:val="0083318A"/>
    <w:rsid w:val="0083365D"/>
    <w:rsid w:val="00833A58"/>
    <w:rsid w:val="00833F51"/>
    <w:rsid w:val="0083442A"/>
    <w:rsid w:val="00834636"/>
    <w:rsid w:val="00835C12"/>
    <w:rsid w:val="00837A15"/>
    <w:rsid w:val="00837C54"/>
    <w:rsid w:val="008403A9"/>
    <w:rsid w:val="0084249F"/>
    <w:rsid w:val="0084286A"/>
    <w:rsid w:val="008429AF"/>
    <w:rsid w:val="00842AC7"/>
    <w:rsid w:val="00842D55"/>
    <w:rsid w:val="008431C2"/>
    <w:rsid w:val="00843979"/>
    <w:rsid w:val="00843FE3"/>
    <w:rsid w:val="00844840"/>
    <w:rsid w:val="0084511C"/>
    <w:rsid w:val="00845AF6"/>
    <w:rsid w:val="00845CC5"/>
    <w:rsid w:val="00847B62"/>
    <w:rsid w:val="00847D86"/>
    <w:rsid w:val="00850B08"/>
    <w:rsid w:val="00852681"/>
    <w:rsid w:val="00853CA0"/>
    <w:rsid w:val="008543EF"/>
    <w:rsid w:val="008558AB"/>
    <w:rsid w:val="00856032"/>
    <w:rsid w:val="0085643C"/>
    <w:rsid w:val="00857906"/>
    <w:rsid w:val="00857B05"/>
    <w:rsid w:val="008603AD"/>
    <w:rsid w:val="00860929"/>
    <w:rsid w:val="00861AC3"/>
    <w:rsid w:val="00861DCF"/>
    <w:rsid w:val="0086225E"/>
    <w:rsid w:val="0086312C"/>
    <w:rsid w:val="00863F5F"/>
    <w:rsid w:val="00864242"/>
    <w:rsid w:val="00864267"/>
    <w:rsid w:val="00864617"/>
    <w:rsid w:val="00864651"/>
    <w:rsid w:val="00864D42"/>
    <w:rsid w:val="008650C1"/>
    <w:rsid w:val="00865319"/>
    <w:rsid w:val="00865F45"/>
    <w:rsid w:val="008663DB"/>
    <w:rsid w:val="008666BE"/>
    <w:rsid w:val="00867254"/>
    <w:rsid w:val="00867950"/>
    <w:rsid w:val="00870378"/>
    <w:rsid w:val="00870501"/>
    <w:rsid w:val="00871C07"/>
    <w:rsid w:val="00871D08"/>
    <w:rsid w:val="00872BE8"/>
    <w:rsid w:val="008730B8"/>
    <w:rsid w:val="008748EB"/>
    <w:rsid w:val="008753B1"/>
    <w:rsid w:val="00875899"/>
    <w:rsid w:val="00875DD5"/>
    <w:rsid w:val="008763A4"/>
    <w:rsid w:val="008774CD"/>
    <w:rsid w:val="00877E29"/>
    <w:rsid w:val="00880230"/>
    <w:rsid w:val="00880A70"/>
    <w:rsid w:val="0088141A"/>
    <w:rsid w:val="008817A9"/>
    <w:rsid w:val="00882052"/>
    <w:rsid w:val="008835C9"/>
    <w:rsid w:val="008835E0"/>
    <w:rsid w:val="008843C8"/>
    <w:rsid w:val="00884F1B"/>
    <w:rsid w:val="00885157"/>
    <w:rsid w:val="00885FC1"/>
    <w:rsid w:val="008864ED"/>
    <w:rsid w:val="008874E0"/>
    <w:rsid w:val="008901B5"/>
    <w:rsid w:val="00890C19"/>
    <w:rsid w:val="00891370"/>
    <w:rsid w:val="00891C42"/>
    <w:rsid w:val="00891D37"/>
    <w:rsid w:val="0089295B"/>
    <w:rsid w:val="008930EE"/>
    <w:rsid w:val="008931DD"/>
    <w:rsid w:val="008946FF"/>
    <w:rsid w:val="00894847"/>
    <w:rsid w:val="00894E64"/>
    <w:rsid w:val="008951B1"/>
    <w:rsid w:val="00896744"/>
    <w:rsid w:val="008974C9"/>
    <w:rsid w:val="00897E73"/>
    <w:rsid w:val="008A06E4"/>
    <w:rsid w:val="008A0B7F"/>
    <w:rsid w:val="008A1BEC"/>
    <w:rsid w:val="008A224F"/>
    <w:rsid w:val="008A26C9"/>
    <w:rsid w:val="008A2844"/>
    <w:rsid w:val="008A35D2"/>
    <w:rsid w:val="008A3CC0"/>
    <w:rsid w:val="008A4D09"/>
    <w:rsid w:val="008A591C"/>
    <w:rsid w:val="008A6252"/>
    <w:rsid w:val="008A72FE"/>
    <w:rsid w:val="008A7C14"/>
    <w:rsid w:val="008A7CFF"/>
    <w:rsid w:val="008A7EA1"/>
    <w:rsid w:val="008B0394"/>
    <w:rsid w:val="008B0456"/>
    <w:rsid w:val="008B0840"/>
    <w:rsid w:val="008B0A8D"/>
    <w:rsid w:val="008B0CF9"/>
    <w:rsid w:val="008B1B44"/>
    <w:rsid w:val="008B1FA1"/>
    <w:rsid w:val="008B3139"/>
    <w:rsid w:val="008B58D6"/>
    <w:rsid w:val="008B61D3"/>
    <w:rsid w:val="008B62F9"/>
    <w:rsid w:val="008B6E61"/>
    <w:rsid w:val="008B6ED0"/>
    <w:rsid w:val="008C078E"/>
    <w:rsid w:val="008C0AD4"/>
    <w:rsid w:val="008C0E03"/>
    <w:rsid w:val="008C13FD"/>
    <w:rsid w:val="008C2012"/>
    <w:rsid w:val="008C2039"/>
    <w:rsid w:val="008C20A0"/>
    <w:rsid w:val="008C255A"/>
    <w:rsid w:val="008C2EB0"/>
    <w:rsid w:val="008C2F49"/>
    <w:rsid w:val="008C4231"/>
    <w:rsid w:val="008C4CAD"/>
    <w:rsid w:val="008C5D6C"/>
    <w:rsid w:val="008C62E3"/>
    <w:rsid w:val="008C70CD"/>
    <w:rsid w:val="008C722C"/>
    <w:rsid w:val="008C737E"/>
    <w:rsid w:val="008C75DF"/>
    <w:rsid w:val="008C7645"/>
    <w:rsid w:val="008D0225"/>
    <w:rsid w:val="008D0E84"/>
    <w:rsid w:val="008D2EC1"/>
    <w:rsid w:val="008D2FD3"/>
    <w:rsid w:val="008D3924"/>
    <w:rsid w:val="008D4AA4"/>
    <w:rsid w:val="008D4D06"/>
    <w:rsid w:val="008D4D8B"/>
    <w:rsid w:val="008D4E20"/>
    <w:rsid w:val="008D4EC9"/>
    <w:rsid w:val="008D4FFB"/>
    <w:rsid w:val="008D519D"/>
    <w:rsid w:val="008D5935"/>
    <w:rsid w:val="008D7899"/>
    <w:rsid w:val="008E012A"/>
    <w:rsid w:val="008E16B2"/>
    <w:rsid w:val="008E1AC1"/>
    <w:rsid w:val="008E1F95"/>
    <w:rsid w:val="008E1FCD"/>
    <w:rsid w:val="008E203A"/>
    <w:rsid w:val="008E2842"/>
    <w:rsid w:val="008E29C6"/>
    <w:rsid w:val="008E2C84"/>
    <w:rsid w:val="008E40D5"/>
    <w:rsid w:val="008E4201"/>
    <w:rsid w:val="008E4ACE"/>
    <w:rsid w:val="008E5379"/>
    <w:rsid w:val="008E5DAA"/>
    <w:rsid w:val="008E5FE4"/>
    <w:rsid w:val="008E6289"/>
    <w:rsid w:val="008E62D7"/>
    <w:rsid w:val="008E7702"/>
    <w:rsid w:val="008E7809"/>
    <w:rsid w:val="008F0403"/>
    <w:rsid w:val="008F11E6"/>
    <w:rsid w:val="008F22C9"/>
    <w:rsid w:val="008F2875"/>
    <w:rsid w:val="008F2A04"/>
    <w:rsid w:val="008F364C"/>
    <w:rsid w:val="008F3BBE"/>
    <w:rsid w:val="008F48C2"/>
    <w:rsid w:val="008F4999"/>
    <w:rsid w:val="008F52B0"/>
    <w:rsid w:val="008F5A2D"/>
    <w:rsid w:val="008F60E1"/>
    <w:rsid w:val="008F6D1E"/>
    <w:rsid w:val="008F748E"/>
    <w:rsid w:val="009016C4"/>
    <w:rsid w:val="00901946"/>
    <w:rsid w:val="00901A00"/>
    <w:rsid w:val="00901C47"/>
    <w:rsid w:val="009026B8"/>
    <w:rsid w:val="00902E21"/>
    <w:rsid w:val="00903405"/>
    <w:rsid w:val="00903EDD"/>
    <w:rsid w:val="009045FE"/>
    <w:rsid w:val="009052F5"/>
    <w:rsid w:val="00906774"/>
    <w:rsid w:val="0090716A"/>
    <w:rsid w:val="00907BD5"/>
    <w:rsid w:val="00907EAE"/>
    <w:rsid w:val="009104CA"/>
    <w:rsid w:val="00910ACC"/>
    <w:rsid w:val="00911341"/>
    <w:rsid w:val="009113D2"/>
    <w:rsid w:val="00911FE1"/>
    <w:rsid w:val="0091242E"/>
    <w:rsid w:val="00913606"/>
    <w:rsid w:val="00913922"/>
    <w:rsid w:val="00913A7E"/>
    <w:rsid w:val="00913D96"/>
    <w:rsid w:val="0091419F"/>
    <w:rsid w:val="009148B2"/>
    <w:rsid w:val="00914ADB"/>
    <w:rsid w:val="009152D6"/>
    <w:rsid w:val="00915BAE"/>
    <w:rsid w:val="00915C47"/>
    <w:rsid w:val="00916B55"/>
    <w:rsid w:val="009175AE"/>
    <w:rsid w:val="0091792A"/>
    <w:rsid w:val="0092244F"/>
    <w:rsid w:val="0092299D"/>
    <w:rsid w:val="00923450"/>
    <w:rsid w:val="00923611"/>
    <w:rsid w:val="009241D9"/>
    <w:rsid w:val="00925C05"/>
    <w:rsid w:val="00926ABD"/>
    <w:rsid w:val="00927062"/>
    <w:rsid w:val="00927E74"/>
    <w:rsid w:val="009303CE"/>
    <w:rsid w:val="009310DE"/>
    <w:rsid w:val="00931BA3"/>
    <w:rsid w:val="009320DD"/>
    <w:rsid w:val="0093420F"/>
    <w:rsid w:val="00934AD4"/>
    <w:rsid w:val="00935720"/>
    <w:rsid w:val="009377CA"/>
    <w:rsid w:val="00940BB3"/>
    <w:rsid w:val="00940FFF"/>
    <w:rsid w:val="009416EE"/>
    <w:rsid w:val="0094201D"/>
    <w:rsid w:val="009434D4"/>
    <w:rsid w:val="0094387F"/>
    <w:rsid w:val="00944229"/>
    <w:rsid w:val="009445B5"/>
    <w:rsid w:val="00944722"/>
    <w:rsid w:val="009450B4"/>
    <w:rsid w:val="0094520A"/>
    <w:rsid w:val="00945ACB"/>
    <w:rsid w:val="00945B76"/>
    <w:rsid w:val="00945C12"/>
    <w:rsid w:val="00945DF6"/>
    <w:rsid w:val="0094659F"/>
    <w:rsid w:val="00946A94"/>
    <w:rsid w:val="009477CA"/>
    <w:rsid w:val="009478DA"/>
    <w:rsid w:val="0095110A"/>
    <w:rsid w:val="009518AD"/>
    <w:rsid w:val="00952494"/>
    <w:rsid w:val="00952B05"/>
    <w:rsid w:val="00952B18"/>
    <w:rsid w:val="0095421F"/>
    <w:rsid w:val="00954410"/>
    <w:rsid w:val="00954D9B"/>
    <w:rsid w:val="00956579"/>
    <w:rsid w:val="00956760"/>
    <w:rsid w:val="009568AC"/>
    <w:rsid w:val="00956CCC"/>
    <w:rsid w:val="00957457"/>
    <w:rsid w:val="00957C77"/>
    <w:rsid w:val="00957D1E"/>
    <w:rsid w:val="009601E0"/>
    <w:rsid w:val="00960D50"/>
    <w:rsid w:val="009616D3"/>
    <w:rsid w:val="00961D58"/>
    <w:rsid w:val="00962AB8"/>
    <w:rsid w:val="009638F9"/>
    <w:rsid w:val="00964BB2"/>
    <w:rsid w:val="00965224"/>
    <w:rsid w:val="0096536A"/>
    <w:rsid w:val="00965C3A"/>
    <w:rsid w:val="00966150"/>
    <w:rsid w:val="009666C8"/>
    <w:rsid w:val="00966C73"/>
    <w:rsid w:val="009674A3"/>
    <w:rsid w:val="009713CD"/>
    <w:rsid w:val="00971FB3"/>
    <w:rsid w:val="00971FB4"/>
    <w:rsid w:val="00973924"/>
    <w:rsid w:val="00973F29"/>
    <w:rsid w:val="009743F1"/>
    <w:rsid w:val="00974606"/>
    <w:rsid w:val="00977B51"/>
    <w:rsid w:val="00980C57"/>
    <w:rsid w:val="009829D2"/>
    <w:rsid w:val="00982D16"/>
    <w:rsid w:val="00982D8C"/>
    <w:rsid w:val="00983E7E"/>
    <w:rsid w:val="00984350"/>
    <w:rsid w:val="00984B99"/>
    <w:rsid w:val="00984FDB"/>
    <w:rsid w:val="0098571F"/>
    <w:rsid w:val="00985D04"/>
    <w:rsid w:val="00987296"/>
    <w:rsid w:val="00987434"/>
    <w:rsid w:val="0098746D"/>
    <w:rsid w:val="00991147"/>
    <w:rsid w:val="00991955"/>
    <w:rsid w:val="00991A16"/>
    <w:rsid w:val="00992364"/>
    <w:rsid w:val="009926AE"/>
    <w:rsid w:val="0099314E"/>
    <w:rsid w:val="00993B5B"/>
    <w:rsid w:val="00994BC8"/>
    <w:rsid w:val="00994D7B"/>
    <w:rsid w:val="00995BFA"/>
    <w:rsid w:val="00997C26"/>
    <w:rsid w:val="009A0215"/>
    <w:rsid w:val="009A0917"/>
    <w:rsid w:val="009A10C8"/>
    <w:rsid w:val="009A1138"/>
    <w:rsid w:val="009A28CC"/>
    <w:rsid w:val="009A3233"/>
    <w:rsid w:val="009A4D1A"/>
    <w:rsid w:val="009A4FF2"/>
    <w:rsid w:val="009A5A06"/>
    <w:rsid w:val="009A5E30"/>
    <w:rsid w:val="009A5FAC"/>
    <w:rsid w:val="009A606E"/>
    <w:rsid w:val="009A6250"/>
    <w:rsid w:val="009A6ABD"/>
    <w:rsid w:val="009A77CE"/>
    <w:rsid w:val="009A7A8F"/>
    <w:rsid w:val="009A7B95"/>
    <w:rsid w:val="009B05AD"/>
    <w:rsid w:val="009B2A09"/>
    <w:rsid w:val="009B3203"/>
    <w:rsid w:val="009B3318"/>
    <w:rsid w:val="009B3970"/>
    <w:rsid w:val="009B51FE"/>
    <w:rsid w:val="009B550C"/>
    <w:rsid w:val="009B55CC"/>
    <w:rsid w:val="009B63AA"/>
    <w:rsid w:val="009B6CFD"/>
    <w:rsid w:val="009B7963"/>
    <w:rsid w:val="009B7A3B"/>
    <w:rsid w:val="009C0907"/>
    <w:rsid w:val="009C0985"/>
    <w:rsid w:val="009C0D7A"/>
    <w:rsid w:val="009C38C3"/>
    <w:rsid w:val="009C6326"/>
    <w:rsid w:val="009C636E"/>
    <w:rsid w:val="009C64DE"/>
    <w:rsid w:val="009C690C"/>
    <w:rsid w:val="009D04A4"/>
    <w:rsid w:val="009D0583"/>
    <w:rsid w:val="009D09C8"/>
    <w:rsid w:val="009D1B6A"/>
    <w:rsid w:val="009D1C66"/>
    <w:rsid w:val="009D1D96"/>
    <w:rsid w:val="009D2AA2"/>
    <w:rsid w:val="009D3092"/>
    <w:rsid w:val="009D4C01"/>
    <w:rsid w:val="009D6AAC"/>
    <w:rsid w:val="009D782F"/>
    <w:rsid w:val="009E0933"/>
    <w:rsid w:val="009E093D"/>
    <w:rsid w:val="009E1C7F"/>
    <w:rsid w:val="009E1D0F"/>
    <w:rsid w:val="009E2132"/>
    <w:rsid w:val="009E2325"/>
    <w:rsid w:val="009E2754"/>
    <w:rsid w:val="009E309A"/>
    <w:rsid w:val="009E3451"/>
    <w:rsid w:val="009E413D"/>
    <w:rsid w:val="009E4235"/>
    <w:rsid w:val="009E4481"/>
    <w:rsid w:val="009E4EED"/>
    <w:rsid w:val="009E4F1A"/>
    <w:rsid w:val="009E59A1"/>
    <w:rsid w:val="009E5FE9"/>
    <w:rsid w:val="009E62B2"/>
    <w:rsid w:val="009E64A3"/>
    <w:rsid w:val="009E7187"/>
    <w:rsid w:val="009E7B1C"/>
    <w:rsid w:val="009F0110"/>
    <w:rsid w:val="009F0387"/>
    <w:rsid w:val="009F039C"/>
    <w:rsid w:val="009F03BF"/>
    <w:rsid w:val="009F0819"/>
    <w:rsid w:val="009F0D92"/>
    <w:rsid w:val="009F0F70"/>
    <w:rsid w:val="009F15F1"/>
    <w:rsid w:val="009F1976"/>
    <w:rsid w:val="009F1E49"/>
    <w:rsid w:val="009F1E78"/>
    <w:rsid w:val="009F2417"/>
    <w:rsid w:val="009F2A2C"/>
    <w:rsid w:val="009F403A"/>
    <w:rsid w:val="009F40BE"/>
    <w:rsid w:val="009F47AF"/>
    <w:rsid w:val="009F5659"/>
    <w:rsid w:val="009F674B"/>
    <w:rsid w:val="009F6899"/>
    <w:rsid w:val="009F7658"/>
    <w:rsid w:val="009F7DB0"/>
    <w:rsid w:val="00A00B7B"/>
    <w:rsid w:val="00A01E98"/>
    <w:rsid w:val="00A01FF1"/>
    <w:rsid w:val="00A025E3"/>
    <w:rsid w:val="00A03053"/>
    <w:rsid w:val="00A0797E"/>
    <w:rsid w:val="00A07A64"/>
    <w:rsid w:val="00A1066E"/>
    <w:rsid w:val="00A10672"/>
    <w:rsid w:val="00A10D70"/>
    <w:rsid w:val="00A12E1D"/>
    <w:rsid w:val="00A13FCD"/>
    <w:rsid w:val="00A14313"/>
    <w:rsid w:val="00A14807"/>
    <w:rsid w:val="00A16B97"/>
    <w:rsid w:val="00A17472"/>
    <w:rsid w:val="00A213A1"/>
    <w:rsid w:val="00A21DEB"/>
    <w:rsid w:val="00A223EC"/>
    <w:rsid w:val="00A22818"/>
    <w:rsid w:val="00A22FF0"/>
    <w:rsid w:val="00A23A98"/>
    <w:rsid w:val="00A24CF0"/>
    <w:rsid w:val="00A262E5"/>
    <w:rsid w:val="00A26B52"/>
    <w:rsid w:val="00A2799F"/>
    <w:rsid w:val="00A30710"/>
    <w:rsid w:val="00A31785"/>
    <w:rsid w:val="00A32467"/>
    <w:rsid w:val="00A32C80"/>
    <w:rsid w:val="00A333AA"/>
    <w:rsid w:val="00A3495E"/>
    <w:rsid w:val="00A34E81"/>
    <w:rsid w:val="00A34E8E"/>
    <w:rsid w:val="00A35651"/>
    <w:rsid w:val="00A358E7"/>
    <w:rsid w:val="00A35CD9"/>
    <w:rsid w:val="00A35F85"/>
    <w:rsid w:val="00A36445"/>
    <w:rsid w:val="00A3651E"/>
    <w:rsid w:val="00A3696D"/>
    <w:rsid w:val="00A36D9B"/>
    <w:rsid w:val="00A36ECA"/>
    <w:rsid w:val="00A37447"/>
    <w:rsid w:val="00A37774"/>
    <w:rsid w:val="00A4058B"/>
    <w:rsid w:val="00A41041"/>
    <w:rsid w:val="00A411C8"/>
    <w:rsid w:val="00A41F25"/>
    <w:rsid w:val="00A42A9A"/>
    <w:rsid w:val="00A42FE6"/>
    <w:rsid w:val="00A44CB2"/>
    <w:rsid w:val="00A452E9"/>
    <w:rsid w:val="00A45843"/>
    <w:rsid w:val="00A45ECC"/>
    <w:rsid w:val="00A45EE1"/>
    <w:rsid w:val="00A466FA"/>
    <w:rsid w:val="00A46789"/>
    <w:rsid w:val="00A47981"/>
    <w:rsid w:val="00A50AD1"/>
    <w:rsid w:val="00A50E37"/>
    <w:rsid w:val="00A51DA1"/>
    <w:rsid w:val="00A52309"/>
    <w:rsid w:val="00A52675"/>
    <w:rsid w:val="00A52ABB"/>
    <w:rsid w:val="00A52EC0"/>
    <w:rsid w:val="00A534A1"/>
    <w:rsid w:val="00A53C52"/>
    <w:rsid w:val="00A53E15"/>
    <w:rsid w:val="00A552EC"/>
    <w:rsid w:val="00A55791"/>
    <w:rsid w:val="00A557AC"/>
    <w:rsid w:val="00A56C2C"/>
    <w:rsid w:val="00A5748B"/>
    <w:rsid w:val="00A574D1"/>
    <w:rsid w:val="00A5791E"/>
    <w:rsid w:val="00A607BB"/>
    <w:rsid w:val="00A60997"/>
    <w:rsid w:val="00A61AA3"/>
    <w:rsid w:val="00A61EF8"/>
    <w:rsid w:val="00A62E78"/>
    <w:rsid w:val="00A63FA3"/>
    <w:rsid w:val="00A64230"/>
    <w:rsid w:val="00A64C04"/>
    <w:rsid w:val="00A6541F"/>
    <w:rsid w:val="00A65D0E"/>
    <w:rsid w:val="00A665CD"/>
    <w:rsid w:val="00A66EC3"/>
    <w:rsid w:val="00A670E6"/>
    <w:rsid w:val="00A67743"/>
    <w:rsid w:val="00A70A47"/>
    <w:rsid w:val="00A71DC7"/>
    <w:rsid w:val="00A72DE5"/>
    <w:rsid w:val="00A74542"/>
    <w:rsid w:val="00A74743"/>
    <w:rsid w:val="00A74C0E"/>
    <w:rsid w:val="00A758C9"/>
    <w:rsid w:val="00A7646C"/>
    <w:rsid w:val="00A77254"/>
    <w:rsid w:val="00A775C1"/>
    <w:rsid w:val="00A80871"/>
    <w:rsid w:val="00A80919"/>
    <w:rsid w:val="00A80CDD"/>
    <w:rsid w:val="00A812B7"/>
    <w:rsid w:val="00A818F6"/>
    <w:rsid w:val="00A82700"/>
    <w:rsid w:val="00A838B2"/>
    <w:rsid w:val="00A84021"/>
    <w:rsid w:val="00A8415A"/>
    <w:rsid w:val="00A8443C"/>
    <w:rsid w:val="00A846F0"/>
    <w:rsid w:val="00A84CFA"/>
    <w:rsid w:val="00A84EA8"/>
    <w:rsid w:val="00A85640"/>
    <w:rsid w:val="00A85ADB"/>
    <w:rsid w:val="00A8677C"/>
    <w:rsid w:val="00A86AA1"/>
    <w:rsid w:val="00A87228"/>
    <w:rsid w:val="00A877E9"/>
    <w:rsid w:val="00A90548"/>
    <w:rsid w:val="00A92B60"/>
    <w:rsid w:val="00A935EB"/>
    <w:rsid w:val="00A936F8"/>
    <w:rsid w:val="00A93CC9"/>
    <w:rsid w:val="00A97B7C"/>
    <w:rsid w:val="00AA0206"/>
    <w:rsid w:val="00AA042E"/>
    <w:rsid w:val="00AA0E41"/>
    <w:rsid w:val="00AA291C"/>
    <w:rsid w:val="00AA3E86"/>
    <w:rsid w:val="00AA450C"/>
    <w:rsid w:val="00AA49CF"/>
    <w:rsid w:val="00AA4CAD"/>
    <w:rsid w:val="00AA58EA"/>
    <w:rsid w:val="00AA5A75"/>
    <w:rsid w:val="00AA68BD"/>
    <w:rsid w:val="00AA6E5C"/>
    <w:rsid w:val="00AA7844"/>
    <w:rsid w:val="00AB0422"/>
    <w:rsid w:val="00AB0624"/>
    <w:rsid w:val="00AB287B"/>
    <w:rsid w:val="00AB3C2B"/>
    <w:rsid w:val="00AB3E2C"/>
    <w:rsid w:val="00AB5AB6"/>
    <w:rsid w:val="00AB5D34"/>
    <w:rsid w:val="00AB5D3D"/>
    <w:rsid w:val="00AB6562"/>
    <w:rsid w:val="00AC04ED"/>
    <w:rsid w:val="00AC05CE"/>
    <w:rsid w:val="00AC0D2C"/>
    <w:rsid w:val="00AC104F"/>
    <w:rsid w:val="00AC1151"/>
    <w:rsid w:val="00AC2A78"/>
    <w:rsid w:val="00AC314A"/>
    <w:rsid w:val="00AC518D"/>
    <w:rsid w:val="00AC534F"/>
    <w:rsid w:val="00AC7331"/>
    <w:rsid w:val="00AD21C3"/>
    <w:rsid w:val="00AD29CC"/>
    <w:rsid w:val="00AD627A"/>
    <w:rsid w:val="00AD67F0"/>
    <w:rsid w:val="00AD6D1E"/>
    <w:rsid w:val="00AD6EB4"/>
    <w:rsid w:val="00AD6FC0"/>
    <w:rsid w:val="00AD7571"/>
    <w:rsid w:val="00AE1C9F"/>
    <w:rsid w:val="00AE29FC"/>
    <w:rsid w:val="00AE2F5B"/>
    <w:rsid w:val="00AE3210"/>
    <w:rsid w:val="00AE41DC"/>
    <w:rsid w:val="00AE4CAA"/>
    <w:rsid w:val="00AE4E7F"/>
    <w:rsid w:val="00AE5624"/>
    <w:rsid w:val="00AE6173"/>
    <w:rsid w:val="00AE64DF"/>
    <w:rsid w:val="00AE6B06"/>
    <w:rsid w:val="00AE74FC"/>
    <w:rsid w:val="00AE7A5C"/>
    <w:rsid w:val="00AE7CFA"/>
    <w:rsid w:val="00AF06BA"/>
    <w:rsid w:val="00AF134A"/>
    <w:rsid w:val="00AF1532"/>
    <w:rsid w:val="00AF1618"/>
    <w:rsid w:val="00AF23BD"/>
    <w:rsid w:val="00AF4ABC"/>
    <w:rsid w:val="00AF4CD4"/>
    <w:rsid w:val="00AF568A"/>
    <w:rsid w:val="00AF5CC5"/>
    <w:rsid w:val="00AF5FE6"/>
    <w:rsid w:val="00B00024"/>
    <w:rsid w:val="00B0122E"/>
    <w:rsid w:val="00B0141D"/>
    <w:rsid w:val="00B01481"/>
    <w:rsid w:val="00B02929"/>
    <w:rsid w:val="00B0325C"/>
    <w:rsid w:val="00B032D4"/>
    <w:rsid w:val="00B046E7"/>
    <w:rsid w:val="00B04B05"/>
    <w:rsid w:val="00B0512B"/>
    <w:rsid w:val="00B05B56"/>
    <w:rsid w:val="00B075C5"/>
    <w:rsid w:val="00B07708"/>
    <w:rsid w:val="00B1024B"/>
    <w:rsid w:val="00B10EF7"/>
    <w:rsid w:val="00B11715"/>
    <w:rsid w:val="00B11FEC"/>
    <w:rsid w:val="00B12146"/>
    <w:rsid w:val="00B13EBF"/>
    <w:rsid w:val="00B14229"/>
    <w:rsid w:val="00B144FA"/>
    <w:rsid w:val="00B147A1"/>
    <w:rsid w:val="00B14D33"/>
    <w:rsid w:val="00B170CF"/>
    <w:rsid w:val="00B17684"/>
    <w:rsid w:val="00B17C7C"/>
    <w:rsid w:val="00B2039A"/>
    <w:rsid w:val="00B20522"/>
    <w:rsid w:val="00B2128C"/>
    <w:rsid w:val="00B2168F"/>
    <w:rsid w:val="00B217D6"/>
    <w:rsid w:val="00B222C3"/>
    <w:rsid w:val="00B2250C"/>
    <w:rsid w:val="00B22904"/>
    <w:rsid w:val="00B2352F"/>
    <w:rsid w:val="00B24155"/>
    <w:rsid w:val="00B26B1A"/>
    <w:rsid w:val="00B26D46"/>
    <w:rsid w:val="00B30538"/>
    <w:rsid w:val="00B3293E"/>
    <w:rsid w:val="00B32AD8"/>
    <w:rsid w:val="00B334A1"/>
    <w:rsid w:val="00B3518C"/>
    <w:rsid w:val="00B359BF"/>
    <w:rsid w:val="00B35E81"/>
    <w:rsid w:val="00B36331"/>
    <w:rsid w:val="00B36D78"/>
    <w:rsid w:val="00B376DC"/>
    <w:rsid w:val="00B379C6"/>
    <w:rsid w:val="00B40366"/>
    <w:rsid w:val="00B4147B"/>
    <w:rsid w:val="00B41D89"/>
    <w:rsid w:val="00B41E30"/>
    <w:rsid w:val="00B42420"/>
    <w:rsid w:val="00B437EC"/>
    <w:rsid w:val="00B43C6B"/>
    <w:rsid w:val="00B44572"/>
    <w:rsid w:val="00B45B8F"/>
    <w:rsid w:val="00B46B17"/>
    <w:rsid w:val="00B476C7"/>
    <w:rsid w:val="00B500FA"/>
    <w:rsid w:val="00B506A4"/>
    <w:rsid w:val="00B5097C"/>
    <w:rsid w:val="00B514C8"/>
    <w:rsid w:val="00B518EF"/>
    <w:rsid w:val="00B52215"/>
    <w:rsid w:val="00B53084"/>
    <w:rsid w:val="00B5323E"/>
    <w:rsid w:val="00B536BE"/>
    <w:rsid w:val="00B53B31"/>
    <w:rsid w:val="00B53FA1"/>
    <w:rsid w:val="00B54F18"/>
    <w:rsid w:val="00B55890"/>
    <w:rsid w:val="00B565CC"/>
    <w:rsid w:val="00B56CA7"/>
    <w:rsid w:val="00B576A8"/>
    <w:rsid w:val="00B60519"/>
    <w:rsid w:val="00B60BE3"/>
    <w:rsid w:val="00B61E42"/>
    <w:rsid w:val="00B6243A"/>
    <w:rsid w:val="00B64C83"/>
    <w:rsid w:val="00B64F91"/>
    <w:rsid w:val="00B65C54"/>
    <w:rsid w:val="00B66077"/>
    <w:rsid w:val="00B6794E"/>
    <w:rsid w:val="00B70B45"/>
    <w:rsid w:val="00B70C09"/>
    <w:rsid w:val="00B71E8B"/>
    <w:rsid w:val="00B7230C"/>
    <w:rsid w:val="00B72B4D"/>
    <w:rsid w:val="00B737F8"/>
    <w:rsid w:val="00B757F5"/>
    <w:rsid w:val="00B76661"/>
    <w:rsid w:val="00B77167"/>
    <w:rsid w:val="00B80271"/>
    <w:rsid w:val="00B806B0"/>
    <w:rsid w:val="00B80B0D"/>
    <w:rsid w:val="00B80E6E"/>
    <w:rsid w:val="00B814B7"/>
    <w:rsid w:val="00B819AC"/>
    <w:rsid w:val="00B81B11"/>
    <w:rsid w:val="00B8258A"/>
    <w:rsid w:val="00B82B88"/>
    <w:rsid w:val="00B83001"/>
    <w:rsid w:val="00B8387E"/>
    <w:rsid w:val="00B83A34"/>
    <w:rsid w:val="00B83B0D"/>
    <w:rsid w:val="00B83D57"/>
    <w:rsid w:val="00B847D9"/>
    <w:rsid w:val="00B8489A"/>
    <w:rsid w:val="00B85232"/>
    <w:rsid w:val="00B85532"/>
    <w:rsid w:val="00B85695"/>
    <w:rsid w:val="00B858EE"/>
    <w:rsid w:val="00B859B1"/>
    <w:rsid w:val="00B85B03"/>
    <w:rsid w:val="00B85FDD"/>
    <w:rsid w:val="00B86888"/>
    <w:rsid w:val="00B87407"/>
    <w:rsid w:val="00B87633"/>
    <w:rsid w:val="00B87A34"/>
    <w:rsid w:val="00B9346E"/>
    <w:rsid w:val="00B93B0E"/>
    <w:rsid w:val="00B95786"/>
    <w:rsid w:val="00B95FC1"/>
    <w:rsid w:val="00B9741B"/>
    <w:rsid w:val="00BA08DC"/>
    <w:rsid w:val="00BA1450"/>
    <w:rsid w:val="00BA33AF"/>
    <w:rsid w:val="00BA3F2A"/>
    <w:rsid w:val="00BA4737"/>
    <w:rsid w:val="00BA4DCE"/>
    <w:rsid w:val="00BA4FA3"/>
    <w:rsid w:val="00BA50C0"/>
    <w:rsid w:val="00BA5A77"/>
    <w:rsid w:val="00BA69AD"/>
    <w:rsid w:val="00BA76FE"/>
    <w:rsid w:val="00BA7E9A"/>
    <w:rsid w:val="00BB06FC"/>
    <w:rsid w:val="00BB0776"/>
    <w:rsid w:val="00BB09DF"/>
    <w:rsid w:val="00BB14B1"/>
    <w:rsid w:val="00BB1605"/>
    <w:rsid w:val="00BB1CC6"/>
    <w:rsid w:val="00BB1FB8"/>
    <w:rsid w:val="00BB2D38"/>
    <w:rsid w:val="00BB3363"/>
    <w:rsid w:val="00BB3464"/>
    <w:rsid w:val="00BB3AA9"/>
    <w:rsid w:val="00BB3BAA"/>
    <w:rsid w:val="00BB4AD5"/>
    <w:rsid w:val="00BB532A"/>
    <w:rsid w:val="00BB5641"/>
    <w:rsid w:val="00BB5F80"/>
    <w:rsid w:val="00BC0B2F"/>
    <w:rsid w:val="00BC100F"/>
    <w:rsid w:val="00BC151C"/>
    <w:rsid w:val="00BC1C00"/>
    <w:rsid w:val="00BC1C5C"/>
    <w:rsid w:val="00BC2D42"/>
    <w:rsid w:val="00BC3878"/>
    <w:rsid w:val="00BC54DE"/>
    <w:rsid w:val="00BC6A80"/>
    <w:rsid w:val="00BD1418"/>
    <w:rsid w:val="00BD149A"/>
    <w:rsid w:val="00BD1626"/>
    <w:rsid w:val="00BD1B79"/>
    <w:rsid w:val="00BD2029"/>
    <w:rsid w:val="00BD2174"/>
    <w:rsid w:val="00BD2CA0"/>
    <w:rsid w:val="00BD329A"/>
    <w:rsid w:val="00BD3470"/>
    <w:rsid w:val="00BD3D18"/>
    <w:rsid w:val="00BD42DF"/>
    <w:rsid w:val="00BD59E6"/>
    <w:rsid w:val="00BD640B"/>
    <w:rsid w:val="00BD6674"/>
    <w:rsid w:val="00BD6884"/>
    <w:rsid w:val="00BD7937"/>
    <w:rsid w:val="00BD7F0C"/>
    <w:rsid w:val="00BE21E0"/>
    <w:rsid w:val="00BE2D21"/>
    <w:rsid w:val="00BE3790"/>
    <w:rsid w:val="00BE39EF"/>
    <w:rsid w:val="00BE5487"/>
    <w:rsid w:val="00BE5F6F"/>
    <w:rsid w:val="00BE60B7"/>
    <w:rsid w:val="00BE61D8"/>
    <w:rsid w:val="00BE697A"/>
    <w:rsid w:val="00BE6B35"/>
    <w:rsid w:val="00BE6DF8"/>
    <w:rsid w:val="00BE744F"/>
    <w:rsid w:val="00BE7F9D"/>
    <w:rsid w:val="00BF0392"/>
    <w:rsid w:val="00BF0ED8"/>
    <w:rsid w:val="00BF0F0A"/>
    <w:rsid w:val="00BF27E2"/>
    <w:rsid w:val="00BF29CD"/>
    <w:rsid w:val="00BF37DA"/>
    <w:rsid w:val="00BF3DFA"/>
    <w:rsid w:val="00BF4538"/>
    <w:rsid w:val="00BF4924"/>
    <w:rsid w:val="00BF4D1A"/>
    <w:rsid w:val="00BF51C7"/>
    <w:rsid w:val="00BF5D8F"/>
    <w:rsid w:val="00BF6942"/>
    <w:rsid w:val="00BF7214"/>
    <w:rsid w:val="00BF7484"/>
    <w:rsid w:val="00BF7E5D"/>
    <w:rsid w:val="00C0092B"/>
    <w:rsid w:val="00C0109A"/>
    <w:rsid w:val="00C016C6"/>
    <w:rsid w:val="00C01BEF"/>
    <w:rsid w:val="00C02A11"/>
    <w:rsid w:val="00C02A47"/>
    <w:rsid w:val="00C0315C"/>
    <w:rsid w:val="00C0369A"/>
    <w:rsid w:val="00C052AE"/>
    <w:rsid w:val="00C0592B"/>
    <w:rsid w:val="00C06B9D"/>
    <w:rsid w:val="00C0748F"/>
    <w:rsid w:val="00C10351"/>
    <w:rsid w:val="00C10996"/>
    <w:rsid w:val="00C11B00"/>
    <w:rsid w:val="00C11DF8"/>
    <w:rsid w:val="00C124BC"/>
    <w:rsid w:val="00C12C2E"/>
    <w:rsid w:val="00C12E12"/>
    <w:rsid w:val="00C13C31"/>
    <w:rsid w:val="00C13D09"/>
    <w:rsid w:val="00C1562F"/>
    <w:rsid w:val="00C163F8"/>
    <w:rsid w:val="00C16976"/>
    <w:rsid w:val="00C17859"/>
    <w:rsid w:val="00C178D7"/>
    <w:rsid w:val="00C17F9C"/>
    <w:rsid w:val="00C20349"/>
    <w:rsid w:val="00C2169E"/>
    <w:rsid w:val="00C22116"/>
    <w:rsid w:val="00C22DFD"/>
    <w:rsid w:val="00C2367B"/>
    <w:rsid w:val="00C23851"/>
    <w:rsid w:val="00C24DEC"/>
    <w:rsid w:val="00C259CA"/>
    <w:rsid w:val="00C26222"/>
    <w:rsid w:val="00C26D53"/>
    <w:rsid w:val="00C27787"/>
    <w:rsid w:val="00C27AA2"/>
    <w:rsid w:val="00C27CE6"/>
    <w:rsid w:val="00C30731"/>
    <w:rsid w:val="00C3149E"/>
    <w:rsid w:val="00C331EE"/>
    <w:rsid w:val="00C332D2"/>
    <w:rsid w:val="00C3347B"/>
    <w:rsid w:val="00C33816"/>
    <w:rsid w:val="00C34313"/>
    <w:rsid w:val="00C3568C"/>
    <w:rsid w:val="00C35EAE"/>
    <w:rsid w:val="00C369E8"/>
    <w:rsid w:val="00C36DD7"/>
    <w:rsid w:val="00C3764C"/>
    <w:rsid w:val="00C40AFC"/>
    <w:rsid w:val="00C4181F"/>
    <w:rsid w:val="00C42672"/>
    <w:rsid w:val="00C43594"/>
    <w:rsid w:val="00C44197"/>
    <w:rsid w:val="00C449E6"/>
    <w:rsid w:val="00C44DDD"/>
    <w:rsid w:val="00C453CA"/>
    <w:rsid w:val="00C46591"/>
    <w:rsid w:val="00C46A82"/>
    <w:rsid w:val="00C476A5"/>
    <w:rsid w:val="00C50074"/>
    <w:rsid w:val="00C5034A"/>
    <w:rsid w:val="00C50CA5"/>
    <w:rsid w:val="00C50EA1"/>
    <w:rsid w:val="00C52A10"/>
    <w:rsid w:val="00C534E0"/>
    <w:rsid w:val="00C53787"/>
    <w:rsid w:val="00C53E59"/>
    <w:rsid w:val="00C541D8"/>
    <w:rsid w:val="00C5700B"/>
    <w:rsid w:val="00C61BB3"/>
    <w:rsid w:val="00C62167"/>
    <w:rsid w:val="00C63092"/>
    <w:rsid w:val="00C63241"/>
    <w:rsid w:val="00C64492"/>
    <w:rsid w:val="00C644D6"/>
    <w:rsid w:val="00C6520E"/>
    <w:rsid w:val="00C652C7"/>
    <w:rsid w:val="00C6662B"/>
    <w:rsid w:val="00C66D82"/>
    <w:rsid w:val="00C66E2B"/>
    <w:rsid w:val="00C70163"/>
    <w:rsid w:val="00C7116E"/>
    <w:rsid w:val="00C71841"/>
    <w:rsid w:val="00C72707"/>
    <w:rsid w:val="00C7293E"/>
    <w:rsid w:val="00C72F68"/>
    <w:rsid w:val="00C73A57"/>
    <w:rsid w:val="00C74283"/>
    <w:rsid w:val="00C74DDB"/>
    <w:rsid w:val="00C74E3E"/>
    <w:rsid w:val="00C74FD4"/>
    <w:rsid w:val="00C75ABC"/>
    <w:rsid w:val="00C766DB"/>
    <w:rsid w:val="00C76D95"/>
    <w:rsid w:val="00C771A7"/>
    <w:rsid w:val="00C77700"/>
    <w:rsid w:val="00C777BF"/>
    <w:rsid w:val="00C77852"/>
    <w:rsid w:val="00C80643"/>
    <w:rsid w:val="00C80C9C"/>
    <w:rsid w:val="00C826D8"/>
    <w:rsid w:val="00C83695"/>
    <w:rsid w:val="00C836DF"/>
    <w:rsid w:val="00C842EE"/>
    <w:rsid w:val="00C84BD1"/>
    <w:rsid w:val="00C8510C"/>
    <w:rsid w:val="00C8558D"/>
    <w:rsid w:val="00C87934"/>
    <w:rsid w:val="00C87A07"/>
    <w:rsid w:val="00C87D12"/>
    <w:rsid w:val="00C87F05"/>
    <w:rsid w:val="00C90B01"/>
    <w:rsid w:val="00C91C55"/>
    <w:rsid w:val="00C9288A"/>
    <w:rsid w:val="00C9309C"/>
    <w:rsid w:val="00C933E5"/>
    <w:rsid w:val="00C935DF"/>
    <w:rsid w:val="00C93F55"/>
    <w:rsid w:val="00C94BCF"/>
    <w:rsid w:val="00C95475"/>
    <w:rsid w:val="00C96678"/>
    <w:rsid w:val="00C96940"/>
    <w:rsid w:val="00C96D03"/>
    <w:rsid w:val="00C9778E"/>
    <w:rsid w:val="00CA0269"/>
    <w:rsid w:val="00CA0538"/>
    <w:rsid w:val="00CA0853"/>
    <w:rsid w:val="00CA0F54"/>
    <w:rsid w:val="00CA1077"/>
    <w:rsid w:val="00CA13AB"/>
    <w:rsid w:val="00CA5BF9"/>
    <w:rsid w:val="00CA6A3F"/>
    <w:rsid w:val="00CA76E7"/>
    <w:rsid w:val="00CB172B"/>
    <w:rsid w:val="00CB1CEA"/>
    <w:rsid w:val="00CB24C8"/>
    <w:rsid w:val="00CB2F07"/>
    <w:rsid w:val="00CB442F"/>
    <w:rsid w:val="00CB5446"/>
    <w:rsid w:val="00CB69EA"/>
    <w:rsid w:val="00CB6C9B"/>
    <w:rsid w:val="00CB7341"/>
    <w:rsid w:val="00CB7BF1"/>
    <w:rsid w:val="00CC082F"/>
    <w:rsid w:val="00CC10EB"/>
    <w:rsid w:val="00CC1EF0"/>
    <w:rsid w:val="00CC27BA"/>
    <w:rsid w:val="00CC316E"/>
    <w:rsid w:val="00CC4116"/>
    <w:rsid w:val="00CC50CA"/>
    <w:rsid w:val="00CC54A6"/>
    <w:rsid w:val="00CC625C"/>
    <w:rsid w:val="00CC746E"/>
    <w:rsid w:val="00CC7C5F"/>
    <w:rsid w:val="00CD1BEE"/>
    <w:rsid w:val="00CD4269"/>
    <w:rsid w:val="00CD4AC7"/>
    <w:rsid w:val="00CD5103"/>
    <w:rsid w:val="00CD556B"/>
    <w:rsid w:val="00CD5D6C"/>
    <w:rsid w:val="00CD64BD"/>
    <w:rsid w:val="00CD6CFC"/>
    <w:rsid w:val="00CD6D87"/>
    <w:rsid w:val="00CD7759"/>
    <w:rsid w:val="00CD7C2A"/>
    <w:rsid w:val="00CE05EE"/>
    <w:rsid w:val="00CE0BE1"/>
    <w:rsid w:val="00CE0F10"/>
    <w:rsid w:val="00CE1112"/>
    <w:rsid w:val="00CE1C5E"/>
    <w:rsid w:val="00CE3734"/>
    <w:rsid w:val="00CE3B4E"/>
    <w:rsid w:val="00CE627A"/>
    <w:rsid w:val="00CE6B11"/>
    <w:rsid w:val="00CE7EE3"/>
    <w:rsid w:val="00CF1235"/>
    <w:rsid w:val="00CF1A4B"/>
    <w:rsid w:val="00CF2844"/>
    <w:rsid w:val="00CF3995"/>
    <w:rsid w:val="00CF4B70"/>
    <w:rsid w:val="00CF55C7"/>
    <w:rsid w:val="00CF7356"/>
    <w:rsid w:val="00CF7591"/>
    <w:rsid w:val="00D008C6"/>
    <w:rsid w:val="00D0109B"/>
    <w:rsid w:val="00D01296"/>
    <w:rsid w:val="00D02BF0"/>
    <w:rsid w:val="00D03653"/>
    <w:rsid w:val="00D03980"/>
    <w:rsid w:val="00D03E5C"/>
    <w:rsid w:val="00D0463C"/>
    <w:rsid w:val="00D048E8"/>
    <w:rsid w:val="00D04B3B"/>
    <w:rsid w:val="00D05079"/>
    <w:rsid w:val="00D05F72"/>
    <w:rsid w:val="00D077F3"/>
    <w:rsid w:val="00D07C58"/>
    <w:rsid w:val="00D10180"/>
    <w:rsid w:val="00D107AC"/>
    <w:rsid w:val="00D11894"/>
    <w:rsid w:val="00D12997"/>
    <w:rsid w:val="00D1367D"/>
    <w:rsid w:val="00D13876"/>
    <w:rsid w:val="00D14058"/>
    <w:rsid w:val="00D140AE"/>
    <w:rsid w:val="00D148E4"/>
    <w:rsid w:val="00D15953"/>
    <w:rsid w:val="00D15C0A"/>
    <w:rsid w:val="00D163C6"/>
    <w:rsid w:val="00D167E3"/>
    <w:rsid w:val="00D16A5C"/>
    <w:rsid w:val="00D16DFC"/>
    <w:rsid w:val="00D16ECE"/>
    <w:rsid w:val="00D17A84"/>
    <w:rsid w:val="00D17CAA"/>
    <w:rsid w:val="00D17D40"/>
    <w:rsid w:val="00D20591"/>
    <w:rsid w:val="00D20D7E"/>
    <w:rsid w:val="00D21036"/>
    <w:rsid w:val="00D21124"/>
    <w:rsid w:val="00D211B2"/>
    <w:rsid w:val="00D2412D"/>
    <w:rsid w:val="00D24A93"/>
    <w:rsid w:val="00D24C03"/>
    <w:rsid w:val="00D24D64"/>
    <w:rsid w:val="00D25AF2"/>
    <w:rsid w:val="00D3000F"/>
    <w:rsid w:val="00D303C8"/>
    <w:rsid w:val="00D307C8"/>
    <w:rsid w:val="00D30D66"/>
    <w:rsid w:val="00D30FA7"/>
    <w:rsid w:val="00D313CB"/>
    <w:rsid w:val="00D31D2C"/>
    <w:rsid w:val="00D321CC"/>
    <w:rsid w:val="00D324DD"/>
    <w:rsid w:val="00D34022"/>
    <w:rsid w:val="00D358BE"/>
    <w:rsid w:val="00D35976"/>
    <w:rsid w:val="00D35FFF"/>
    <w:rsid w:val="00D36B0D"/>
    <w:rsid w:val="00D36E0F"/>
    <w:rsid w:val="00D37A93"/>
    <w:rsid w:val="00D4059F"/>
    <w:rsid w:val="00D40A24"/>
    <w:rsid w:val="00D41159"/>
    <w:rsid w:val="00D4142C"/>
    <w:rsid w:val="00D4193A"/>
    <w:rsid w:val="00D428C2"/>
    <w:rsid w:val="00D42B09"/>
    <w:rsid w:val="00D43240"/>
    <w:rsid w:val="00D43C54"/>
    <w:rsid w:val="00D4489C"/>
    <w:rsid w:val="00D44F5C"/>
    <w:rsid w:val="00D45C87"/>
    <w:rsid w:val="00D46D2F"/>
    <w:rsid w:val="00D5142F"/>
    <w:rsid w:val="00D5189B"/>
    <w:rsid w:val="00D51C1A"/>
    <w:rsid w:val="00D51F2D"/>
    <w:rsid w:val="00D52143"/>
    <w:rsid w:val="00D5279B"/>
    <w:rsid w:val="00D531D7"/>
    <w:rsid w:val="00D531E2"/>
    <w:rsid w:val="00D545D7"/>
    <w:rsid w:val="00D54636"/>
    <w:rsid w:val="00D56795"/>
    <w:rsid w:val="00D602E4"/>
    <w:rsid w:val="00D60526"/>
    <w:rsid w:val="00D607AB"/>
    <w:rsid w:val="00D614BC"/>
    <w:rsid w:val="00D618BB"/>
    <w:rsid w:val="00D62387"/>
    <w:rsid w:val="00D62C07"/>
    <w:rsid w:val="00D62C7A"/>
    <w:rsid w:val="00D62CAC"/>
    <w:rsid w:val="00D62CFC"/>
    <w:rsid w:val="00D62D3B"/>
    <w:rsid w:val="00D632DD"/>
    <w:rsid w:val="00D64A42"/>
    <w:rsid w:val="00D660EC"/>
    <w:rsid w:val="00D66311"/>
    <w:rsid w:val="00D663DB"/>
    <w:rsid w:val="00D66A00"/>
    <w:rsid w:val="00D66B58"/>
    <w:rsid w:val="00D67874"/>
    <w:rsid w:val="00D67C41"/>
    <w:rsid w:val="00D702A2"/>
    <w:rsid w:val="00D7031B"/>
    <w:rsid w:val="00D70393"/>
    <w:rsid w:val="00D7140F"/>
    <w:rsid w:val="00D71B30"/>
    <w:rsid w:val="00D71CA7"/>
    <w:rsid w:val="00D72528"/>
    <w:rsid w:val="00D7263C"/>
    <w:rsid w:val="00D74168"/>
    <w:rsid w:val="00D74B7E"/>
    <w:rsid w:val="00D74EE1"/>
    <w:rsid w:val="00D75D13"/>
    <w:rsid w:val="00D7623C"/>
    <w:rsid w:val="00D7798A"/>
    <w:rsid w:val="00D80EC0"/>
    <w:rsid w:val="00D8148F"/>
    <w:rsid w:val="00D81708"/>
    <w:rsid w:val="00D8179F"/>
    <w:rsid w:val="00D81A9E"/>
    <w:rsid w:val="00D82290"/>
    <w:rsid w:val="00D8254F"/>
    <w:rsid w:val="00D82EFD"/>
    <w:rsid w:val="00D83CC9"/>
    <w:rsid w:val="00D848DE"/>
    <w:rsid w:val="00D861B0"/>
    <w:rsid w:val="00D86695"/>
    <w:rsid w:val="00D86CC0"/>
    <w:rsid w:val="00D86DBA"/>
    <w:rsid w:val="00D86F5E"/>
    <w:rsid w:val="00D87B5D"/>
    <w:rsid w:val="00D90096"/>
    <w:rsid w:val="00D9157E"/>
    <w:rsid w:val="00D92BBC"/>
    <w:rsid w:val="00D92D97"/>
    <w:rsid w:val="00D92EFA"/>
    <w:rsid w:val="00D93481"/>
    <w:rsid w:val="00D94D3D"/>
    <w:rsid w:val="00D9563B"/>
    <w:rsid w:val="00D976D4"/>
    <w:rsid w:val="00D976E7"/>
    <w:rsid w:val="00D978E1"/>
    <w:rsid w:val="00D97BF0"/>
    <w:rsid w:val="00D97FC8"/>
    <w:rsid w:val="00DA1A36"/>
    <w:rsid w:val="00DA3D4B"/>
    <w:rsid w:val="00DA3F02"/>
    <w:rsid w:val="00DA4342"/>
    <w:rsid w:val="00DA6FF3"/>
    <w:rsid w:val="00DA70E5"/>
    <w:rsid w:val="00DA74F7"/>
    <w:rsid w:val="00DB003D"/>
    <w:rsid w:val="00DB1461"/>
    <w:rsid w:val="00DB1671"/>
    <w:rsid w:val="00DB1B89"/>
    <w:rsid w:val="00DB1DDD"/>
    <w:rsid w:val="00DB213E"/>
    <w:rsid w:val="00DB2894"/>
    <w:rsid w:val="00DB2F1A"/>
    <w:rsid w:val="00DB30BE"/>
    <w:rsid w:val="00DB32A1"/>
    <w:rsid w:val="00DB4989"/>
    <w:rsid w:val="00DB76F0"/>
    <w:rsid w:val="00DB7CE1"/>
    <w:rsid w:val="00DB7E82"/>
    <w:rsid w:val="00DC099F"/>
    <w:rsid w:val="00DC110B"/>
    <w:rsid w:val="00DC1A6D"/>
    <w:rsid w:val="00DC2AB9"/>
    <w:rsid w:val="00DC4712"/>
    <w:rsid w:val="00DC5E2B"/>
    <w:rsid w:val="00DC75DC"/>
    <w:rsid w:val="00DD0CA6"/>
    <w:rsid w:val="00DD19BA"/>
    <w:rsid w:val="00DD2C1A"/>
    <w:rsid w:val="00DD3115"/>
    <w:rsid w:val="00DD3EB1"/>
    <w:rsid w:val="00DD4AC0"/>
    <w:rsid w:val="00DD5978"/>
    <w:rsid w:val="00DD7775"/>
    <w:rsid w:val="00DD79B0"/>
    <w:rsid w:val="00DD7A24"/>
    <w:rsid w:val="00DE077C"/>
    <w:rsid w:val="00DE0DFA"/>
    <w:rsid w:val="00DE1C79"/>
    <w:rsid w:val="00DE2C4D"/>
    <w:rsid w:val="00DE3575"/>
    <w:rsid w:val="00DE56F1"/>
    <w:rsid w:val="00DE58AD"/>
    <w:rsid w:val="00DE5F59"/>
    <w:rsid w:val="00DE6565"/>
    <w:rsid w:val="00DE6D39"/>
    <w:rsid w:val="00DE742B"/>
    <w:rsid w:val="00DE75AC"/>
    <w:rsid w:val="00DF324D"/>
    <w:rsid w:val="00DF3289"/>
    <w:rsid w:val="00DF4E9D"/>
    <w:rsid w:val="00DF5810"/>
    <w:rsid w:val="00DF5C01"/>
    <w:rsid w:val="00DF7049"/>
    <w:rsid w:val="00E00C5E"/>
    <w:rsid w:val="00E00E88"/>
    <w:rsid w:val="00E01020"/>
    <w:rsid w:val="00E01025"/>
    <w:rsid w:val="00E011F1"/>
    <w:rsid w:val="00E01B38"/>
    <w:rsid w:val="00E02267"/>
    <w:rsid w:val="00E02580"/>
    <w:rsid w:val="00E02821"/>
    <w:rsid w:val="00E02BB4"/>
    <w:rsid w:val="00E03060"/>
    <w:rsid w:val="00E03133"/>
    <w:rsid w:val="00E03747"/>
    <w:rsid w:val="00E0403E"/>
    <w:rsid w:val="00E041E1"/>
    <w:rsid w:val="00E04D24"/>
    <w:rsid w:val="00E05317"/>
    <w:rsid w:val="00E0560F"/>
    <w:rsid w:val="00E057BB"/>
    <w:rsid w:val="00E0596A"/>
    <w:rsid w:val="00E06DC3"/>
    <w:rsid w:val="00E07202"/>
    <w:rsid w:val="00E078DD"/>
    <w:rsid w:val="00E101F9"/>
    <w:rsid w:val="00E10736"/>
    <w:rsid w:val="00E10D04"/>
    <w:rsid w:val="00E10F79"/>
    <w:rsid w:val="00E113FF"/>
    <w:rsid w:val="00E115FF"/>
    <w:rsid w:val="00E1285C"/>
    <w:rsid w:val="00E140C0"/>
    <w:rsid w:val="00E146CB"/>
    <w:rsid w:val="00E147CB"/>
    <w:rsid w:val="00E14844"/>
    <w:rsid w:val="00E15426"/>
    <w:rsid w:val="00E159D7"/>
    <w:rsid w:val="00E16234"/>
    <w:rsid w:val="00E16D08"/>
    <w:rsid w:val="00E20794"/>
    <w:rsid w:val="00E2105C"/>
    <w:rsid w:val="00E2128B"/>
    <w:rsid w:val="00E21C1A"/>
    <w:rsid w:val="00E21CAB"/>
    <w:rsid w:val="00E2271D"/>
    <w:rsid w:val="00E22882"/>
    <w:rsid w:val="00E23510"/>
    <w:rsid w:val="00E23D54"/>
    <w:rsid w:val="00E240CA"/>
    <w:rsid w:val="00E24126"/>
    <w:rsid w:val="00E24983"/>
    <w:rsid w:val="00E24F29"/>
    <w:rsid w:val="00E2510B"/>
    <w:rsid w:val="00E25192"/>
    <w:rsid w:val="00E251B2"/>
    <w:rsid w:val="00E25E3C"/>
    <w:rsid w:val="00E2607E"/>
    <w:rsid w:val="00E2615B"/>
    <w:rsid w:val="00E279A7"/>
    <w:rsid w:val="00E27BFB"/>
    <w:rsid w:val="00E317D7"/>
    <w:rsid w:val="00E32D06"/>
    <w:rsid w:val="00E343D0"/>
    <w:rsid w:val="00E357FC"/>
    <w:rsid w:val="00E41948"/>
    <w:rsid w:val="00E41CAE"/>
    <w:rsid w:val="00E42066"/>
    <w:rsid w:val="00E4221D"/>
    <w:rsid w:val="00E426AB"/>
    <w:rsid w:val="00E427E5"/>
    <w:rsid w:val="00E431CA"/>
    <w:rsid w:val="00E43266"/>
    <w:rsid w:val="00E46745"/>
    <w:rsid w:val="00E4774C"/>
    <w:rsid w:val="00E50001"/>
    <w:rsid w:val="00E501A4"/>
    <w:rsid w:val="00E50436"/>
    <w:rsid w:val="00E51499"/>
    <w:rsid w:val="00E51EAD"/>
    <w:rsid w:val="00E52302"/>
    <w:rsid w:val="00E52909"/>
    <w:rsid w:val="00E5399D"/>
    <w:rsid w:val="00E53CA1"/>
    <w:rsid w:val="00E54AE8"/>
    <w:rsid w:val="00E5543F"/>
    <w:rsid w:val="00E5648E"/>
    <w:rsid w:val="00E56692"/>
    <w:rsid w:val="00E56DD0"/>
    <w:rsid w:val="00E57689"/>
    <w:rsid w:val="00E578E4"/>
    <w:rsid w:val="00E57BDC"/>
    <w:rsid w:val="00E60044"/>
    <w:rsid w:val="00E619B4"/>
    <w:rsid w:val="00E61C1F"/>
    <w:rsid w:val="00E6228C"/>
    <w:rsid w:val="00E64619"/>
    <w:rsid w:val="00E6496E"/>
    <w:rsid w:val="00E658B6"/>
    <w:rsid w:val="00E70629"/>
    <w:rsid w:val="00E70A80"/>
    <w:rsid w:val="00E70F5F"/>
    <w:rsid w:val="00E722B9"/>
    <w:rsid w:val="00E72CE9"/>
    <w:rsid w:val="00E72FC8"/>
    <w:rsid w:val="00E74034"/>
    <w:rsid w:val="00E7558D"/>
    <w:rsid w:val="00E760A3"/>
    <w:rsid w:val="00E76619"/>
    <w:rsid w:val="00E76D03"/>
    <w:rsid w:val="00E76EDE"/>
    <w:rsid w:val="00E817B6"/>
    <w:rsid w:val="00E823B8"/>
    <w:rsid w:val="00E82F4E"/>
    <w:rsid w:val="00E84125"/>
    <w:rsid w:val="00E84CA3"/>
    <w:rsid w:val="00E85E85"/>
    <w:rsid w:val="00E861D4"/>
    <w:rsid w:val="00E8640F"/>
    <w:rsid w:val="00E86F9D"/>
    <w:rsid w:val="00E87354"/>
    <w:rsid w:val="00E87A3B"/>
    <w:rsid w:val="00E907EB"/>
    <w:rsid w:val="00E913E6"/>
    <w:rsid w:val="00E918AF"/>
    <w:rsid w:val="00E91A45"/>
    <w:rsid w:val="00E91E8B"/>
    <w:rsid w:val="00E92905"/>
    <w:rsid w:val="00E92CCA"/>
    <w:rsid w:val="00E92EC6"/>
    <w:rsid w:val="00E93048"/>
    <w:rsid w:val="00E93158"/>
    <w:rsid w:val="00E934BB"/>
    <w:rsid w:val="00E94298"/>
    <w:rsid w:val="00E95A89"/>
    <w:rsid w:val="00E9664F"/>
    <w:rsid w:val="00E97446"/>
    <w:rsid w:val="00E9798A"/>
    <w:rsid w:val="00E97F0C"/>
    <w:rsid w:val="00EA018F"/>
    <w:rsid w:val="00EA0542"/>
    <w:rsid w:val="00EA0702"/>
    <w:rsid w:val="00EA07CD"/>
    <w:rsid w:val="00EA092F"/>
    <w:rsid w:val="00EA0D5F"/>
    <w:rsid w:val="00EA10F6"/>
    <w:rsid w:val="00EA1B9D"/>
    <w:rsid w:val="00EA23E3"/>
    <w:rsid w:val="00EA2C14"/>
    <w:rsid w:val="00EA2F6A"/>
    <w:rsid w:val="00EA30C7"/>
    <w:rsid w:val="00EA45F4"/>
    <w:rsid w:val="00EA464A"/>
    <w:rsid w:val="00EA53FA"/>
    <w:rsid w:val="00EA556C"/>
    <w:rsid w:val="00EA5785"/>
    <w:rsid w:val="00EA5E3B"/>
    <w:rsid w:val="00EA6564"/>
    <w:rsid w:val="00EA763C"/>
    <w:rsid w:val="00EB0374"/>
    <w:rsid w:val="00EB160B"/>
    <w:rsid w:val="00EB1BB1"/>
    <w:rsid w:val="00EB270A"/>
    <w:rsid w:val="00EB274A"/>
    <w:rsid w:val="00EB309C"/>
    <w:rsid w:val="00EB53B3"/>
    <w:rsid w:val="00EB5687"/>
    <w:rsid w:val="00EB5787"/>
    <w:rsid w:val="00EB5E3E"/>
    <w:rsid w:val="00EB6981"/>
    <w:rsid w:val="00EB69FD"/>
    <w:rsid w:val="00EB73C2"/>
    <w:rsid w:val="00EB78C6"/>
    <w:rsid w:val="00EB7CAE"/>
    <w:rsid w:val="00EB7F15"/>
    <w:rsid w:val="00EC0927"/>
    <w:rsid w:val="00EC0D7E"/>
    <w:rsid w:val="00EC109E"/>
    <w:rsid w:val="00EC16BD"/>
    <w:rsid w:val="00EC198B"/>
    <w:rsid w:val="00EC293C"/>
    <w:rsid w:val="00EC29D6"/>
    <w:rsid w:val="00EC3839"/>
    <w:rsid w:val="00EC3E05"/>
    <w:rsid w:val="00EC45AC"/>
    <w:rsid w:val="00EC619D"/>
    <w:rsid w:val="00EC6C2C"/>
    <w:rsid w:val="00EC6F74"/>
    <w:rsid w:val="00EC7410"/>
    <w:rsid w:val="00ED0A83"/>
    <w:rsid w:val="00ED110D"/>
    <w:rsid w:val="00ED201B"/>
    <w:rsid w:val="00ED2BF1"/>
    <w:rsid w:val="00ED3C44"/>
    <w:rsid w:val="00ED47FB"/>
    <w:rsid w:val="00ED4F84"/>
    <w:rsid w:val="00ED5629"/>
    <w:rsid w:val="00ED5A88"/>
    <w:rsid w:val="00ED5FAB"/>
    <w:rsid w:val="00ED64E9"/>
    <w:rsid w:val="00ED6ADA"/>
    <w:rsid w:val="00ED717D"/>
    <w:rsid w:val="00ED7395"/>
    <w:rsid w:val="00ED76A5"/>
    <w:rsid w:val="00ED787D"/>
    <w:rsid w:val="00ED7A0A"/>
    <w:rsid w:val="00EE1011"/>
    <w:rsid w:val="00EE1A9D"/>
    <w:rsid w:val="00EE298E"/>
    <w:rsid w:val="00EE357C"/>
    <w:rsid w:val="00EE3AB4"/>
    <w:rsid w:val="00EE3BA3"/>
    <w:rsid w:val="00EE4B62"/>
    <w:rsid w:val="00EE550E"/>
    <w:rsid w:val="00EE553F"/>
    <w:rsid w:val="00EE567E"/>
    <w:rsid w:val="00EE57B8"/>
    <w:rsid w:val="00EE5EBE"/>
    <w:rsid w:val="00EE7657"/>
    <w:rsid w:val="00EF0629"/>
    <w:rsid w:val="00EF0789"/>
    <w:rsid w:val="00EF0C38"/>
    <w:rsid w:val="00EF0E21"/>
    <w:rsid w:val="00EF1743"/>
    <w:rsid w:val="00EF1C52"/>
    <w:rsid w:val="00EF378B"/>
    <w:rsid w:val="00EF3E92"/>
    <w:rsid w:val="00EF3F64"/>
    <w:rsid w:val="00EF615A"/>
    <w:rsid w:val="00EF6200"/>
    <w:rsid w:val="00EF645D"/>
    <w:rsid w:val="00EF78B6"/>
    <w:rsid w:val="00F00CD2"/>
    <w:rsid w:val="00F01975"/>
    <w:rsid w:val="00F034FE"/>
    <w:rsid w:val="00F03506"/>
    <w:rsid w:val="00F03583"/>
    <w:rsid w:val="00F03C4B"/>
    <w:rsid w:val="00F03EBF"/>
    <w:rsid w:val="00F03F88"/>
    <w:rsid w:val="00F048A2"/>
    <w:rsid w:val="00F04922"/>
    <w:rsid w:val="00F04A06"/>
    <w:rsid w:val="00F05169"/>
    <w:rsid w:val="00F063B6"/>
    <w:rsid w:val="00F072D4"/>
    <w:rsid w:val="00F07A7A"/>
    <w:rsid w:val="00F10F88"/>
    <w:rsid w:val="00F117EB"/>
    <w:rsid w:val="00F11C25"/>
    <w:rsid w:val="00F1287B"/>
    <w:rsid w:val="00F1382A"/>
    <w:rsid w:val="00F139C5"/>
    <w:rsid w:val="00F13ACA"/>
    <w:rsid w:val="00F13C01"/>
    <w:rsid w:val="00F1407A"/>
    <w:rsid w:val="00F14516"/>
    <w:rsid w:val="00F14861"/>
    <w:rsid w:val="00F200CE"/>
    <w:rsid w:val="00F201AB"/>
    <w:rsid w:val="00F20923"/>
    <w:rsid w:val="00F20AD2"/>
    <w:rsid w:val="00F21334"/>
    <w:rsid w:val="00F225C5"/>
    <w:rsid w:val="00F22AE9"/>
    <w:rsid w:val="00F235C0"/>
    <w:rsid w:val="00F23EB9"/>
    <w:rsid w:val="00F2410D"/>
    <w:rsid w:val="00F24E01"/>
    <w:rsid w:val="00F25146"/>
    <w:rsid w:val="00F25595"/>
    <w:rsid w:val="00F258D4"/>
    <w:rsid w:val="00F25BC3"/>
    <w:rsid w:val="00F25BE1"/>
    <w:rsid w:val="00F265B5"/>
    <w:rsid w:val="00F26FD0"/>
    <w:rsid w:val="00F27816"/>
    <w:rsid w:val="00F27BCB"/>
    <w:rsid w:val="00F27C86"/>
    <w:rsid w:val="00F30B5F"/>
    <w:rsid w:val="00F322DA"/>
    <w:rsid w:val="00F3319C"/>
    <w:rsid w:val="00F33D61"/>
    <w:rsid w:val="00F34B85"/>
    <w:rsid w:val="00F35508"/>
    <w:rsid w:val="00F35CEC"/>
    <w:rsid w:val="00F36B68"/>
    <w:rsid w:val="00F37319"/>
    <w:rsid w:val="00F375A6"/>
    <w:rsid w:val="00F40593"/>
    <w:rsid w:val="00F411ED"/>
    <w:rsid w:val="00F41B57"/>
    <w:rsid w:val="00F42DAF"/>
    <w:rsid w:val="00F44197"/>
    <w:rsid w:val="00F4419A"/>
    <w:rsid w:val="00F45052"/>
    <w:rsid w:val="00F4610C"/>
    <w:rsid w:val="00F473DF"/>
    <w:rsid w:val="00F50169"/>
    <w:rsid w:val="00F50AFC"/>
    <w:rsid w:val="00F519F0"/>
    <w:rsid w:val="00F51FFC"/>
    <w:rsid w:val="00F5206C"/>
    <w:rsid w:val="00F5346F"/>
    <w:rsid w:val="00F54A5A"/>
    <w:rsid w:val="00F56776"/>
    <w:rsid w:val="00F575F1"/>
    <w:rsid w:val="00F5769B"/>
    <w:rsid w:val="00F578CA"/>
    <w:rsid w:val="00F60183"/>
    <w:rsid w:val="00F61200"/>
    <w:rsid w:val="00F614B8"/>
    <w:rsid w:val="00F646D7"/>
    <w:rsid w:val="00F6491D"/>
    <w:rsid w:val="00F64ECD"/>
    <w:rsid w:val="00F65AA5"/>
    <w:rsid w:val="00F65ACB"/>
    <w:rsid w:val="00F65BA4"/>
    <w:rsid w:val="00F65F8E"/>
    <w:rsid w:val="00F66EE1"/>
    <w:rsid w:val="00F70AC8"/>
    <w:rsid w:val="00F70BA3"/>
    <w:rsid w:val="00F72022"/>
    <w:rsid w:val="00F7245E"/>
    <w:rsid w:val="00F72A15"/>
    <w:rsid w:val="00F73220"/>
    <w:rsid w:val="00F758E1"/>
    <w:rsid w:val="00F75FB0"/>
    <w:rsid w:val="00F769DD"/>
    <w:rsid w:val="00F76A4F"/>
    <w:rsid w:val="00F76F42"/>
    <w:rsid w:val="00F80317"/>
    <w:rsid w:val="00F80C5C"/>
    <w:rsid w:val="00F811D7"/>
    <w:rsid w:val="00F8369D"/>
    <w:rsid w:val="00F839AF"/>
    <w:rsid w:val="00F84D46"/>
    <w:rsid w:val="00F85B4C"/>
    <w:rsid w:val="00F86821"/>
    <w:rsid w:val="00F86DA2"/>
    <w:rsid w:val="00F879A8"/>
    <w:rsid w:val="00F90040"/>
    <w:rsid w:val="00F90CCE"/>
    <w:rsid w:val="00F9147F"/>
    <w:rsid w:val="00F92052"/>
    <w:rsid w:val="00F9372A"/>
    <w:rsid w:val="00F95286"/>
    <w:rsid w:val="00F95B72"/>
    <w:rsid w:val="00F9760B"/>
    <w:rsid w:val="00F97D65"/>
    <w:rsid w:val="00FA23D7"/>
    <w:rsid w:val="00FA2708"/>
    <w:rsid w:val="00FA2B1D"/>
    <w:rsid w:val="00FA392C"/>
    <w:rsid w:val="00FA4952"/>
    <w:rsid w:val="00FA5078"/>
    <w:rsid w:val="00FA5135"/>
    <w:rsid w:val="00FA52A7"/>
    <w:rsid w:val="00FA53E8"/>
    <w:rsid w:val="00FA649E"/>
    <w:rsid w:val="00FA6621"/>
    <w:rsid w:val="00FA6940"/>
    <w:rsid w:val="00FA7378"/>
    <w:rsid w:val="00FA7E36"/>
    <w:rsid w:val="00FB0031"/>
    <w:rsid w:val="00FB011E"/>
    <w:rsid w:val="00FB0A38"/>
    <w:rsid w:val="00FB12D9"/>
    <w:rsid w:val="00FB2282"/>
    <w:rsid w:val="00FB23BB"/>
    <w:rsid w:val="00FB26D3"/>
    <w:rsid w:val="00FB3B58"/>
    <w:rsid w:val="00FB5BFF"/>
    <w:rsid w:val="00FB6FEE"/>
    <w:rsid w:val="00FB7600"/>
    <w:rsid w:val="00FB7CB4"/>
    <w:rsid w:val="00FB7D9C"/>
    <w:rsid w:val="00FB7E7A"/>
    <w:rsid w:val="00FC0801"/>
    <w:rsid w:val="00FC22B4"/>
    <w:rsid w:val="00FC2605"/>
    <w:rsid w:val="00FC33A1"/>
    <w:rsid w:val="00FC364E"/>
    <w:rsid w:val="00FC3718"/>
    <w:rsid w:val="00FC5701"/>
    <w:rsid w:val="00FC5802"/>
    <w:rsid w:val="00FC701B"/>
    <w:rsid w:val="00FC7601"/>
    <w:rsid w:val="00FC766F"/>
    <w:rsid w:val="00FC7813"/>
    <w:rsid w:val="00FC78C2"/>
    <w:rsid w:val="00FD001C"/>
    <w:rsid w:val="00FD007A"/>
    <w:rsid w:val="00FD1393"/>
    <w:rsid w:val="00FD1D8E"/>
    <w:rsid w:val="00FD1EDF"/>
    <w:rsid w:val="00FD211E"/>
    <w:rsid w:val="00FD39A9"/>
    <w:rsid w:val="00FD3CF6"/>
    <w:rsid w:val="00FD56C3"/>
    <w:rsid w:val="00FD634F"/>
    <w:rsid w:val="00FD6BE6"/>
    <w:rsid w:val="00FD773F"/>
    <w:rsid w:val="00FD7BE9"/>
    <w:rsid w:val="00FE014C"/>
    <w:rsid w:val="00FE0601"/>
    <w:rsid w:val="00FE12D7"/>
    <w:rsid w:val="00FE1C0F"/>
    <w:rsid w:val="00FE28A6"/>
    <w:rsid w:val="00FE2928"/>
    <w:rsid w:val="00FE3EDD"/>
    <w:rsid w:val="00FE42D1"/>
    <w:rsid w:val="00FE52DE"/>
    <w:rsid w:val="00FE609A"/>
    <w:rsid w:val="00FE6959"/>
    <w:rsid w:val="00FE7521"/>
    <w:rsid w:val="00FF03EF"/>
    <w:rsid w:val="00FF0972"/>
    <w:rsid w:val="00FF1455"/>
    <w:rsid w:val="00FF19B8"/>
    <w:rsid w:val="00FF19D6"/>
    <w:rsid w:val="00FF1DDF"/>
    <w:rsid w:val="00FF205D"/>
    <w:rsid w:val="00FF2D12"/>
    <w:rsid w:val="00FF2E2E"/>
    <w:rsid w:val="00FF3458"/>
    <w:rsid w:val="00FF34FA"/>
    <w:rsid w:val="00FF4C70"/>
    <w:rsid w:val="00FF4C71"/>
    <w:rsid w:val="00FF5255"/>
    <w:rsid w:val="00FF57CD"/>
    <w:rsid w:val="00FF5C75"/>
    <w:rsid w:val="00FF631D"/>
    <w:rsid w:val="00FF6403"/>
    <w:rsid w:val="00FF6751"/>
    <w:rsid w:val="00FF69FA"/>
    <w:rsid w:val="00FF7262"/>
    <w:rsid w:val="00FF7770"/>
    <w:rsid w:val="00FF7A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565A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8E0"/>
    <w:pPr>
      <w:widowControl w:val="0"/>
    </w:pPr>
    <w:rPr>
      <w:rFonts w:ascii="Arial" w:hAnsi="Arial"/>
      <w:sz w:val="24"/>
      <w:szCs w:val="24"/>
    </w:rPr>
  </w:style>
  <w:style w:type="paragraph" w:styleId="Heading1">
    <w:name w:val="heading 1"/>
    <w:basedOn w:val="Normal"/>
    <w:next w:val="Normal"/>
    <w:link w:val="Heading1Char"/>
    <w:qFormat/>
    <w:rsid w:val="005D55B9"/>
    <w:pPr>
      <w:jc w:val="center"/>
      <w:outlineLvl w:val="0"/>
    </w:pPr>
    <w:rPr>
      <w:b/>
      <w:caps/>
    </w:rPr>
  </w:style>
  <w:style w:type="paragraph" w:styleId="Heading2">
    <w:name w:val="heading 2"/>
    <w:basedOn w:val="Heading1"/>
    <w:next w:val="Normal"/>
    <w:qFormat/>
    <w:rsid w:val="00D303C8"/>
    <w:pPr>
      <w:outlineLvl w:val="1"/>
    </w:pPr>
    <w:rPr>
      <w:caps w:val="0"/>
    </w:rPr>
  </w:style>
  <w:style w:type="paragraph" w:styleId="Heading3">
    <w:name w:val="heading 3"/>
    <w:basedOn w:val="Normal"/>
    <w:next w:val="Normal"/>
    <w:link w:val="Heading3Char"/>
    <w:qFormat/>
    <w:rsid w:val="005D55B9"/>
    <w:pPr>
      <w:outlineLvl w:val="2"/>
    </w:pPr>
    <w:rPr>
      <w:b/>
    </w:rPr>
  </w:style>
  <w:style w:type="paragraph" w:styleId="Heading4">
    <w:name w:val="heading 4"/>
    <w:basedOn w:val="Normal"/>
    <w:next w:val="Normal"/>
    <w:link w:val="Heading4Char"/>
    <w:qFormat/>
    <w:rsid w:val="005D55B9"/>
    <w:pPr>
      <w:ind w:left="720"/>
      <w:outlineLvl w:val="3"/>
    </w:pPr>
    <w:rPr>
      <w:b/>
    </w:rPr>
  </w:style>
  <w:style w:type="paragraph" w:styleId="Heading5">
    <w:name w:val="heading 5"/>
    <w:basedOn w:val="Normal"/>
    <w:next w:val="Normal"/>
    <w:link w:val="Heading5Char"/>
    <w:qFormat/>
    <w:rsid w:val="005D55B9"/>
    <w:pPr>
      <w:ind w:left="1440"/>
      <w:outlineLvl w:val="4"/>
    </w:pPr>
    <w:rPr>
      <w:b/>
    </w:rPr>
  </w:style>
  <w:style w:type="paragraph" w:styleId="Heading6">
    <w:name w:val="heading 6"/>
    <w:basedOn w:val="Normal"/>
    <w:next w:val="Normal"/>
    <w:rsid w:val="00ED787D"/>
    <w:pPr>
      <w:keepNext/>
      <w:ind w:left="2160"/>
      <w:outlineLvl w:val="5"/>
    </w:pPr>
    <w:rPr>
      <w:b/>
    </w:rPr>
  </w:style>
  <w:style w:type="paragraph" w:styleId="Heading7">
    <w:name w:val="heading 7"/>
    <w:basedOn w:val="Normal"/>
    <w:next w:val="Normal"/>
    <w:link w:val="Heading7Char"/>
    <w:qFormat/>
    <w:rsid w:val="00601071"/>
    <w:pPr>
      <w:keepNext/>
      <w:ind w:left="3600"/>
      <w:outlineLvl w:val="6"/>
    </w:pPr>
    <w:rPr>
      <w:b/>
    </w:rPr>
  </w:style>
  <w:style w:type="paragraph" w:styleId="Heading8">
    <w:name w:val="heading 8"/>
    <w:basedOn w:val="Normal"/>
    <w:next w:val="Normal"/>
    <w:qFormat/>
    <w:rsid w:val="00601071"/>
    <w:pPr>
      <w:keepNext/>
      <w:outlineLvl w:val="7"/>
    </w:pPr>
    <w:rPr>
      <w:b/>
    </w:rPr>
  </w:style>
  <w:style w:type="paragraph" w:styleId="Heading9">
    <w:name w:val="heading 9"/>
    <w:basedOn w:val="Normal"/>
    <w:next w:val="Normal"/>
    <w:qFormat/>
    <w:rsid w:val="00601071"/>
    <w:pPr>
      <w:keepNext/>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uiPriority w:val="99"/>
    <w:rsid w:val="006842E9"/>
    <w:rPr>
      <w:rFonts w:ascii="Arial" w:hAnsi="Arial"/>
      <w:sz w:val="24"/>
    </w:rPr>
  </w:style>
  <w:style w:type="paragraph" w:styleId="BlockText">
    <w:name w:val="Block Text"/>
    <w:basedOn w:val="Normal"/>
    <w:semiHidden/>
    <w:rsid w:val="00601071"/>
    <w:pPr>
      <w:spacing w:after="120"/>
      <w:ind w:left="1440" w:right="1440"/>
    </w:pPr>
  </w:style>
  <w:style w:type="paragraph" w:styleId="BodyText">
    <w:name w:val="Body Text"/>
    <w:basedOn w:val="Normal"/>
    <w:semiHidden/>
    <w:rsid w:val="00601071"/>
  </w:style>
  <w:style w:type="paragraph" w:styleId="BodyText2">
    <w:name w:val="Body Text 2"/>
    <w:basedOn w:val="Normal"/>
    <w:semiHidden/>
    <w:rsid w:val="00601071"/>
    <w:pPr>
      <w:spacing w:after="120" w:line="480" w:lineRule="auto"/>
    </w:pPr>
  </w:style>
  <w:style w:type="paragraph" w:styleId="BodyTextIndent">
    <w:name w:val="Body Text Indent"/>
    <w:basedOn w:val="Normal"/>
    <w:semiHidden/>
    <w:rsid w:val="00601071"/>
    <w:pPr>
      <w:spacing w:after="120"/>
      <w:ind w:left="360"/>
    </w:pPr>
  </w:style>
  <w:style w:type="paragraph" w:styleId="BodyTextIndent2">
    <w:name w:val="Body Text Indent 2"/>
    <w:basedOn w:val="Normal"/>
    <w:semiHidden/>
    <w:rsid w:val="00601071"/>
    <w:pPr>
      <w:ind w:left="720"/>
    </w:pPr>
    <w:rPr>
      <w:snapToGrid w:val="0"/>
    </w:rPr>
  </w:style>
  <w:style w:type="paragraph" w:styleId="BodyTextIndent3">
    <w:name w:val="Body Text Indent 3"/>
    <w:basedOn w:val="Normal"/>
    <w:semiHidden/>
    <w:rsid w:val="00601071"/>
    <w:pPr>
      <w:spacing w:line="240" w:lineRule="atLeast"/>
      <w:ind w:firstLine="432"/>
    </w:pPr>
  </w:style>
  <w:style w:type="paragraph" w:styleId="Date">
    <w:name w:val="Date"/>
    <w:basedOn w:val="Normal"/>
    <w:next w:val="Normal"/>
    <w:semiHidden/>
    <w:rsid w:val="00601071"/>
  </w:style>
  <w:style w:type="paragraph" w:styleId="Footer">
    <w:name w:val="footer"/>
    <w:basedOn w:val="Normal"/>
    <w:link w:val="FooterChar"/>
    <w:uiPriority w:val="99"/>
    <w:semiHidden/>
    <w:rsid w:val="00601071"/>
    <w:pPr>
      <w:tabs>
        <w:tab w:val="center" w:pos="4320"/>
        <w:tab w:val="right" w:pos="8640"/>
      </w:tabs>
    </w:pPr>
  </w:style>
  <w:style w:type="paragraph" w:customStyle="1" w:styleId="EndNoteBibliographyTitle">
    <w:name w:val="EndNote Bibliography Title"/>
    <w:basedOn w:val="Normal"/>
    <w:link w:val="EndNoteBibliographyTitleChar"/>
    <w:rsid w:val="0056343A"/>
    <w:pPr>
      <w:jc w:val="center"/>
    </w:pPr>
    <w:rPr>
      <w:rFonts w:cs="Arial"/>
      <w:noProof/>
    </w:rPr>
  </w:style>
  <w:style w:type="paragraph" w:styleId="Header">
    <w:name w:val="header"/>
    <w:basedOn w:val="Normal"/>
    <w:link w:val="HeaderChar"/>
    <w:uiPriority w:val="99"/>
    <w:rsid w:val="00337D0F"/>
    <w:pPr>
      <w:jc w:val="center"/>
    </w:pPr>
    <w:rPr>
      <w:b/>
      <w:caps/>
      <w:sz w:val="32"/>
    </w:rPr>
  </w:style>
  <w:style w:type="character" w:styleId="Hyperlink">
    <w:name w:val="Hyperlink"/>
    <w:uiPriority w:val="99"/>
    <w:unhideWhenUsed/>
    <w:rsid w:val="00601071"/>
    <w:rPr>
      <w:color w:val="0000FF" w:themeColor="hyperlink"/>
      <w:u w:val="single"/>
    </w:rPr>
  </w:style>
  <w:style w:type="paragraph" w:styleId="PlainText">
    <w:name w:val="Plain Text"/>
    <w:basedOn w:val="Normal"/>
    <w:semiHidden/>
    <w:rsid w:val="00601071"/>
    <w:rPr>
      <w:rFonts w:ascii="Courier New" w:hAnsi="Courier New"/>
    </w:rPr>
  </w:style>
  <w:style w:type="paragraph" w:customStyle="1" w:styleId="TimesNewRoman">
    <w:name w:val="Times New Roman"/>
    <w:basedOn w:val="Normal"/>
    <w:next w:val="NormalIndent"/>
    <w:semiHidden/>
    <w:rsid w:val="00601071"/>
    <w:pPr>
      <w:ind w:firstLine="720"/>
    </w:pPr>
    <w:rPr>
      <w:rFonts w:eastAsia="Times"/>
      <w:b/>
    </w:rPr>
  </w:style>
  <w:style w:type="paragraph" w:styleId="TOC1">
    <w:name w:val="toc 1"/>
    <w:basedOn w:val="Normal"/>
    <w:next w:val="Normal"/>
    <w:autoRedefine/>
    <w:uiPriority w:val="39"/>
    <w:qFormat/>
    <w:rsid w:val="00792C2B"/>
    <w:pPr>
      <w:tabs>
        <w:tab w:val="left" w:pos="-1170"/>
        <w:tab w:val="right" w:leader="dot" w:pos="9360"/>
      </w:tabs>
    </w:pPr>
  </w:style>
  <w:style w:type="paragraph" w:styleId="TOC2">
    <w:name w:val="toc 2"/>
    <w:basedOn w:val="Normal"/>
    <w:next w:val="Normal"/>
    <w:autoRedefine/>
    <w:uiPriority w:val="39"/>
    <w:qFormat/>
    <w:rsid w:val="00601071"/>
    <w:pPr>
      <w:tabs>
        <w:tab w:val="left" w:pos="-1260"/>
        <w:tab w:val="right" w:leader="dot" w:pos="9360"/>
      </w:tabs>
      <w:ind w:left="360"/>
    </w:pPr>
  </w:style>
  <w:style w:type="paragraph" w:styleId="TOC3">
    <w:name w:val="toc 3"/>
    <w:basedOn w:val="Normal"/>
    <w:next w:val="Normal"/>
    <w:autoRedefine/>
    <w:uiPriority w:val="39"/>
    <w:qFormat/>
    <w:rsid w:val="00601071"/>
    <w:pPr>
      <w:tabs>
        <w:tab w:val="left" w:pos="-1260"/>
        <w:tab w:val="left" w:pos="-1170"/>
        <w:tab w:val="right" w:leader="dot" w:pos="9360"/>
      </w:tabs>
      <w:ind w:left="720"/>
    </w:pPr>
  </w:style>
  <w:style w:type="paragraph" w:styleId="TOC4">
    <w:name w:val="toc 4"/>
    <w:basedOn w:val="Normal"/>
    <w:next w:val="Normal"/>
    <w:autoRedefine/>
    <w:uiPriority w:val="39"/>
    <w:rsid w:val="00601071"/>
    <w:pPr>
      <w:tabs>
        <w:tab w:val="right" w:leader="dot" w:pos="9360"/>
      </w:tabs>
      <w:ind w:left="1080"/>
    </w:pPr>
  </w:style>
  <w:style w:type="paragraph" w:styleId="TOC5">
    <w:name w:val="toc 5"/>
    <w:basedOn w:val="Normal"/>
    <w:next w:val="Normal"/>
    <w:autoRedefine/>
    <w:uiPriority w:val="39"/>
    <w:rsid w:val="00601071"/>
    <w:pPr>
      <w:tabs>
        <w:tab w:val="right" w:leader="dot" w:pos="9350"/>
      </w:tabs>
      <w:ind w:left="800" w:firstLine="640"/>
    </w:pPr>
  </w:style>
  <w:style w:type="paragraph" w:styleId="TOC6">
    <w:name w:val="toc 6"/>
    <w:basedOn w:val="Normal"/>
    <w:next w:val="Normal"/>
    <w:autoRedefine/>
    <w:uiPriority w:val="39"/>
    <w:rsid w:val="00601071"/>
    <w:pPr>
      <w:tabs>
        <w:tab w:val="right" w:leader="dot" w:pos="9350"/>
      </w:tabs>
      <w:ind w:left="1000" w:firstLine="800"/>
    </w:pPr>
  </w:style>
  <w:style w:type="paragraph" w:styleId="TOC7">
    <w:name w:val="toc 7"/>
    <w:basedOn w:val="Normal"/>
    <w:next w:val="Normal"/>
    <w:autoRedefine/>
    <w:uiPriority w:val="39"/>
    <w:rsid w:val="00601071"/>
    <w:pPr>
      <w:ind w:left="1200"/>
    </w:pPr>
  </w:style>
  <w:style w:type="paragraph" w:styleId="TOC8">
    <w:name w:val="toc 8"/>
    <w:basedOn w:val="Normal"/>
    <w:next w:val="Normal"/>
    <w:autoRedefine/>
    <w:uiPriority w:val="39"/>
    <w:rsid w:val="00601071"/>
    <w:pPr>
      <w:ind w:left="1400"/>
    </w:pPr>
  </w:style>
  <w:style w:type="paragraph" w:styleId="TOC9">
    <w:name w:val="toc 9"/>
    <w:basedOn w:val="Normal"/>
    <w:next w:val="Normal"/>
    <w:autoRedefine/>
    <w:uiPriority w:val="39"/>
    <w:rsid w:val="00601071"/>
    <w:pPr>
      <w:ind w:left="1600"/>
    </w:pPr>
  </w:style>
  <w:style w:type="numbering" w:styleId="111111">
    <w:name w:val="Outline List 2"/>
    <w:basedOn w:val="NoList"/>
    <w:semiHidden/>
    <w:rsid w:val="00601071"/>
    <w:pPr>
      <w:numPr>
        <w:numId w:val="1"/>
      </w:numPr>
    </w:pPr>
  </w:style>
  <w:style w:type="numbering" w:styleId="1ai">
    <w:name w:val="Outline List 1"/>
    <w:basedOn w:val="NoList"/>
    <w:semiHidden/>
    <w:rsid w:val="00601071"/>
    <w:pPr>
      <w:numPr>
        <w:numId w:val="2"/>
      </w:numPr>
    </w:pPr>
  </w:style>
  <w:style w:type="numbering" w:styleId="ArticleSection">
    <w:name w:val="Outline List 3"/>
    <w:basedOn w:val="NoList"/>
    <w:semiHidden/>
    <w:rsid w:val="00601071"/>
    <w:pPr>
      <w:numPr>
        <w:numId w:val="3"/>
      </w:numPr>
    </w:pPr>
  </w:style>
  <w:style w:type="paragraph" w:styleId="BodyText3">
    <w:name w:val="Body Text 3"/>
    <w:basedOn w:val="Normal"/>
    <w:semiHidden/>
    <w:rsid w:val="00601071"/>
    <w:pPr>
      <w:spacing w:after="120"/>
    </w:pPr>
    <w:rPr>
      <w:sz w:val="16"/>
      <w:szCs w:val="16"/>
    </w:rPr>
  </w:style>
  <w:style w:type="paragraph" w:styleId="BodyTextFirstIndent">
    <w:name w:val="Body Text First Indent"/>
    <w:basedOn w:val="BodyText"/>
    <w:semiHidden/>
    <w:rsid w:val="00601071"/>
    <w:pPr>
      <w:spacing w:after="120"/>
      <w:ind w:firstLine="210"/>
    </w:pPr>
  </w:style>
  <w:style w:type="paragraph" w:styleId="BodyTextFirstIndent2">
    <w:name w:val="Body Text First Indent 2"/>
    <w:basedOn w:val="BodyTextIndent"/>
    <w:semiHidden/>
    <w:rsid w:val="00601071"/>
    <w:pPr>
      <w:ind w:firstLine="210"/>
    </w:pPr>
  </w:style>
  <w:style w:type="paragraph" w:styleId="Closing">
    <w:name w:val="Closing"/>
    <w:basedOn w:val="Normal"/>
    <w:semiHidden/>
    <w:rsid w:val="00601071"/>
    <w:pPr>
      <w:ind w:left="4320"/>
    </w:pPr>
  </w:style>
  <w:style w:type="paragraph" w:styleId="E-mailSignature">
    <w:name w:val="E-mail Signature"/>
    <w:basedOn w:val="Normal"/>
    <w:semiHidden/>
    <w:rsid w:val="00601071"/>
  </w:style>
  <w:style w:type="paragraph" w:styleId="EnvelopeAddress">
    <w:name w:val="envelope address"/>
    <w:basedOn w:val="Normal"/>
    <w:semiHidden/>
    <w:rsid w:val="00B42420"/>
    <w:pPr>
      <w:framePr w:w="7920" w:h="1980" w:hRule="exact" w:hSpace="180" w:wrap="auto" w:hAnchor="page" w:xAlign="center" w:yAlign="bottom"/>
      <w:ind w:left="2880"/>
    </w:pPr>
    <w:rPr>
      <w:rFonts w:cs="Arial"/>
      <w:b/>
    </w:rPr>
  </w:style>
  <w:style w:type="paragraph" w:styleId="EnvelopeReturn">
    <w:name w:val="envelope return"/>
    <w:basedOn w:val="Normal"/>
    <w:semiHidden/>
    <w:rsid w:val="00601071"/>
    <w:rPr>
      <w:rFonts w:cs="Arial"/>
    </w:rPr>
  </w:style>
  <w:style w:type="character" w:styleId="FollowedHyperlink">
    <w:name w:val="FollowedHyperlink"/>
    <w:semiHidden/>
    <w:rsid w:val="00601071"/>
    <w:rPr>
      <w:color w:val="800080"/>
      <w:u w:val="single"/>
    </w:rPr>
  </w:style>
  <w:style w:type="character" w:styleId="HTMLAcronym">
    <w:name w:val="HTML Acronym"/>
    <w:basedOn w:val="DefaultParagraphFont"/>
    <w:semiHidden/>
    <w:rsid w:val="00601071"/>
  </w:style>
  <w:style w:type="paragraph" w:styleId="HTMLAddress">
    <w:name w:val="HTML Address"/>
    <w:basedOn w:val="Normal"/>
    <w:semiHidden/>
    <w:rsid w:val="00601071"/>
    <w:rPr>
      <w:i/>
      <w:iCs/>
    </w:rPr>
  </w:style>
  <w:style w:type="character" w:styleId="HTMLCite">
    <w:name w:val="HTML Cite"/>
    <w:semiHidden/>
    <w:rsid w:val="00601071"/>
    <w:rPr>
      <w:i/>
      <w:iCs/>
    </w:rPr>
  </w:style>
  <w:style w:type="character" w:styleId="HTMLCode">
    <w:name w:val="HTML Code"/>
    <w:semiHidden/>
    <w:rsid w:val="00601071"/>
    <w:rPr>
      <w:rFonts w:ascii="Courier New" w:hAnsi="Courier New" w:cs="Courier New"/>
      <w:sz w:val="20"/>
      <w:szCs w:val="20"/>
    </w:rPr>
  </w:style>
  <w:style w:type="character" w:styleId="HTMLDefinition">
    <w:name w:val="HTML Definition"/>
    <w:semiHidden/>
    <w:rsid w:val="00601071"/>
    <w:rPr>
      <w:i/>
      <w:iCs/>
    </w:rPr>
  </w:style>
  <w:style w:type="character" w:styleId="HTMLKeyboard">
    <w:name w:val="HTML Keyboard"/>
    <w:semiHidden/>
    <w:rsid w:val="00601071"/>
    <w:rPr>
      <w:rFonts w:ascii="Courier New" w:hAnsi="Courier New" w:cs="Courier New"/>
      <w:sz w:val="20"/>
      <w:szCs w:val="20"/>
    </w:rPr>
  </w:style>
  <w:style w:type="paragraph" w:styleId="HTMLPreformatted">
    <w:name w:val="HTML Preformatted"/>
    <w:basedOn w:val="Normal"/>
    <w:semiHidden/>
    <w:rsid w:val="00601071"/>
    <w:rPr>
      <w:rFonts w:ascii="Courier New" w:hAnsi="Courier New" w:cs="Courier New"/>
    </w:rPr>
  </w:style>
  <w:style w:type="character" w:styleId="HTMLSample">
    <w:name w:val="HTML Sample"/>
    <w:semiHidden/>
    <w:rsid w:val="00601071"/>
    <w:rPr>
      <w:rFonts w:ascii="Courier New" w:hAnsi="Courier New" w:cs="Courier New"/>
    </w:rPr>
  </w:style>
  <w:style w:type="character" w:styleId="HTMLTypewriter">
    <w:name w:val="HTML Typewriter"/>
    <w:semiHidden/>
    <w:rsid w:val="00601071"/>
    <w:rPr>
      <w:rFonts w:ascii="Courier New" w:hAnsi="Courier New" w:cs="Courier New"/>
      <w:sz w:val="20"/>
      <w:szCs w:val="20"/>
    </w:rPr>
  </w:style>
  <w:style w:type="character" w:styleId="HTMLVariable">
    <w:name w:val="HTML Variable"/>
    <w:semiHidden/>
    <w:rsid w:val="00601071"/>
    <w:rPr>
      <w:i/>
      <w:iCs/>
    </w:rPr>
  </w:style>
  <w:style w:type="character" w:styleId="LineNumber">
    <w:name w:val="line number"/>
    <w:basedOn w:val="DefaultParagraphFont"/>
    <w:semiHidden/>
    <w:rsid w:val="00601071"/>
  </w:style>
  <w:style w:type="paragraph" w:styleId="List">
    <w:name w:val="List"/>
    <w:basedOn w:val="Normal"/>
    <w:semiHidden/>
    <w:rsid w:val="00601071"/>
    <w:pPr>
      <w:ind w:left="360" w:hanging="360"/>
    </w:pPr>
  </w:style>
  <w:style w:type="paragraph" w:styleId="List2">
    <w:name w:val="List 2"/>
    <w:basedOn w:val="Normal"/>
    <w:semiHidden/>
    <w:rsid w:val="00601071"/>
    <w:pPr>
      <w:ind w:left="720" w:hanging="360"/>
    </w:pPr>
  </w:style>
  <w:style w:type="paragraph" w:styleId="List3">
    <w:name w:val="List 3"/>
    <w:basedOn w:val="Normal"/>
    <w:semiHidden/>
    <w:rsid w:val="00601071"/>
    <w:pPr>
      <w:ind w:left="1080" w:hanging="360"/>
    </w:pPr>
  </w:style>
  <w:style w:type="paragraph" w:styleId="List4">
    <w:name w:val="List 4"/>
    <w:basedOn w:val="Normal"/>
    <w:semiHidden/>
    <w:rsid w:val="00601071"/>
    <w:pPr>
      <w:ind w:left="1440" w:hanging="360"/>
    </w:pPr>
  </w:style>
  <w:style w:type="paragraph" w:styleId="List5">
    <w:name w:val="List 5"/>
    <w:basedOn w:val="Normal"/>
    <w:semiHidden/>
    <w:rsid w:val="00601071"/>
    <w:pPr>
      <w:ind w:left="1800" w:hanging="360"/>
    </w:pPr>
  </w:style>
  <w:style w:type="paragraph" w:styleId="ListBullet">
    <w:name w:val="List Bullet"/>
    <w:basedOn w:val="Normal"/>
    <w:autoRedefine/>
    <w:semiHidden/>
    <w:rsid w:val="00601071"/>
  </w:style>
  <w:style w:type="paragraph" w:styleId="ListBullet2">
    <w:name w:val="List Bullet 2"/>
    <w:basedOn w:val="Normal"/>
    <w:autoRedefine/>
    <w:semiHidden/>
    <w:rsid w:val="00601071"/>
  </w:style>
  <w:style w:type="paragraph" w:styleId="ListBullet3">
    <w:name w:val="List Bullet 3"/>
    <w:basedOn w:val="Normal"/>
    <w:autoRedefine/>
    <w:semiHidden/>
    <w:rsid w:val="00601071"/>
  </w:style>
  <w:style w:type="paragraph" w:styleId="ListBullet4">
    <w:name w:val="List Bullet 4"/>
    <w:basedOn w:val="Normal"/>
    <w:autoRedefine/>
    <w:semiHidden/>
    <w:rsid w:val="00601071"/>
  </w:style>
  <w:style w:type="paragraph" w:styleId="ListBullet5">
    <w:name w:val="List Bullet 5"/>
    <w:basedOn w:val="Normal"/>
    <w:autoRedefine/>
    <w:semiHidden/>
    <w:rsid w:val="00601071"/>
  </w:style>
  <w:style w:type="paragraph" w:styleId="ListContinue">
    <w:name w:val="List Continue"/>
    <w:basedOn w:val="Normal"/>
    <w:semiHidden/>
    <w:rsid w:val="00601071"/>
    <w:pPr>
      <w:spacing w:after="120"/>
      <w:ind w:left="360"/>
    </w:pPr>
  </w:style>
  <w:style w:type="paragraph" w:styleId="ListContinue2">
    <w:name w:val="List Continue 2"/>
    <w:basedOn w:val="Normal"/>
    <w:semiHidden/>
    <w:rsid w:val="00601071"/>
    <w:pPr>
      <w:spacing w:after="120"/>
      <w:ind w:left="720"/>
    </w:pPr>
  </w:style>
  <w:style w:type="paragraph" w:styleId="ListContinue3">
    <w:name w:val="List Continue 3"/>
    <w:basedOn w:val="Normal"/>
    <w:semiHidden/>
    <w:rsid w:val="00601071"/>
    <w:pPr>
      <w:spacing w:after="120"/>
      <w:ind w:left="1080"/>
    </w:pPr>
  </w:style>
  <w:style w:type="paragraph" w:styleId="ListContinue4">
    <w:name w:val="List Continue 4"/>
    <w:basedOn w:val="Normal"/>
    <w:semiHidden/>
    <w:rsid w:val="00601071"/>
    <w:pPr>
      <w:spacing w:after="120"/>
      <w:ind w:left="1440"/>
    </w:pPr>
  </w:style>
  <w:style w:type="paragraph" w:styleId="ListContinue5">
    <w:name w:val="List Continue 5"/>
    <w:basedOn w:val="Normal"/>
    <w:semiHidden/>
    <w:rsid w:val="00601071"/>
    <w:pPr>
      <w:spacing w:after="120"/>
      <w:ind w:left="1800"/>
    </w:pPr>
  </w:style>
  <w:style w:type="paragraph" w:styleId="ListNumber">
    <w:name w:val="List Number"/>
    <w:basedOn w:val="Normal"/>
    <w:semiHidden/>
    <w:rsid w:val="00601071"/>
  </w:style>
  <w:style w:type="paragraph" w:styleId="ListNumber2">
    <w:name w:val="List Number 2"/>
    <w:basedOn w:val="Normal"/>
    <w:semiHidden/>
    <w:rsid w:val="00601071"/>
  </w:style>
  <w:style w:type="paragraph" w:styleId="ListNumber3">
    <w:name w:val="List Number 3"/>
    <w:basedOn w:val="Normal"/>
    <w:semiHidden/>
    <w:rsid w:val="00601071"/>
  </w:style>
  <w:style w:type="paragraph" w:styleId="ListNumber4">
    <w:name w:val="List Number 4"/>
    <w:basedOn w:val="Normal"/>
    <w:semiHidden/>
    <w:rsid w:val="00601071"/>
  </w:style>
  <w:style w:type="paragraph" w:styleId="ListNumber5">
    <w:name w:val="List Number 5"/>
    <w:basedOn w:val="Normal"/>
    <w:semiHidden/>
    <w:rsid w:val="00601071"/>
  </w:style>
  <w:style w:type="paragraph" w:styleId="MessageHeader">
    <w:name w:val="Message Header"/>
    <w:basedOn w:val="Normal"/>
    <w:semiHidden/>
    <w:rsid w:val="00601071"/>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numbering" w:customStyle="1" w:styleId="StyleBulletedWingdingssymbolLeft0Hanging015">
    <w:name w:val="Style Bulleted Wingdings (symbol) Left:  0.&quot; Hanging:  0.15&quot;"/>
    <w:basedOn w:val="NoList"/>
    <w:rsid w:val="00AE1C9F"/>
    <w:pPr>
      <w:numPr>
        <w:numId w:val="45"/>
      </w:numPr>
    </w:pPr>
  </w:style>
  <w:style w:type="paragraph" w:styleId="NormalIndent">
    <w:name w:val="Normal Indent"/>
    <w:basedOn w:val="Normal"/>
    <w:semiHidden/>
    <w:rsid w:val="00601071"/>
    <w:pPr>
      <w:ind w:left="720"/>
    </w:pPr>
  </w:style>
  <w:style w:type="paragraph" w:styleId="NoteHeading">
    <w:name w:val="Note Heading"/>
    <w:basedOn w:val="Normal"/>
    <w:next w:val="Normal"/>
    <w:semiHidden/>
    <w:rsid w:val="00601071"/>
  </w:style>
  <w:style w:type="paragraph" w:styleId="Salutation">
    <w:name w:val="Salutation"/>
    <w:basedOn w:val="Normal"/>
    <w:next w:val="Normal"/>
    <w:semiHidden/>
    <w:rsid w:val="00601071"/>
  </w:style>
  <w:style w:type="paragraph" w:styleId="Signature">
    <w:name w:val="Signature"/>
    <w:basedOn w:val="Normal"/>
    <w:semiHidden/>
    <w:rsid w:val="00601071"/>
    <w:pPr>
      <w:ind w:left="4320"/>
    </w:pPr>
  </w:style>
  <w:style w:type="table" w:styleId="Table3Deffects1">
    <w:name w:val="Table 3D effects 1"/>
    <w:basedOn w:val="TableNormal"/>
    <w:semiHidden/>
    <w:rsid w:val="0060107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0107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0107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0107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0107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010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0107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0107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0107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0107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0107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0107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0107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0107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0107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010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0107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01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0107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0107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0107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0107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0107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0107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0107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0107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0107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0107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0107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0107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0107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0107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0107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0107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0107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0107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0107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01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0107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0107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0107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semiHidden/>
    <w:rsid w:val="00601071"/>
    <w:rPr>
      <w:rFonts w:ascii="Tahoma" w:hAnsi="Tahoma" w:cs="Tahoma"/>
      <w:sz w:val="16"/>
      <w:szCs w:val="16"/>
    </w:rPr>
  </w:style>
  <w:style w:type="character" w:styleId="FootnoteReference">
    <w:name w:val="footnote reference"/>
    <w:rsid w:val="00F70BA3"/>
    <w:rPr>
      <w:rFonts w:ascii="Arial" w:hAnsi="Arial"/>
      <w:sz w:val="20"/>
      <w:vertAlign w:val="superscript"/>
    </w:rPr>
  </w:style>
  <w:style w:type="character" w:customStyle="1" w:styleId="EndNoteBibliographyTitleChar">
    <w:name w:val="EndNote Bibliography Title Char"/>
    <w:basedOn w:val="DefaultParagraphFont"/>
    <w:link w:val="EndNoteBibliographyTitle"/>
    <w:rsid w:val="0056343A"/>
    <w:rPr>
      <w:rFonts w:ascii="Arial" w:hAnsi="Arial" w:cs="Arial"/>
      <w:noProof/>
      <w:sz w:val="24"/>
      <w:szCs w:val="24"/>
    </w:rPr>
  </w:style>
  <w:style w:type="character" w:styleId="EndnoteReference">
    <w:name w:val="endnote reference"/>
    <w:rsid w:val="003B5EED"/>
    <w:rPr>
      <w:rFonts w:ascii="Arial" w:hAnsi="Arial"/>
      <w:sz w:val="20"/>
      <w:vertAlign w:val="superscript"/>
    </w:rPr>
  </w:style>
  <w:style w:type="character" w:styleId="CommentReference">
    <w:name w:val="annotation reference"/>
    <w:semiHidden/>
    <w:rsid w:val="00601071"/>
    <w:rPr>
      <w:sz w:val="16"/>
      <w:szCs w:val="16"/>
    </w:rPr>
  </w:style>
  <w:style w:type="paragraph" w:styleId="CommentText">
    <w:name w:val="annotation text"/>
    <w:basedOn w:val="Normal"/>
    <w:link w:val="CommentTextChar"/>
    <w:semiHidden/>
    <w:rsid w:val="00601071"/>
    <w:rPr>
      <w:b/>
    </w:rPr>
  </w:style>
  <w:style w:type="paragraph" w:styleId="CommentSubject">
    <w:name w:val="annotation subject"/>
    <w:basedOn w:val="CommentText"/>
    <w:next w:val="CommentText"/>
    <w:semiHidden/>
    <w:rsid w:val="00601071"/>
    <w:rPr>
      <w:b w:val="0"/>
      <w:bCs/>
    </w:rPr>
  </w:style>
  <w:style w:type="character" w:customStyle="1" w:styleId="serif1">
    <w:name w:val="serif1"/>
    <w:semiHidden/>
    <w:rsid w:val="00601071"/>
    <w:rPr>
      <w:rFonts w:ascii="Times" w:hAnsi="Times" w:cs="Times" w:hint="default"/>
      <w:sz w:val="24"/>
      <w:szCs w:val="24"/>
    </w:rPr>
  </w:style>
  <w:style w:type="character" w:customStyle="1" w:styleId="body1">
    <w:name w:val="body1"/>
    <w:semiHidden/>
    <w:rsid w:val="00601071"/>
    <w:rPr>
      <w:rFonts w:ascii="Verdana" w:hAnsi="Verdana" w:hint="default"/>
      <w:sz w:val="20"/>
      <w:szCs w:val="20"/>
    </w:rPr>
  </w:style>
  <w:style w:type="character" w:customStyle="1" w:styleId="Heading1Char">
    <w:name w:val="Heading 1 Char"/>
    <w:link w:val="Heading1"/>
    <w:rsid w:val="005D55B9"/>
    <w:rPr>
      <w:rFonts w:ascii="Arial" w:hAnsi="Arial"/>
      <w:b/>
      <w:caps/>
      <w:sz w:val="24"/>
      <w:szCs w:val="24"/>
    </w:rPr>
  </w:style>
  <w:style w:type="character" w:customStyle="1" w:styleId="HeaderChar">
    <w:name w:val="Header Char"/>
    <w:link w:val="Header"/>
    <w:uiPriority w:val="99"/>
    <w:rsid w:val="00337D0F"/>
    <w:rPr>
      <w:rFonts w:ascii="Arial" w:hAnsi="Arial"/>
      <w:b/>
      <w:caps/>
      <w:sz w:val="32"/>
      <w:szCs w:val="24"/>
    </w:rPr>
  </w:style>
  <w:style w:type="paragraph" w:styleId="TOCHeading">
    <w:name w:val="TOC Heading"/>
    <w:basedOn w:val="Heading1"/>
    <w:next w:val="Normal"/>
    <w:uiPriority w:val="39"/>
    <w:semiHidden/>
    <w:unhideWhenUsed/>
    <w:qFormat/>
    <w:rsid w:val="00601071"/>
    <w:pPr>
      <w:keepNext/>
      <w:keepLines/>
      <w:widowControl/>
      <w:spacing w:before="480" w:line="276" w:lineRule="auto"/>
      <w:jc w:val="left"/>
      <w:outlineLvl w:val="9"/>
    </w:pPr>
    <w:rPr>
      <w:rFonts w:ascii="Cambria" w:eastAsia="MS Gothic" w:hAnsi="Cambria"/>
      <w:bCs/>
      <w:iCs/>
      <w:color w:val="365F91"/>
      <w:sz w:val="28"/>
      <w:szCs w:val="28"/>
      <w:lang w:eastAsia="ja-JP"/>
    </w:rPr>
  </w:style>
  <w:style w:type="character" w:customStyle="1" w:styleId="Heading3Char">
    <w:name w:val="Heading 3 Char"/>
    <w:link w:val="Heading3"/>
    <w:rsid w:val="005D55B9"/>
    <w:rPr>
      <w:rFonts w:ascii="Arial" w:hAnsi="Arial"/>
      <w:b/>
      <w:sz w:val="24"/>
      <w:szCs w:val="24"/>
    </w:rPr>
  </w:style>
  <w:style w:type="character" w:customStyle="1" w:styleId="Heading4Char">
    <w:name w:val="Heading 4 Char"/>
    <w:link w:val="Heading4"/>
    <w:rsid w:val="005D55B9"/>
    <w:rPr>
      <w:rFonts w:ascii="Arial" w:hAnsi="Arial"/>
      <w:b/>
      <w:sz w:val="24"/>
      <w:szCs w:val="24"/>
    </w:rPr>
  </w:style>
  <w:style w:type="paragraph" w:styleId="Revision">
    <w:name w:val="Revision"/>
    <w:hidden/>
    <w:uiPriority w:val="99"/>
    <w:semiHidden/>
    <w:rsid w:val="00554F5A"/>
    <w:rPr>
      <w:rFonts w:ascii="Arial" w:hAnsi="Arial"/>
      <w:sz w:val="24"/>
      <w:szCs w:val="24"/>
    </w:rPr>
  </w:style>
  <w:style w:type="character" w:customStyle="1" w:styleId="Heading7Char">
    <w:name w:val="Heading 7 Char"/>
    <w:basedOn w:val="DefaultParagraphFont"/>
    <w:link w:val="Heading7"/>
    <w:rsid w:val="00554F5A"/>
    <w:rPr>
      <w:rFonts w:ascii="Arial" w:hAnsi="Arial"/>
      <w:b/>
      <w:sz w:val="24"/>
    </w:rPr>
  </w:style>
  <w:style w:type="character" w:customStyle="1" w:styleId="CommentTextChar">
    <w:name w:val="Comment Text Char"/>
    <w:basedOn w:val="DefaultParagraphFont"/>
    <w:link w:val="CommentText"/>
    <w:semiHidden/>
    <w:rsid w:val="00554F5A"/>
    <w:rPr>
      <w:rFonts w:ascii="Arial" w:hAnsi="Arial"/>
      <w:b/>
      <w:sz w:val="24"/>
    </w:rPr>
  </w:style>
  <w:style w:type="numbering" w:customStyle="1" w:styleId="StyleBulletedWingdingssymbolLeft025Hanging025">
    <w:name w:val="Style Bulleted Wingdings (symbol) Left:  0.25&quot; Hanging:  0.25&quot;"/>
    <w:basedOn w:val="NoList"/>
    <w:rsid w:val="00554F5A"/>
    <w:pPr>
      <w:numPr>
        <w:numId w:val="4"/>
      </w:numPr>
    </w:pPr>
  </w:style>
  <w:style w:type="paragraph" w:customStyle="1" w:styleId="EndNoteBibliography">
    <w:name w:val="EndNote Bibliography"/>
    <w:basedOn w:val="Normal"/>
    <w:link w:val="EndNoteBibliographyChar"/>
    <w:rsid w:val="00B36331"/>
    <w:pPr>
      <w:ind w:left="720" w:hanging="720"/>
    </w:pPr>
    <w:rPr>
      <w:rFonts w:cs="Arial"/>
      <w:noProof/>
    </w:rPr>
  </w:style>
  <w:style w:type="character" w:customStyle="1" w:styleId="EndNoteBibliographyChar">
    <w:name w:val="EndNote Bibliography Char"/>
    <w:basedOn w:val="DefaultParagraphFont"/>
    <w:link w:val="EndNoteBibliography"/>
    <w:rsid w:val="00B36331"/>
    <w:rPr>
      <w:rFonts w:ascii="Arial" w:hAnsi="Arial" w:cs="Arial"/>
      <w:noProof/>
      <w:sz w:val="24"/>
      <w:szCs w:val="24"/>
    </w:rPr>
  </w:style>
  <w:style w:type="paragraph" w:styleId="DocumentMap">
    <w:name w:val="Document Map"/>
    <w:basedOn w:val="Normal"/>
    <w:link w:val="DocumentMapChar"/>
    <w:uiPriority w:val="99"/>
    <w:semiHidden/>
    <w:unhideWhenUsed/>
    <w:rsid w:val="00554F5A"/>
    <w:rPr>
      <w:rFonts w:ascii="Lucida Grande" w:hAnsi="Lucida Grande" w:cs="Lucida Grande"/>
    </w:rPr>
  </w:style>
  <w:style w:type="character" w:customStyle="1" w:styleId="DocumentMapChar">
    <w:name w:val="Document Map Char"/>
    <w:basedOn w:val="DefaultParagraphFont"/>
    <w:link w:val="DocumentMap"/>
    <w:uiPriority w:val="99"/>
    <w:semiHidden/>
    <w:rsid w:val="00554F5A"/>
    <w:rPr>
      <w:rFonts w:ascii="Lucida Grande" w:hAnsi="Lucida Grande" w:cs="Lucida Grande"/>
      <w:sz w:val="24"/>
      <w:szCs w:val="24"/>
    </w:rPr>
  </w:style>
  <w:style w:type="character" w:customStyle="1" w:styleId="FooterChar">
    <w:name w:val="Footer Char"/>
    <w:link w:val="Footer"/>
    <w:uiPriority w:val="99"/>
    <w:semiHidden/>
    <w:rsid w:val="00554F5A"/>
    <w:rPr>
      <w:rFonts w:ascii="Arial" w:hAnsi="Arial"/>
      <w:sz w:val="24"/>
    </w:rPr>
  </w:style>
  <w:style w:type="numbering" w:customStyle="1" w:styleId="StyleBulletedLeft025Hanging05">
    <w:name w:val="Style Bulleted Left:  0.25&quot; Hanging:  0.5&quot;"/>
    <w:basedOn w:val="NoList"/>
    <w:rsid w:val="00554F5A"/>
    <w:pPr>
      <w:numPr>
        <w:numId w:val="5"/>
      </w:numPr>
    </w:pPr>
  </w:style>
  <w:style w:type="numbering" w:customStyle="1" w:styleId="StyleOutlinenumberedSymbolsymbolLeft025Hanging0">
    <w:name w:val="Style Outline numbered Symbol (symbol) Left:  0.25&quot; Hanging:  0...."/>
    <w:basedOn w:val="NoList"/>
    <w:rsid w:val="00554F5A"/>
    <w:pPr>
      <w:numPr>
        <w:numId w:val="7"/>
      </w:numPr>
    </w:pPr>
  </w:style>
  <w:style w:type="paragraph" w:styleId="ListParagraph">
    <w:name w:val="List Paragraph"/>
    <w:basedOn w:val="Normal"/>
    <w:uiPriority w:val="34"/>
    <w:qFormat/>
    <w:rsid w:val="005C5766"/>
    <w:pPr>
      <w:ind w:left="720"/>
      <w:contextualSpacing/>
    </w:pPr>
  </w:style>
  <w:style w:type="numbering" w:customStyle="1" w:styleId="StyleBulletedSymbolsymbolLeft0Hanging019">
    <w:name w:val="Style Bulleted Symbol (symbol) Left:  0&quot; Hanging:  0.19&quot;"/>
    <w:basedOn w:val="NoList"/>
    <w:rsid w:val="00554F5A"/>
    <w:pPr>
      <w:numPr>
        <w:numId w:val="6"/>
      </w:numPr>
    </w:pPr>
  </w:style>
  <w:style w:type="numbering" w:customStyle="1" w:styleId="StyleNumberedLeft025Hanging025">
    <w:name w:val="Style Numbered Left:  0.25&quot; Hanging:  0.25&quot;"/>
    <w:basedOn w:val="NoList"/>
    <w:rsid w:val="00554F5A"/>
    <w:pPr>
      <w:numPr>
        <w:numId w:val="8"/>
      </w:numPr>
    </w:pPr>
  </w:style>
  <w:style w:type="numbering" w:customStyle="1" w:styleId="StyleNumberedLeft075Hanging1">
    <w:name w:val="Style Numbered Left:  0.75&quot; Hanging:  1&quot;"/>
    <w:basedOn w:val="NoList"/>
    <w:rsid w:val="00554F5A"/>
    <w:pPr>
      <w:numPr>
        <w:numId w:val="9"/>
      </w:numPr>
    </w:pPr>
  </w:style>
  <w:style w:type="paragraph" w:styleId="Bibliography">
    <w:name w:val="Bibliography"/>
    <w:basedOn w:val="Normal"/>
    <w:next w:val="Normal"/>
    <w:uiPriority w:val="37"/>
    <w:semiHidden/>
    <w:unhideWhenUsed/>
    <w:rsid w:val="00554F5A"/>
  </w:style>
  <w:style w:type="paragraph" w:styleId="Caption">
    <w:name w:val="caption"/>
    <w:basedOn w:val="Normal"/>
    <w:next w:val="Normal"/>
    <w:uiPriority w:val="35"/>
    <w:semiHidden/>
    <w:unhideWhenUsed/>
    <w:qFormat/>
    <w:rsid w:val="00554F5A"/>
    <w:pPr>
      <w:spacing w:after="200"/>
    </w:pPr>
    <w:rPr>
      <w:b/>
      <w:bCs/>
      <w:color w:val="4F81BD" w:themeColor="accent1"/>
      <w:sz w:val="18"/>
      <w:szCs w:val="18"/>
    </w:rPr>
  </w:style>
  <w:style w:type="paragraph" w:styleId="Index1">
    <w:name w:val="index 1"/>
    <w:basedOn w:val="Normal"/>
    <w:next w:val="Normal"/>
    <w:autoRedefine/>
    <w:uiPriority w:val="99"/>
    <w:semiHidden/>
    <w:unhideWhenUsed/>
    <w:rsid w:val="00554F5A"/>
    <w:pPr>
      <w:ind w:left="240" w:hanging="240"/>
    </w:pPr>
  </w:style>
  <w:style w:type="paragraph" w:styleId="Index2">
    <w:name w:val="index 2"/>
    <w:basedOn w:val="Normal"/>
    <w:next w:val="Normal"/>
    <w:autoRedefine/>
    <w:uiPriority w:val="99"/>
    <w:semiHidden/>
    <w:unhideWhenUsed/>
    <w:rsid w:val="00554F5A"/>
    <w:pPr>
      <w:ind w:left="480" w:hanging="240"/>
    </w:pPr>
  </w:style>
  <w:style w:type="paragraph" w:styleId="Index3">
    <w:name w:val="index 3"/>
    <w:basedOn w:val="Normal"/>
    <w:next w:val="Normal"/>
    <w:autoRedefine/>
    <w:uiPriority w:val="99"/>
    <w:semiHidden/>
    <w:unhideWhenUsed/>
    <w:rsid w:val="00554F5A"/>
    <w:pPr>
      <w:ind w:left="720" w:hanging="240"/>
    </w:pPr>
  </w:style>
  <w:style w:type="paragraph" w:styleId="Index4">
    <w:name w:val="index 4"/>
    <w:basedOn w:val="Normal"/>
    <w:next w:val="Normal"/>
    <w:autoRedefine/>
    <w:uiPriority w:val="99"/>
    <w:semiHidden/>
    <w:unhideWhenUsed/>
    <w:rsid w:val="00554F5A"/>
    <w:pPr>
      <w:ind w:left="960" w:hanging="240"/>
    </w:pPr>
  </w:style>
  <w:style w:type="paragraph" w:styleId="Index5">
    <w:name w:val="index 5"/>
    <w:basedOn w:val="Normal"/>
    <w:next w:val="Normal"/>
    <w:autoRedefine/>
    <w:uiPriority w:val="99"/>
    <w:semiHidden/>
    <w:unhideWhenUsed/>
    <w:rsid w:val="00554F5A"/>
    <w:pPr>
      <w:ind w:left="1200" w:hanging="240"/>
    </w:pPr>
  </w:style>
  <w:style w:type="paragraph" w:styleId="Index6">
    <w:name w:val="index 6"/>
    <w:basedOn w:val="Normal"/>
    <w:next w:val="Normal"/>
    <w:autoRedefine/>
    <w:uiPriority w:val="99"/>
    <w:semiHidden/>
    <w:unhideWhenUsed/>
    <w:rsid w:val="00554F5A"/>
    <w:pPr>
      <w:ind w:left="1440" w:hanging="240"/>
    </w:pPr>
  </w:style>
  <w:style w:type="paragraph" w:styleId="Index7">
    <w:name w:val="index 7"/>
    <w:basedOn w:val="Normal"/>
    <w:next w:val="Normal"/>
    <w:autoRedefine/>
    <w:uiPriority w:val="99"/>
    <w:semiHidden/>
    <w:unhideWhenUsed/>
    <w:rsid w:val="00554F5A"/>
    <w:pPr>
      <w:ind w:left="1680" w:hanging="240"/>
    </w:pPr>
  </w:style>
  <w:style w:type="paragraph" w:styleId="Index8">
    <w:name w:val="index 8"/>
    <w:basedOn w:val="Normal"/>
    <w:next w:val="Normal"/>
    <w:autoRedefine/>
    <w:uiPriority w:val="99"/>
    <w:semiHidden/>
    <w:unhideWhenUsed/>
    <w:rsid w:val="00554F5A"/>
    <w:pPr>
      <w:ind w:left="1920" w:hanging="240"/>
    </w:pPr>
  </w:style>
  <w:style w:type="paragraph" w:styleId="Index9">
    <w:name w:val="index 9"/>
    <w:basedOn w:val="Normal"/>
    <w:next w:val="Normal"/>
    <w:autoRedefine/>
    <w:uiPriority w:val="99"/>
    <w:semiHidden/>
    <w:unhideWhenUsed/>
    <w:rsid w:val="00554F5A"/>
    <w:pPr>
      <w:ind w:left="2160" w:hanging="240"/>
    </w:pPr>
  </w:style>
  <w:style w:type="paragraph" w:styleId="IndexHeading">
    <w:name w:val="index heading"/>
    <w:basedOn w:val="Normal"/>
    <w:next w:val="Index1"/>
    <w:uiPriority w:val="99"/>
    <w:semiHidden/>
    <w:unhideWhenUsed/>
    <w:rsid w:val="00554F5A"/>
    <w:rPr>
      <w:rFonts w:asciiTheme="majorHAnsi" w:eastAsiaTheme="majorEastAsia" w:hAnsiTheme="majorHAnsi" w:cstheme="majorBidi"/>
      <w:b/>
      <w:bCs/>
    </w:rPr>
  </w:style>
  <w:style w:type="paragraph" w:styleId="MacroText">
    <w:name w:val="macro"/>
    <w:link w:val="MacroTextChar"/>
    <w:uiPriority w:val="99"/>
    <w:semiHidden/>
    <w:unhideWhenUsed/>
    <w:rsid w:val="00554F5A"/>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554F5A"/>
    <w:rPr>
      <w:rFonts w:ascii="Consolas" w:hAnsi="Consolas"/>
    </w:rPr>
  </w:style>
  <w:style w:type="paragraph" w:styleId="TableofAuthorities">
    <w:name w:val="table of authorities"/>
    <w:basedOn w:val="Normal"/>
    <w:next w:val="Normal"/>
    <w:uiPriority w:val="99"/>
    <w:semiHidden/>
    <w:unhideWhenUsed/>
    <w:rsid w:val="00554F5A"/>
    <w:pPr>
      <w:ind w:left="240" w:hanging="240"/>
    </w:pPr>
  </w:style>
  <w:style w:type="paragraph" w:styleId="TableofFigures">
    <w:name w:val="table of figures"/>
    <w:basedOn w:val="Normal"/>
    <w:next w:val="Normal"/>
    <w:uiPriority w:val="99"/>
    <w:semiHidden/>
    <w:unhideWhenUsed/>
    <w:rsid w:val="00554F5A"/>
  </w:style>
  <w:style w:type="paragraph" w:styleId="TOAHeading">
    <w:name w:val="toa heading"/>
    <w:basedOn w:val="Normal"/>
    <w:next w:val="Normal"/>
    <w:uiPriority w:val="99"/>
    <w:semiHidden/>
    <w:unhideWhenUsed/>
    <w:rsid w:val="00554F5A"/>
    <w:pPr>
      <w:spacing w:before="120"/>
    </w:pPr>
    <w:rPr>
      <w:rFonts w:asciiTheme="majorHAnsi" w:eastAsiaTheme="majorEastAsia" w:hAnsiTheme="majorHAnsi" w:cstheme="majorBidi"/>
      <w:b/>
      <w:bCs/>
    </w:rPr>
  </w:style>
  <w:style w:type="numbering" w:customStyle="1" w:styleId="MyBullets">
    <w:name w:val="MyBullets"/>
    <w:rsid w:val="005E6E8D"/>
    <w:pPr>
      <w:numPr>
        <w:numId w:val="11"/>
      </w:numPr>
    </w:pPr>
  </w:style>
  <w:style w:type="numbering" w:customStyle="1" w:styleId="StyleBulletedCourierNewLeft075Hanging025">
    <w:name w:val="Style Bulleted Courier New Left:  0.75&quot; Hanging:  0.25&quot;"/>
    <w:basedOn w:val="NoList"/>
    <w:rsid w:val="00ED5FAB"/>
    <w:pPr>
      <w:numPr>
        <w:numId w:val="24"/>
      </w:numPr>
    </w:pPr>
  </w:style>
  <w:style w:type="numbering" w:customStyle="1" w:styleId="StyleBulletedSymbolsymbolBoldLeft05Hanging025">
    <w:name w:val="Style Bulleted Symbol (symbol) Bold Left:  0.5&quot; Hanging:  0.25&quot;"/>
    <w:basedOn w:val="NoList"/>
    <w:rsid w:val="0024156A"/>
    <w:pPr>
      <w:numPr>
        <w:numId w:val="27"/>
      </w:numPr>
    </w:pPr>
  </w:style>
  <w:style w:type="character" w:customStyle="1" w:styleId="Heading5Char">
    <w:name w:val="Heading 5 Char"/>
    <w:basedOn w:val="DefaultParagraphFont"/>
    <w:link w:val="Heading5"/>
    <w:rsid w:val="002F3179"/>
    <w:rPr>
      <w:rFonts w:ascii="Arial" w:hAnsi="Arial"/>
      <w:b/>
      <w:sz w:val="24"/>
      <w:szCs w:val="24"/>
    </w:rPr>
  </w:style>
  <w:style w:type="numbering" w:customStyle="1" w:styleId="StyleBulletedCourierNewLeft0Hanging025">
    <w:name w:val="Style Bulleted Courier New Left:  0&quot; Hanging:  0.25&quot;"/>
    <w:basedOn w:val="NoList"/>
    <w:rsid w:val="00F473DF"/>
    <w:pPr>
      <w:numPr>
        <w:numId w:val="30"/>
      </w:numPr>
    </w:pPr>
  </w:style>
  <w:style w:type="numbering" w:customStyle="1" w:styleId="StyleBulletedSymbolsymbolBoldLeft0Hanging01">
    <w:name w:val="Style Bulleted Symbol (symbol) Bold Left:  0&quot; Hanging:  0.1&quot;"/>
    <w:basedOn w:val="NoList"/>
    <w:rsid w:val="000D2B34"/>
    <w:pPr>
      <w:numPr>
        <w:numId w:val="31"/>
      </w:numPr>
    </w:pPr>
  </w:style>
  <w:style w:type="numbering" w:customStyle="1" w:styleId="StyleBulletedSymbolsymbolBoldLeft0Hanging011">
    <w:name w:val="Style Bulleted Symbol (symbol) Bold Left:  0&quot; Hanging:  0.1&quot;1"/>
    <w:basedOn w:val="NoList"/>
    <w:rsid w:val="006842E9"/>
    <w:pPr>
      <w:numPr>
        <w:numId w:val="32"/>
      </w:numPr>
    </w:pPr>
  </w:style>
  <w:style w:type="numbering" w:customStyle="1" w:styleId="StyleBulletedWingdingssymbolBoldLeft025Hanging0">
    <w:name w:val="Style Bulleted Wingdings (symbol) Bold Left:  0.25&quot; Hanging:  0..."/>
    <w:basedOn w:val="NoList"/>
    <w:rsid w:val="006842E9"/>
    <w:pPr>
      <w:numPr>
        <w:numId w:val="33"/>
      </w:numPr>
    </w:pPr>
  </w:style>
  <w:style w:type="numbering" w:customStyle="1" w:styleId="StyleBulletedWingdingssymbolLeft-002Hanging013">
    <w:name w:val="Style Bulleted Wingdings (symbol) Left:  -0.02&quot; Hanging:  0.13&quot;"/>
    <w:basedOn w:val="NoList"/>
    <w:rsid w:val="00EE553F"/>
    <w:pPr>
      <w:numPr>
        <w:numId w:val="41"/>
      </w:numPr>
    </w:pPr>
  </w:style>
  <w:style w:type="paragraph" w:styleId="EndnoteText">
    <w:name w:val="endnote text"/>
    <w:basedOn w:val="Normal"/>
    <w:link w:val="EndnoteTextChar"/>
    <w:unhideWhenUsed/>
    <w:rsid w:val="0056343A"/>
    <w:rPr>
      <w:sz w:val="20"/>
      <w:szCs w:val="20"/>
    </w:rPr>
  </w:style>
  <w:style w:type="character" w:customStyle="1" w:styleId="EndnoteTextChar">
    <w:name w:val="Endnote Text Char"/>
    <w:basedOn w:val="DefaultParagraphFont"/>
    <w:link w:val="EndnoteText"/>
    <w:rsid w:val="0056343A"/>
    <w:rPr>
      <w:rFonts w:ascii="Arial" w:hAnsi="Arial"/>
    </w:rPr>
  </w:style>
  <w:style w:type="paragraph" w:styleId="FootnoteText">
    <w:name w:val="footnote text"/>
    <w:basedOn w:val="Normal"/>
    <w:link w:val="FootnoteTextChar"/>
    <w:unhideWhenUsed/>
    <w:rsid w:val="00340B94"/>
    <w:rPr>
      <w:sz w:val="20"/>
      <w:szCs w:val="20"/>
    </w:rPr>
  </w:style>
  <w:style w:type="character" w:customStyle="1" w:styleId="FootnoteTextChar">
    <w:name w:val="Footnote Text Char"/>
    <w:basedOn w:val="DefaultParagraphFont"/>
    <w:link w:val="FootnoteText"/>
    <w:rsid w:val="00340B94"/>
    <w:rPr>
      <w:rFonts w:ascii="Arial" w:hAnsi="Arial"/>
    </w:rPr>
  </w:style>
  <w:style w:type="numbering" w:customStyle="1" w:styleId="StyleBulletedSymbolsymbolLeft0Hanging015">
    <w:name w:val="Style Bulleted Symbol (symbol) Left:  0.&quot; Hanging:  0.15&quot;"/>
    <w:basedOn w:val="NoList"/>
    <w:rsid w:val="00217144"/>
    <w:pPr>
      <w:numPr>
        <w:numId w:val="43"/>
      </w:numPr>
    </w:pPr>
  </w:style>
  <w:style w:type="numbering" w:customStyle="1" w:styleId="StyleStyleBulletedSymbolsymbolLeft0Hanging015O">
    <w:name w:val="Style Style Bulleted Symbol (symbol) Left:  0.&quot; Hanging:  0.15&quot; + O..."/>
    <w:basedOn w:val="NoList"/>
    <w:rsid w:val="00E84CA3"/>
    <w:pPr>
      <w:numPr>
        <w:numId w:val="44"/>
      </w:numPr>
    </w:pPr>
  </w:style>
  <w:style w:type="numbering" w:customStyle="1" w:styleId="StyleBulletedWingdingssymbolLeft00Hanging15">
    <w:name w:val="Style Bulleted Wingdings (symbol) Left:  0.0&quot; Hanging:  .15&quot;"/>
    <w:basedOn w:val="NoList"/>
    <w:rsid w:val="00814419"/>
    <w:pPr>
      <w:numPr>
        <w:numId w:val="46"/>
      </w:numPr>
    </w:pPr>
  </w:style>
  <w:style w:type="numbering" w:customStyle="1" w:styleId="StyleBulletedWingdingssymbolLeft05Hanging0251">
    <w:name w:val="Style Bulleted Wingdings (symbol) Left:  0.5&quot; Hanging:  0.25&quot;1"/>
    <w:basedOn w:val="NoList"/>
    <w:rsid w:val="00814419"/>
    <w:pPr>
      <w:numPr>
        <w:numId w:val="47"/>
      </w:numPr>
    </w:pPr>
  </w:style>
  <w:style w:type="numbering" w:customStyle="1" w:styleId="StyleStyleBulletedWingdingssymbolLeft05Hanging025">
    <w:name w:val="Style Style Bulleted Wingdings (symbol) Left:  0.5&quot; Hanging:  0.25&quot;..."/>
    <w:basedOn w:val="NoList"/>
    <w:rsid w:val="00814419"/>
    <w:pPr>
      <w:numPr>
        <w:numId w:val="48"/>
      </w:numPr>
    </w:pPr>
  </w:style>
  <w:style w:type="numbering" w:customStyle="1" w:styleId="StyleOutlinenumberedWingdingssymbolBoldLeft0Hangin">
    <w:name w:val="Style Outline numbered Wingdings (symbol) Bold Left:  0&quot; Hangin..."/>
    <w:basedOn w:val="NoList"/>
    <w:rsid w:val="00B147A1"/>
    <w:pPr>
      <w:numPr>
        <w:numId w:val="49"/>
      </w:numPr>
    </w:pPr>
  </w:style>
  <w:style w:type="table" w:customStyle="1" w:styleId="TableGrid10">
    <w:name w:val="Table Grid1"/>
    <w:basedOn w:val="TableNormal"/>
    <w:next w:val="TableGrid"/>
    <w:uiPriority w:val="59"/>
    <w:rsid w:val="007C7C3D"/>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328889">
      <w:bodyDiv w:val="1"/>
      <w:marLeft w:val="0"/>
      <w:marRight w:val="0"/>
      <w:marTop w:val="0"/>
      <w:marBottom w:val="0"/>
      <w:divBdr>
        <w:top w:val="none" w:sz="0" w:space="0" w:color="auto"/>
        <w:left w:val="none" w:sz="0" w:space="0" w:color="auto"/>
        <w:bottom w:val="none" w:sz="0" w:space="0" w:color="auto"/>
        <w:right w:val="none" w:sz="0" w:space="0" w:color="auto"/>
      </w:divBdr>
    </w:div>
    <w:div w:id="604000841">
      <w:bodyDiv w:val="1"/>
      <w:marLeft w:val="0"/>
      <w:marRight w:val="0"/>
      <w:marTop w:val="0"/>
      <w:marBottom w:val="0"/>
      <w:divBdr>
        <w:top w:val="none" w:sz="0" w:space="0" w:color="auto"/>
        <w:left w:val="none" w:sz="0" w:space="0" w:color="auto"/>
        <w:bottom w:val="none" w:sz="0" w:space="0" w:color="auto"/>
        <w:right w:val="none" w:sz="0" w:space="0" w:color="auto"/>
      </w:divBdr>
    </w:div>
    <w:div w:id="668875229">
      <w:bodyDiv w:val="1"/>
      <w:marLeft w:val="0"/>
      <w:marRight w:val="0"/>
      <w:marTop w:val="0"/>
      <w:marBottom w:val="0"/>
      <w:divBdr>
        <w:top w:val="none" w:sz="0" w:space="0" w:color="auto"/>
        <w:left w:val="none" w:sz="0" w:space="0" w:color="auto"/>
        <w:bottom w:val="none" w:sz="0" w:space="0" w:color="auto"/>
        <w:right w:val="none" w:sz="0" w:space="0" w:color="auto"/>
      </w:divBdr>
    </w:div>
    <w:div w:id="1128667416">
      <w:bodyDiv w:val="1"/>
      <w:marLeft w:val="0"/>
      <w:marRight w:val="0"/>
      <w:marTop w:val="0"/>
      <w:marBottom w:val="0"/>
      <w:divBdr>
        <w:top w:val="none" w:sz="0" w:space="0" w:color="auto"/>
        <w:left w:val="none" w:sz="0" w:space="0" w:color="auto"/>
        <w:bottom w:val="none" w:sz="0" w:space="0" w:color="auto"/>
        <w:right w:val="none" w:sz="0" w:space="0" w:color="auto"/>
      </w:divBdr>
      <w:divsChild>
        <w:div w:id="376779611">
          <w:marLeft w:val="720"/>
          <w:marRight w:val="0"/>
          <w:marTop w:val="0"/>
          <w:marBottom w:val="0"/>
          <w:divBdr>
            <w:top w:val="none" w:sz="0" w:space="0" w:color="auto"/>
            <w:left w:val="none" w:sz="0" w:space="0" w:color="auto"/>
            <w:bottom w:val="none" w:sz="0" w:space="0" w:color="auto"/>
            <w:right w:val="none" w:sz="0" w:space="0" w:color="auto"/>
          </w:divBdr>
        </w:div>
      </w:divsChild>
    </w:div>
    <w:div w:id="1190528017">
      <w:bodyDiv w:val="1"/>
      <w:marLeft w:val="0"/>
      <w:marRight w:val="0"/>
      <w:marTop w:val="0"/>
      <w:marBottom w:val="0"/>
      <w:divBdr>
        <w:top w:val="none" w:sz="0" w:space="0" w:color="auto"/>
        <w:left w:val="none" w:sz="0" w:space="0" w:color="auto"/>
        <w:bottom w:val="none" w:sz="0" w:space="0" w:color="auto"/>
        <w:right w:val="none" w:sz="0" w:space="0" w:color="auto"/>
      </w:divBdr>
    </w:div>
    <w:div w:id="1226993782">
      <w:bodyDiv w:val="1"/>
      <w:marLeft w:val="0"/>
      <w:marRight w:val="0"/>
      <w:marTop w:val="0"/>
      <w:marBottom w:val="0"/>
      <w:divBdr>
        <w:top w:val="none" w:sz="0" w:space="0" w:color="auto"/>
        <w:left w:val="none" w:sz="0" w:space="0" w:color="auto"/>
        <w:bottom w:val="none" w:sz="0" w:space="0" w:color="auto"/>
        <w:right w:val="none" w:sz="0" w:space="0" w:color="auto"/>
      </w:divBdr>
    </w:div>
    <w:div w:id="1364330994">
      <w:bodyDiv w:val="1"/>
      <w:marLeft w:val="0"/>
      <w:marRight w:val="0"/>
      <w:marTop w:val="0"/>
      <w:marBottom w:val="0"/>
      <w:divBdr>
        <w:top w:val="none" w:sz="0" w:space="0" w:color="auto"/>
        <w:left w:val="none" w:sz="0" w:space="0" w:color="auto"/>
        <w:bottom w:val="none" w:sz="0" w:space="0" w:color="auto"/>
        <w:right w:val="none" w:sz="0" w:space="0" w:color="auto"/>
      </w:divBdr>
    </w:div>
    <w:div w:id="188567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rstlightgroup.com/Resources-Presentations/MPS529%20Strategic%20Management/Tempates/Success%20Measures%20Template%201-24-16.xls" TargetMode="External"/><Relationship Id="rId18" Type="http://schemas.openxmlformats.org/officeDocument/2006/relationships/hyperlink" Target="http://www.sba.gov" TargetMode="External"/><Relationship Id="rId26" Type="http://schemas.openxmlformats.org/officeDocument/2006/relationships/image" Target="media/image8.png"/><Relationship Id="rId39" Type="http://schemas.openxmlformats.org/officeDocument/2006/relationships/hyperlink" Target="http://www.urban.org/sites/default/files/alfresco/publication-pdfs/2000497-The-Nonprofit-Sector-in-Brief-2015-Public-Charities-Giving-and-Volunteering.pdf" TargetMode="External"/><Relationship Id="rId21" Type="http://schemas.openxmlformats.org/officeDocument/2006/relationships/image" Target="media/image7.png"/><Relationship Id="rId34" Type="http://schemas.openxmlformats.org/officeDocument/2006/relationships/hyperlink" Target="http://urm.org/services/gateway-project/" TargetMode="External"/><Relationship Id="rId42" Type="http://schemas.openxmlformats.org/officeDocument/2006/relationships/hyperlink" Target="http://www.nonprofitfinancefund.org/docs/Linking_MissionWebVersion.pdf" TargetMode="External"/><Relationship Id="rId47" Type="http://schemas.openxmlformats.org/officeDocument/2006/relationships/hyperlink" Target="http://www.sba.gov/smallbusinessplanner/plan/writeabusinessplan/SERV_WRRITINGBUSPLAN.html"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census.gov" TargetMode="External"/><Relationship Id="rId25" Type="http://schemas.openxmlformats.org/officeDocument/2006/relationships/hyperlink" Target="http://www.sba.gov" TargetMode="External"/><Relationship Id="rId33" Type="http://schemas.openxmlformats.org/officeDocument/2006/relationships/hyperlink" Target="http://www.nfl.com/draft/story?id=09000d5d807d12f0&amp;template=with-video&amp;confirm=true" TargetMode="External"/><Relationship Id="rId38" Type="http://schemas.openxmlformats.org/officeDocument/2006/relationships/hyperlink" Target="http://www.bain.com/management_tools/BainTopTenTools/default.asp" TargetMode="External"/><Relationship Id="rId46" Type="http://schemas.openxmlformats.org/officeDocument/2006/relationships/hyperlink" Target="http://www.nonprofits.org/npofaq/18/82.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firstlightgroup.com/Resources-Presentations/MPS529%20Strategic%20Management/Tempates/Weighed%20Decision%20Matrix%20Tool%2010-22-15.xlsx" TargetMode="External"/><Relationship Id="rId29" Type="http://schemas.openxmlformats.org/officeDocument/2006/relationships/hyperlink" Target="http://www.mckinseyquarterly.com/Strategy/Strategic_Thinking/Tired_of_strategic_planning_1191" TargetMode="External"/><Relationship Id="rId41" Type="http://schemas.openxmlformats.org/officeDocument/2006/relationships/hyperlink" Target="http://www.nptimes.com/Jun02/npt3.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census.gov" TargetMode="External"/><Relationship Id="rId32" Type="http://schemas.openxmlformats.org/officeDocument/2006/relationships/hyperlink" Target="http://www.investopedia.com/terms/c/capitalstructure.asp" TargetMode="External"/><Relationship Id="rId37" Type="http://schemas.openxmlformats.org/officeDocument/2006/relationships/hyperlink" Target="http://proquest.umi.com/pqdweb?did=1445041221&amp;Fmt=7&amp;clientId=14884&amp;RQT=309&amp;VName=PQD" TargetMode="External"/><Relationship Id="rId40" Type="http://schemas.openxmlformats.org/officeDocument/2006/relationships/hyperlink" Target="http://mckinseyonsociety.com/ocat/" TargetMode="External"/><Relationship Id="rId45" Type="http://schemas.openxmlformats.org/officeDocument/2006/relationships/hyperlink" Target="http://ccss.jhu.edu/?page_id=61&amp;did=249" TargetMode="External"/><Relationship Id="rId53" Type="http://schemas.openxmlformats.org/officeDocument/2006/relationships/header" Target="header3.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www.sba.gov" TargetMode="External"/><Relationship Id="rId28" Type="http://schemas.openxmlformats.org/officeDocument/2006/relationships/hyperlink" Target="http://www.bloomberg.com/apps/harvardbusiness?sid=Hdce46ee0bd8fdb46e5b60dd41038aacf" TargetMode="External"/><Relationship Id="rId36" Type="http://schemas.openxmlformats.org/officeDocument/2006/relationships/hyperlink" Target="http://www.usatoday.com/money/industries/food/2010-06-27-panera-pay-what-you-wish_N.htm" TargetMode="External"/><Relationship Id="rId49" Type="http://schemas.openxmlformats.org/officeDocument/2006/relationships/hyperlink" Target="http://www.yelp.com" TargetMode="External"/><Relationship Id="rId10" Type="http://schemas.openxmlformats.org/officeDocument/2006/relationships/image" Target="media/image3.png"/><Relationship Id="rId19" Type="http://schemas.openxmlformats.org/officeDocument/2006/relationships/hyperlink" Target="http://mckinseyonsociety.com/ocat/" TargetMode="External"/><Relationship Id="rId31" Type="http://schemas.openxmlformats.org/officeDocument/2006/relationships/hyperlink" Target="http://www.brainyquote.com" TargetMode="External"/><Relationship Id="rId44" Type="http://schemas.openxmlformats.org/officeDocument/2006/relationships/hyperlink" Target="https://www.youtube.com/watch?v=KvYwKM5bY0s"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hyperlink" Target="http://www.census.gov" TargetMode="External"/><Relationship Id="rId27" Type="http://schemas.openxmlformats.org/officeDocument/2006/relationships/hyperlink" Target="http://www.allianceonline.org/assets/library/5_2005msobenchmarking.pdf" TargetMode="External"/><Relationship Id="rId30" Type="http://schemas.openxmlformats.org/officeDocument/2006/relationships/hyperlink" Target="http://www.urban.org/research/publication/washington-area-nonprofit-operating-reserves" TargetMode="External"/><Relationship Id="rId35" Type="http://schemas.openxmlformats.org/officeDocument/2006/relationships/hyperlink" Target="http://www.charitynavigator.org/index.cfm?bay=glossary.list" TargetMode="External"/><Relationship Id="rId43" Type="http://schemas.openxmlformats.org/officeDocument/2006/relationships/hyperlink" Target="http://paneracares.org/our-mission/" TargetMode="External"/><Relationship Id="rId48" Type="http://schemas.openxmlformats.org/officeDocument/2006/relationships/hyperlink" Target="http://www.compansspoint.org" TargetMode="Externa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1" Type="http://schemas.openxmlformats.org/officeDocument/2006/relationships/hyperlink" Target="http://www.cuyahogabdd.org/en-US/SYN/40664/PageTemplate.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9AEC9-D3B0-409D-877B-CDBDF8BE9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155</Pages>
  <Words>52558</Words>
  <Characters>299587</Characters>
  <Application>Microsoft Office Word</Application>
  <DocSecurity>0</DocSecurity>
  <Lines>2496</Lines>
  <Paragraphs>702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2016-12-28T00:14:00Z</dcterms:created>
  <dcterms:modified xsi:type="dcterms:W3CDTF">2017-02-17T21:52:00Z</dcterms:modified>
</cp:coreProperties>
</file>