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C9182" w14:textId="77777777" w:rsidR="00554F5A" w:rsidRDefault="00554F5A" w:rsidP="006536DF">
      <w:pPr>
        <w:widowControl/>
        <w:tabs>
          <w:tab w:val="center" w:pos="4680"/>
        </w:tabs>
        <w:ind w:left="720"/>
        <w:rPr>
          <w:b/>
          <w:sz w:val="32"/>
        </w:rPr>
      </w:pPr>
      <w:bookmarkStart w:id="0" w:name="_top"/>
      <w:bookmarkEnd w:id="0"/>
      <w:r>
        <w:rPr>
          <w:b/>
        </w:rPr>
        <w:tab/>
      </w:r>
      <w:r w:rsidRPr="00B6328C">
        <w:rPr>
          <w:b/>
          <w:sz w:val="32"/>
        </w:rPr>
        <w:t>SUSTAINABLE</w:t>
      </w:r>
    </w:p>
    <w:p w14:paraId="178D68C7" w14:textId="2757A3FC" w:rsidR="00554F5A" w:rsidRDefault="00554F5A" w:rsidP="008B58D6">
      <w:pPr>
        <w:widowControl/>
        <w:tabs>
          <w:tab w:val="center" w:pos="4680"/>
        </w:tabs>
        <w:ind w:left="720"/>
        <w:rPr>
          <w:b/>
          <w:sz w:val="32"/>
        </w:rPr>
      </w:pPr>
      <w:r>
        <w:rPr>
          <w:b/>
          <w:sz w:val="32"/>
        </w:rPr>
        <w:tab/>
      </w:r>
      <w:r w:rsidR="00D303C8">
        <w:rPr>
          <w:b/>
          <w:sz w:val="32"/>
        </w:rPr>
        <w:t>STRATEG</w:t>
      </w:r>
      <w:r w:rsidR="008B58D6">
        <w:rPr>
          <w:b/>
          <w:sz w:val="32"/>
        </w:rPr>
        <w:t>Y</w:t>
      </w:r>
      <w:r w:rsidR="009F1976">
        <w:rPr>
          <w:b/>
          <w:sz w:val="32"/>
        </w:rPr>
        <w:t xml:space="preserve"> </w:t>
      </w:r>
      <w:r>
        <w:rPr>
          <w:b/>
          <w:sz w:val="32"/>
        </w:rPr>
        <w:tab/>
      </w:r>
      <w:r w:rsidRPr="00B6328C">
        <w:rPr>
          <w:b/>
          <w:sz w:val="32"/>
        </w:rPr>
        <w:t>WORKBOOK</w:t>
      </w:r>
      <w:r w:rsidRPr="00B55C65">
        <w:rPr>
          <w:rStyle w:val="FootnoteReference"/>
        </w:rPr>
        <w:footnoteReference w:id="1"/>
      </w:r>
    </w:p>
    <w:p w14:paraId="17563183" w14:textId="1F16EDFB" w:rsidR="00580FAF" w:rsidRPr="007E26E0" w:rsidRDefault="00AE2F5B" w:rsidP="00AE2F5B">
      <w:pPr>
        <w:widowControl/>
        <w:tabs>
          <w:tab w:val="center" w:pos="4680"/>
        </w:tabs>
      </w:pPr>
      <w:r>
        <w:tab/>
        <w:t>(3</w:t>
      </w:r>
      <w:r w:rsidR="00580FAF">
        <w:t>-</w:t>
      </w:r>
      <w:r w:rsidR="0033091C">
        <w:t>6</w:t>
      </w:r>
      <w:r w:rsidR="00580FAF">
        <w:t>-1</w:t>
      </w:r>
      <w:r w:rsidR="00F80317">
        <w:t>6</w:t>
      </w:r>
      <w:r w:rsidR="00580FAF" w:rsidRPr="00793F11">
        <w:t xml:space="preserve"> </w:t>
      </w:r>
      <w:r w:rsidR="00580FAF">
        <w:t>Draft)</w:t>
      </w:r>
    </w:p>
    <w:p w14:paraId="11B06FDB" w14:textId="77777777" w:rsidR="00580FAF" w:rsidRDefault="00580FAF" w:rsidP="006536DF">
      <w:pPr>
        <w:widowControl/>
        <w:tabs>
          <w:tab w:val="center" w:pos="4680"/>
        </w:tabs>
        <w:rPr>
          <w:b/>
        </w:rPr>
      </w:pPr>
      <w:r>
        <w:rPr>
          <w:b/>
        </w:rPr>
        <w:tab/>
      </w:r>
    </w:p>
    <w:p w14:paraId="61040FE4" w14:textId="3B0C8546" w:rsidR="00554F5A" w:rsidRDefault="00580FAF" w:rsidP="006536DF">
      <w:pPr>
        <w:widowControl/>
        <w:tabs>
          <w:tab w:val="center" w:pos="4680"/>
        </w:tabs>
        <w:rPr>
          <w:b/>
        </w:rPr>
      </w:pPr>
      <w:r>
        <w:rPr>
          <w:b/>
        </w:rPr>
        <w:tab/>
      </w:r>
      <w:r w:rsidR="00554F5A">
        <w:rPr>
          <w:b/>
        </w:rPr>
        <w:t>Mark Light</w:t>
      </w:r>
    </w:p>
    <w:p w14:paraId="52D64421" w14:textId="6A61A51F" w:rsidR="00554F5A" w:rsidRDefault="00554F5A" w:rsidP="006536DF">
      <w:pPr>
        <w:widowControl/>
        <w:tabs>
          <w:tab w:val="center" w:pos="4680"/>
        </w:tabs>
        <w:rPr>
          <w:b/>
        </w:rPr>
      </w:pPr>
      <w:r>
        <w:rPr>
          <w:b/>
        </w:rPr>
        <w:tab/>
      </w:r>
    </w:p>
    <w:p w14:paraId="010077E4" w14:textId="337F7527" w:rsidR="00554F5A" w:rsidRDefault="00580FAF" w:rsidP="006536DF">
      <w:pPr>
        <w:widowControl/>
        <w:tabs>
          <w:tab w:val="center" w:pos="4680"/>
        </w:tabs>
      </w:pPr>
      <w:r>
        <w:tab/>
      </w:r>
      <w:r w:rsidR="00554F5A" w:rsidRPr="00B55C65">
        <w:t>Table of Contents</w:t>
      </w:r>
    </w:p>
    <w:bookmarkStart w:id="1" w:name="_Toc267124612"/>
    <w:bookmarkStart w:id="2" w:name="_GoBack"/>
    <w:bookmarkEnd w:id="2"/>
    <w:p w14:paraId="56A0C5D7" w14:textId="3311312B" w:rsidR="003530B7" w:rsidRDefault="002B233A">
      <w:pPr>
        <w:pStyle w:val="TOC1"/>
        <w:rPr>
          <w:rFonts w:asciiTheme="minorHAnsi" w:eastAsiaTheme="minorEastAsia" w:hAnsiTheme="minorHAnsi" w:cstheme="minorBidi"/>
          <w:noProof/>
          <w:sz w:val="22"/>
          <w:szCs w:val="22"/>
        </w:rPr>
      </w:pPr>
      <w:r>
        <w:fldChar w:fldCharType="begin"/>
      </w:r>
      <w:r>
        <w:instrText xml:space="preserve"> TOC \h \z \t "Heading 1,2,Heading 2,3,Heading 3,4,Header,1" </w:instrText>
      </w:r>
      <w:r>
        <w:fldChar w:fldCharType="separate"/>
      </w:r>
      <w:hyperlink w:anchor="_Toc445043988" w:history="1">
        <w:r w:rsidR="003530B7" w:rsidRPr="00FA315A">
          <w:rPr>
            <w:rStyle w:val="Hyperlink"/>
            <w:noProof/>
          </w:rPr>
          <w:t>Part Four – Great to Go</w:t>
        </w:r>
        <w:r w:rsidR="003530B7">
          <w:rPr>
            <w:noProof/>
            <w:webHidden/>
          </w:rPr>
          <w:tab/>
        </w:r>
        <w:r w:rsidR="003530B7">
          <w:rPr>
            <w:noProof/>
            <w:webHidden/>
          </w:rPr>
          <w:fldChar w:fldCharType="begin"/>
        </w:r>
        <w:r w:rsidR="003530B7">
          <w:rPr>
            <w:noProof/>
            <w:webHidden/>
          </w:rPr>
          <w:instrText xml:space="preserve"> PAGEREF _Toc445043988 \h </w:instrText>
        </w:r>
        <w:r w:rsidR="003530B7">
          <w:rPr>
            <w:noProof/>
            <w:webHidden/>
          </w:rPr>
        </w:r>
        <w:r w:rsidR="003530B7">
          <w:rPr>
            <w:noProof/>
            <w:webHidden/>
          </w:rPr>
          <w:fldChar w:fldCharType="separate"/>
        </w:r>
        <w:r w:rsidR="00D25B4D">
          <w:rPr>
            <w:noProof/>
            <w:webHidden/>
          </w:rPr>
          <w:t>2</w:t>
        </w:r>
        <w:r w:rsidR="003530B7">
          <w:rPr>
            <w:noProof/>
            <w:webHidden/>
          </w:rPr>
          <w:fldChar w:fldCharType="end"/>
        </w:r>
      </w:hyperlink>
    </w:p>
    <w:p w14:paraId="70D2A617" w14:textId="18B0401A" w:rsidR="003530B7" w:rsidRDefault="003530B7">
      <w:pPr>
        <w:pStyle w:val="TOC2"/>
        <w:rPr>
          <w:rFonts w:asciiTheme="minorHAnsi" w:eastAsiaTheme="minorEastAsia" w:hAnsiTheme="minorHAnsi" w:cstheme="minorBidi"/>
          <w:noProof/>
          <w:sz w:val="22"/>
          <w:szCs w:val="22"/>
        </w:rPr>
      </w:pPr>
      <w:hyperlink w:anchor="_Toc445043989" w:history="1">
        <w:r w:rsidRPr="00FA315A">
          <w:rPr>
            <w:rStyle w:val="Hyperlink"/>
            <w:noProof/>
          </w:rPr>
          <w:t>Strategic Plan</w:t>
        </w:r>
        <w:r>
          <w:rPr>
            <w:noProof/>
            <w:webHidden/>
          </w:rPr>
          <w:tab/>
        </w:r>
        <w:r>
          <w:rPr>
            <w:noProof/>
            <w:webHidden/>
          </w:rPr>
          <w:fldChar w:fldCharType="begin"/>
        </w:r>
        <w:r>
          <w:rPr>
            <w:noProof/>
            <w:webHidden/>
          </w:rPr>
          <w:instrText xml:space="preserve"> PAGEREF _Toc445043989 \h </w:instrText>
        </w:r>
        <w:r>
          <w:rPr>
            <w:noProof/>
            <w:webHidden/>
          </w:rPr>
        </w:r>
        <w:r>
          <w:rPr>
            <w:noProof/>
            <w:webHidden/>
          </w:rPr>
          <w:fldChar w:fldCharType="separate"/>
        </w:r>
        <w:r w:rsidR="00D25B4D">
          <w:rPr>
            <w:noProof/>
            <w:webHidden/>
          </w:rPr>
          <w:t>2</w:t>
        </w:r>
        <w:r>
          <w:rPr>
            <w:noProof/>
            <w:webHidden/>
          </w:rPr>
          <w:fldChar w:fldCharType="end"/>
        </w:r>
      </w:hyperlink>
    </w:p>
    <w:p w14:paraId="5C3AAA27" w14:textId="29669C07" w:rsidR="003530B7" w:rsidRDefault="003530B7">
      <w:pPr>
        <w:pStyle w:val="TOC4"/>
        <w:rPr>
          <w:rFonts w:asciiTheme="minorHAnsi" w:eastAsiaTheme="minorEastAsia" w:hAnsiTheme="minorHAnsi" w:cstheme="minorBidi"/>
          <w:noProof/>
          <w:sz w:val="22"/>
          <w:szCs w:val="22"/>
        </w:rPr>
      </w:pPr>
      <w:hyperlink w:anchor="_Toc445043990" w:history="1">
        <w:r w:rsidRPr="00FA315A">
          <w:rPr>
            <w:rStyle w:val="Hyperlink"/>
            <w:noProof/>
          </w:rPr>
          <w:t>Executive Summary</w:t>
        </w:r>
        <w:r>
          <w:rPr>
            <w:noProof/>
            <w:webHidden/>
          </w:rPr>
          <w:tab/>
        </w:r>
        <w:r>
          <w:rPr>
            <w:noProof/>
            <w:webHidden/>
          </w:rPr>
          <w:fldChar w:fldCharType="begin"/>
        </w:r>
        <w:r>
          <w:rPr>
            <w:noProof/>
            <w:webHidden/>
          </w:rPr>
          <w:instrText xml:space="preserve"> PAGEREF _Toc445043990 \h </w:instrText>
        </w:r>
        <w:r>
          <w:rPr>
            <w:noProof/>
            <w:webHidden/>
          </w:rPr>
        </w:r>
        <w:r>
          <w:rPr>
            <w:noProof/>
            <w:webHidden/>
          </w:rPr>
          <w:fldChar w:fldCharType="separate"/>
        </w:r>
        <w:r w:rsidR="00D25B4D">
          <w:rPr>
            <w:noProof/>
            <w:webHidden/>
          </w:rPr>
          <w:t>2</w:t>
        </w:r>
        <w:r>
          <w:rPr>
            <w:noProof/>
            <w:webHidden/>
          </w:rPr>
          <w:fldChar w:fldCharType="end"/>
        </w:r>
      </w:hyperlink>
    </w:p>
    <w:p w14:paraId="519E864A" w14:textId="235C6A0E" w:rsidR="003530B7" w:rsidRDefault="003530B7">
      <w:pPr>
        <w:pStyle w:val="TOC4"/>
        <w:rPr>
          <w:rFonts w:asciiTheme="minorHAnsi" w:eastAsiaTheme="minorEastAsia" w:hAnsiTheme="minorHAnsi" w:cstheme="minorBidi"/>
          <w:noProof/>
          <w:sz w:val="22"/>
          <w:szCs w:val="22"/>
        </w:rPr>
      </w:pPr>
      <w:hyperlink w:anchor="_Toc445043991" w:history="1">
        <w:r w:rsidRPr="00FA315A">
          <w:rPr>
            <w:rStyle w:val="Hyperlink"/>
            <w:noProof/>
          </w:rPr>
          <w:t>Purpose</w:t>
        </w:r>
        <w:r>
          <w:rPr>
            <w:noProof/>
            <w:webHidden/>
          </w:rPr>
          <w:tab/>
        </w:r>
        <w:r>
          <w:rPr>
            <w:noProof/>
            <w:webHidden/>
          </w:rPr>
          <w:fldChar w:fldCharType="begin"/>
        </w:r>
        <w:r>
          <w:rPr>
            <w:noProof/>
            <w:webHidden/>
          </w:rPr>
          <w:instrText xml:space="preserve"> PAGEREF _Toc445043991 \h </w:instrText>
        </w:r>
        <w:r>
          <w:rPr>
            <w:noProof/>
            <w:webHidden/>
          </w:rPr>
        </w:r>
        <w:r>
          <w:rPr>
            <w:noProof/>
            <w:webHidden/>
          </w:rPr>
          <w:fldChar w:fldCharType="separate"/>
        </w:r>
        <w:r w:rsidR="00D25B4D">
          <w:rPr>
            <w:noProof/>
            <w:webHidden/>
          </w:rPr>
          <w:t>2</w:t>
        </w:r>
        <w:r>
          <w:rPr>
            <w:noProof/>
            <w:webHidden/>
          </w:rPr>
          <w:fldChar w:fldCharType="end"/>
        </w:r>
      </w:hyperlink>
    </w:p>
    <w:p w14:paraId="4992A2D8" w14:textId="38CC1742" w:rsidR="003530B7" w:rsidRDefault="003530B7">
      <w:pPr>
        <w:pStyle w:val="TOC4"/>
        <w:rPr>
          <w:rFonts w:asciiTheme="minorHAnsi" w:eastAsiaTheme="minorEastAsia" w:hAnsiTheme="minorHAnsi" w:cstheme="minorBidi"/>
          <w:noProof/>
          <w:sz w:val="22"/>
          <w:szCs w:val="22"/>
        </w:rPr>
      </w:pPr>
      <w:hyperlink w:anchor="_Toc445043992" w:history="1">
        <w:r w:rsidRPr="00FA315A">
          <w:rPr>
            <w:rStyle w:val="Hyperlink"/>
            <w:noProof/>
          </w:rPr>
          <w:t>Strategy</w:t>
        </w:r>
        <w:r>
          <w:rPr>
            <w:noProof/>
            <w:webHidden/>
          </w:rPr>
          <w:tab/>
        </w:r>
        <w:r>
          <w:rPr>
            <w:noProof/>
            <w:webHidden/>
          </w:rPr>
          <w:fldChar w:fldCharType="begin"/>
        </w:r>
        <w:r>
          <w:rPr>
            <w:noProof/>
            <w:webHidden/>
          </w:rPr>
          <w:instrText xml:space="preserve"> PAGEREF _Toc445043992 \h </w:instrText>
        </w:r>
        <w:r>
          <w:rPr>
            <w:noProof/>
            <w:webHidden/>
          </w:rPr>
        </w:r>
        <w:r>
          <w:rPr>
            <w:noProof/>
            <w:webHidden/>
          </w:rPr>
          <w:fldChar w:fldCharType="separate"/>
        </w:r>
        <w:r w:rsidR="00D25B4D">
          <w:rPr>
            <w:noProof/>
            <w:webHidden/>
          </w:rPr>
          <w:t>3</w:t>
        </w:r>
        <w:r>
          <w:rPr>
            <w:noProof/>
            <w:webHidden/>
          </w:rPr>
          <w:fldChar w:fldCharType="end"/>
        </w:r>
      </w:hyperlink>
    </w:p>
    <w:p w14:paraId="197E09C5" w14:textId="3DB93E00" w:rsidR="003530B7" w:rsidRDefault="003530B7">
      <w:pPr>
        <w:pStyle w:val="TOC2"/>
        <w:rPr>
          <w:rFonts w:asciiTheme="minorHAnsi" w:eastAsiaTheme="minorEastAsia" w:hAnsiTheme="minorHAnsi" w:cstheme="minorBidi"/>
          <w:noProof/>
          <w:sz w:val="22"/>
          <w:szCs w:val="22"/>
        </w:rPr>
      </w:pPr>
      <w:hyperlink w:anchor="_Toc445043993" w:history="1">
        <w:r w:rsidRPr="00FA315A">
          <w:rPr>
            <w:rStyle w:val="Hyperlink"/>
            <w:noProof/>
          </w:rPr>
          <w:t>Operating Plan</w:t>
        </w:r>
        <w:r>
          <w:rPr>
            <w:noProof/>
            <w:webHidden/>
          </w:rPr>
          <w:tab/>
        </w:r>
        <w:r>
          <w:rPr>
            <w:noProof/>
            <w:webHidden/>
          </w:rPr>
          <w:fldChar w:fldCharType="begin"/>
        </w:r>
        <w:r>
          <w:rPr>
            <w:noProof/>
            <w:webHidden/>
          </w:rPr>
          <w:instrText xml:space="preserve"> PAGEREF _Toc445043993 \h </w:instrText>
        </w:r>
        <w:r>
          <w:rPr>
            <w:noProof/>
            <w:webHidden/>
          </w:rPr>
        </w:r>
        <w:r>
          <w:rPr>
            <w:noProof/>
            <w:webHidden/>
          </w:rPr>
          <w:fldChar w:fldCharType="separate"/>
        </w:r>
        <w:r w:rsidR="00D25B4D">
          <w:rPr>
            <w:noProof/>
            <w:webHidden/>
          </w:rPr>
          <w:t>3</w:t>
        </w:r>
        <w:r>
          <w:rPr>
            <w:noProof/>
            <w:webHidden/>
          </w:rPr>
          <w:fldChar w:fldCharType="end"/>
        </w:r>
      </w:hyperlink>
    </w:p>
    <w:p w14:paraId="1349811E" w14:textId="4FC1A9BF" w:rsidR="003530B7" w:rsidRDefault="003530B7">
      <w:pPr>
        <w:pStyle w:val="TOC3"/>
        <w:rPr>
          <w:rFonts w:asciiTheme="minorHAnsi" w:eastAsiaTheme="minorEastAsia" w:hAnsiTheme="minorHAnsi" w:cstheme="minorBidi"/>
          <w:noProof/>
          <w:sz w:val="22"/>
          <w:szCs w:val="22"/>
        </w:rPr>
      </w:pPr>
      <w:hyperlink w:anchor="_Toc445043994" w:history="1">
        <w:r w:rsidRPr="00FA315A">
          <w:rPr>
            <w:rStyle w:val="Hyperlink"/>
            <w:noProof/>
          </w:rPr>
          <w:t>Goals</w:t>
        </w:r>
        <w:r>
          <w:rPr>
            <w:noProof/>
            <w:webHidden/>
          </w:rPr>
          <w:tab/>
        </w:r>
        <w:r>
          <w:rPr>
            <w:noProof/>
            <w:webHidden/>
          </w:rPr>
          <w:fldChar w:fldCharType="begin"/>
        </w:r>
        <w:r>
          <w:rPr>
            <w:noProof/>
            <w:webHidden/>
          </w:rPr>
          <w:instrText xml:space="preserve"> PAGEREF _Toc445043994 \h </w:instrText>
        </w:r>
        <w:r>
          <w:rPr>
            <w:noProof/>
            <w:webHidden/>
          </w:rPr>
        </w:r>
        <w:r>
          <w:rPr>
            <w:noProof/>
            <w:webHidden/>
          </w:rPr>
          <w:fldChar w:fldCharType="separate"/>
        </w:r>
        <w:r w:rsidR="00D25B4D">
          <w:rPr>
            <w:noProof/>
            <w:webHidden/>
          </w:rPr>
          <w:t>5</w:t>
        </w:r>
        <w:r>
          <w:rPr>
            <w:noProof/>
            <w:webHidden/>
          </w:rPr>
          <w:fldChar w:fldCharType="end"/>
        </w:r>
      </w:hyperlink>
    </w:p>
    <w:p w14:paraId="05EB185F" w14:textId="5139E561" w:rsidR="003530B7" w:rsidRDefault="003530B7">
      <w:pPr>
        <w:pStyle w:val="TOC4"/>
        <w:rPr>
          <w:rFonts w:asciiTheme="minorHAnsi" w:eastAsiaTheme="minorEastAsia" w:hAnsiTheme="minorHAnsi" w:cstheme="minorBidi"/>
          <w:noProof/>
          <w:sz w:val="22"/>
          <w:szCs w:val="22"/>
        </w:rPr>
      </w:pPr>
      <w:hyperlink w:anchor="_Toc445043995" w:history="1">
        <w:r w:rsidRPr="00FA315A">
          <w:rPr>
            <w:rStyle w:val="Hyperlink"/>
            <w:noProof/>
          </w:rPr>
          <w:t>Department Map</w:t>
        </w:r>
        <w:r>
          <w:rPr>
            <w:noProof/>
            <w:webHidden/>
          </w:rPr>
          <w:tab/>
        </w:r>
        <w:r>
          <w:rPr>
            <w:noProof/>
            <w:webHidden/>
          </w:rPr>
          <w:fldChar w:fldCharType="begin"/>
        </w:r>
        <w:r>
          <w:rPr>
            <w:noProof/>
            <w:webHidden/>
          </w:rPr>
          <w:instrText xml:space="preserve"> PAGEREF _Toc445043995 \h </w:instrText>
        </w:r>
        <w:r>
          <w:rPr>
            <w:noProof/>
            <w:webHidden/>
          </w:rPr>
        </w:r>
        <w:r>
          <w:rPr>
            <w:noProof/>
            <w:webHidden/>
          </w:rPr>
          <w:fldChar w:fldCharType="separate"/>
        </w:r>
        <w:r w:rsidR="00D25B4D">
          <w:rPr>
            <w:noProof/>
            <w:webHidden/>
          </w:rPr>
          <w:t>6</w:t>
        </w:r>
        <w:r>
          <w:rPr>
            <w:noProof/>
            <w:webHidden/>
          </w:rPr>
          <w:fldChar w:fldCharType="end"/>
        </w:r>
      </w:hyperlink>
    </w:p>
    <w:p w14:paraId="27129808" w14:textId="655A0801" w:rsidR="003530B7" w:rsidRDefault="003530B7">
      <w:pPr>
        <w:pStyle w:val="TOC4"/>
        <w:rPr>
          <w:rFonts w:asciiTheme="minorHAnsi" w:eastAsiaTheme="minorEastAsia" w:hAnsiTheme="minorHAnsi" w:cstheme="minorBidi"/>
          <w:noProof/>
          <w:sz w:val="22"/>
          <w:szCs w:val="22"/>
        </w:rPr>
      </w:pPr>
      <w:hyperlink w:anchor="_Toc445043996" w:history="1">
        <w:r w:rsidRPr="00FA315A">
          <w:rPr>
            <w:rStyle w:val="Hyperlink"/>
            <w:noProof/>
          </w:rPr>
          <w:t>Making Goals</w:t>
        </w:r>
        <w:r>
          <w:rPr>
            <w:noProof/>
            <w:webHidden/>
          </w:rPr>
          <w:tab/>
        </w:r>
        <w:r>
          <w:rPr>
            <w:noProof/>
            <w:webHidden/>
          </w:rPr>
          <w:fldChar w:fldCharType="begin"/>
        </w:r>
        <w:r>
          <w:rPr>
            <w:noProof/>
            <w:webHidden/>
          </w:rPr>
          <w:instrText xml:space="preserve"> PAGEREF _Toc445043996 \h </w:instrText>
        </w:r>
        <w:r>
          <w:rPr>
            <w:noProof/>
            <w:webHidden/>
          </w:rPr>
        </w:r>
        <w:r>
          <w:rPr>
            <w:noProof/>
            <w:webHidden/>
          </w:rPr>
          <w:fldChar w:fldCharType="separate"/>
        </w:r>
        <w:r w:rsidR="00D25B4D">
          <w:rPr>
            <w:noProof/>
            <w:webHidden/>
          </w:rPr>
          <w:t>7</w:t>
        </w:r>
        <w:r>
          <w:rPr>
            <w:noProof/>
            <w:webHidden/>
          </w:rPr>
          <w:fldChar w:fldCharType="end"/>
        </w:r>
      </w:hyperlink>
    </w:p>
    <w:p w14:paraId="0F5F2222" w14:textId="61D01444" w:rsidR="003530B7" w:rsidRDefault="003530B7">
      <w:pPr>
        <w:pStyle w:val="TOC4"/>
        <w:rPr>
          <w:rFonts w:asciiTheme="minorHAnsi" w:eastAsiaTheme="minorEastAsia" w:hAnsiTheme="minorHAnsi" w:cstheme="minorBidi"/>
          <w:noProof/>
          <w:sz w:val="22"/>
          <w:szCs w:val="22"/>
        </w:rPr>
      </w:pPr>
      <w:hyperlink w:anchor="_Toc445043997" w:history="1">
        <w:r w:rsidRPr="00FA315A">
          <w:rPr>
            <w:rStyle w:val="Hyperlink"/>
            <w:noProof/>
          </w:rPr>
          <w:t>Budget</w:t>
        </w:r>
        <w:r>
          <w:rPr>
            <w:noProof/>
            <w:webHidden/>
          </w:rPr>
          <w:tab/>
        </w:r>
        <w:r>
          <w:rPr>
            <w:noProof/>
            <w:webHidden/>
          </w:rPr>
          <w:fldChar w:fldCharType="begin"/>
        </w:r>
        <w:r>
          <w:rPr>
            <w:noProof/>
            <w:webHidden/>
          </w:rPr>
          <w:instrText xml:space="preserve"> PAGEREF _Toc445043997 \h </w:instrText>
        </w:r>
        <w:r>
          <w:rPr>
            <w:noProof/>
            <w:webHidden/>
          </w:rPr>
        </w:r>
        <w:r>
          <w:rPr>
            <w:noProof/>
            <w:webHidden/>
          </w:rPr>
          <w:fldChar w:fldCharType="separate"/>
        </w:r>
        <w:r w:rsidR="00D25B4D">
          <w:rPr>
            <w:noProof/>
            <w:webHidden/>
          </w:rPr>
          <w:t>9</w:t>
        </w:r>
        <w:r>
          <w:rPr>
            <w:noProof/>
            <w:webHidden/>
          </w:rPr>
          <w:fldChar w:fldCharType="end"/>
        </w:r>
      </w:hyperlink>
    </w:p>
    <w:p w14:paraId="4FAD20CE" w14:textId="37BADE2A" w:rsidR="003530B7" w:rsidRDefault="003530B7">
      <w:pPr>
        <w:pStyle w:val="TOC2"/>
        <w:rPr>
          <w:rFonts w:asciiTheme="minorHAnsi" w:eastAsiaTheme="minorEastAsia" w:hAnsiTheme="minorHAnsi" w:cstheme="minorBidi"/>
          <w:noProof/>
          <w:sz w:val="22"/>
          <w:szCs w:val="22"/>
        </w:rPr>
      </w:pPr>
      <w:hyperlink w:anchor="_Toc445043998" w:history="1">
        <w:r w:rsidRPr="00FA315A">
          <w:rPr>
            <w:rStyle w:val="Hyperlink"/>
            <w:noProof/>
          </w:rPr>
          <w:t>Business Plan</w:t>
        </w:r>
        <w:r>
          <w:rPr>
            <w:noProof/>
            <w:webHidden/>
          </w:rPr>
          <w:tab/>
        </w:r>
        <w:r>
          <w:rPr>
            <w:noProof/>
            <w:webHidden/>
          </w:rPr>
          <w:fldChar w:fldCharType="begin"/>
        </w:r>
        <w:r>
          <w:rPr>
            <w:noProof/>
            <w:webHidden/>
          </w:rPr>
          <w:instrText xml:space="preserve"> PAGEREF _Toc445043998 \h </w:instrText>
        </w:r>
        <w:r>
          <w:rPr>
            <w:noProof/>
            <w:webHidden/>
          </w:rPr>
        </w:r>
        <w:r>
          <w:rPr>
            <w:noProof/>
            <w:webHidden/>
          </w:rPr>
          <w:fldChar w:fldCharType="separate"/>
        </w:r>
        <w:r w:rsidR="00D25B4D">
          <w:rPr>
            <w:noProof/>
            <w:webHidden/>
          </w:rPr>
          <w:t>13</w:t>
        </w:r>
        <w:r>
          <w:rPr>
            <w:noProof/>
            <w:webHidden/>
          </w:rPr>
          <w:fldChar w:fldCharType="end"/>
        </w:r>
      </w:hyperlink>
    </w:p>
    <w:p w14:paraId="3FD0705A" w14:textId="22830B5C" w:rsidR="003530B7" w:rsidRDefault="003530B7">
      <w:pPr>
        <w:pStyle w:val="TOC2"/>
        <w:rPr>
          <w:rFonts w:asciiTheme="minorHAnsi" w:eastAsiaTheme="minorEastAsia" w:hAnsiTheme="minorHAnsi" w:cstheme="minorBidi"/>
          <w:noProof/>
          <w:sz w:val="22"/>
          <w:szCs w:val="22"/>
        </w:rPr>
      </w:pPr>
      <w:hyperlink w:anchor="_Toc445043999" w:history="1">
        <w:r w:rsidRPr="00FA315A">
          <w:rPr>
            <w:rStyle w:val="Hyperlink"/>
            <w:noProof/>
          </w:rPr>
          <w:t>Leading Change</w:t>
        </w:r>
        <w:r>
          <w:rPr>
            <w:noProof/>
            <w:webHidden/>
          </w:rPr>
          <w:tab/>
        </w:r>
        <w:r>
          <w:rPr>
            <w:noProof/>
            <w:webHidden/>
          </w:rPr>
          <w:fldChar w:fldCharType="begin"/>
        </w:r>
        <w:r>
          <w:rPr>
            <w:noProof/>
            <w:webHidden/>
          </w:rPr>
          <w:instrText xml:space="preserve"> PAGEREF _Toc445043999 \h </w:instrText>
        </w:r>
        <w:r>
          <w:rPr>
            <w:noProof/>
            <w:webHidden/>
          </w:rPr>
        </w:r>
        <w:r>
          <w:rPr>
            <w:noProof/>
            <w:webHidden/>
          </w:rPr>
          <w:fldChar w:fldCharType="separate"/>
        </w:r>
        <w:r w:rsidR="00D25B4D">
          <w:rPr>
            <w:noProof/>
            <w:webHidden/>
          </w:rPr>
          <w:t>14</w:t>
        </w:r>
        <w:r>
          <w:rPr>
            <w:noProof/>
            <w:webHidden/>
          </w:rPr>
          <w:fldChar w:fldCharType="end"/>
        </w:r>
      </w:hyperlink>
    </w:p>
    <w:p w14:paraId="3A730DA7" w14:textId="712761FB" w:rsidR="003530B7" w:rsidRDefault="003530B7">
      <w:pPr>
        <w:pStyle w:val="TOC3"/>
        <w:rPr>
          <w:rFonts w:asciiTheme="minorHAnsi" w:eastAsiaTheme="minorEastAsia" w:hAnsiTheme="minorHAnsi" w:cstheme="minorBidi"/>
          <w:noProof/>
          <w:sz w:val="22"/>
          <w:szCs w:val="22"/>
        </w:rPr>
      </w:pPr>
      <w:hyperlink w:anchor="_Toc445044000" w:history="1">
        <w:r w:rsidRPr="00FA315A">
          <w:rPr>
            <w:rStyle w:val="Hyperlink"/>
            <w:noProof/>
          </w:rPr>
          <w:t>Healthy Resistance</w:t>
        </w:r>
        <w:r>
          <w:rPr>
            <w:noProof/>
            <w:webHidden/>
          </w:rPr>
          <w:tab/>
        </w:r>
        <w:r>
          <w:rPr>
            <w:noProof/>
            <w:webHidden/>
          </w:rPr>
          <w:fldChar w:fldCharType="begin"/>
        </w:r>
        <w:r>
          <w:rPr>
            <w:noProof/>
            <w:webHidden/>
          </w:rPr>
          <w:instrText xml:space="preserve"> PAGEREF _Toc445044000 \h </w:instrText>
        </w:r>
        <w:r>
          <w:rPr>
            <w:noProof/>
            <w:webHidden/>
          </w:rPr>
        </w:r>
        <w:r>
          <w:rPr>
            <w:noProof/>
            <w:webHidden/>
          </w:rPr>
          <w:fldChar w:fldCharType="separate"/>
        </w:r>
        <w:r w:rsidR="00D25B4D">
          <w:rPr>
            <w:noProof/>
            <w:webHidden/>
          </w:rPr>
          <w:t>15</w:t>
        </w:r>
        <w:r>
          <w:rPr>
            <w:noProof/>
            <w:webHidden/>
          </w:rPr>
          <w:fldChar w:fldCharType="end"/>
        </w:r>
      </w:hyperlink>
    </w:p>
    <w:p w14:paraId="6ADF9B27" w14:textId="46863A0B" w:rsidR="003530B7" w:rsidRDefault="003530B7">
      <w:pPr>
        <w:pStyle w:val="TOC3"/>
        <w:rPr>
          <w:rFonts w:asciiTheme="minorHAnsi" w:eastAsiaTheme="minorEastAsia" w:hAnsiTheme="minorHAnsi" w:cstheme="minorBidi"/>
          <w:noProof/>
          <w:sz w:val="22"/>
          <w:szCs w:val="22"/>
        </w:rPr>
      </w:pPr>
      <w:hyperlink w:anchor="_Toc445044001" w:history="1">
        <w:r w:rsidRPr="00FA315A">
          <w:rPr>
            <w:rStyle w:val="Hyperlink"/>
            <w:noProof/>
          </w:rPr>
          <w:t>Necessary Urgency</w:t>
        </w:r>
        <w:r>
          <w:rPr>
            <w:noProof/>
            <w:webHidden/>
          </w:rPr>
          <w:tab/>
        </w:r>
        <w:r>
          <w:rPr>
            <w:noProof/>
            <w:webHidden/>
          </w:rPr>
          <w:fldChar w:fldCharType="begin"/>
        </w:r>
        <w:r>
          <w:rPr>
            <w:noProof/>
            <w:webHidden/>
          </w:rPr>
          <w:instrText xml:space="preserve"> PAGEREF _Toc445044001 \h </w:instrText>
        </w:r>
        <w:r>
          <w:rPr>
            <w:noProof/>
            <w:webHidden/>
          </w:rPr>
        </w:r>
        <w:r>
          <w:rPr>
            <w:noProof/>
            <w:webHidden/>
          </w:rPr>
          <w:fldChar w:fldCharType="separate"/>
        </w:r>
        <w:r w:rsidR="00D25B4D">
          <w:rPr>
            <w:noProof/>
            <w:webHidden/>
          </w:rPr>
          <w:t>16</w:t>
        </w:r>
        <w:r>
          <w:rPr>
            <w:noProof/>
            <w:webHidden/>
          </w:rPr>
          <w:fldChar w:fldCharType="end"/>
        </w:r>
      </w:hyperlink>
    </w:p>
    <w:p w14:paraId="1F501F0E" w14:textId="54A5EEBB" w:rsidR="003530B7" w:rsidRDefault="003530B7">
      <w:pPr>
        <w:pStyle w:val="TOC1"/>
        <w:rPr>
          <w:rFonts w:asciiTheme="minorHAnsi" w:eastAsiaTheme="minorEastAsia" w:hAnsiTheme="minorHAnsi" w:cstheme="minorBidi"/>
          <w:noProof/>
          <w:sz w:val="22"/>
          <w:szCs w:val="22"/>
        </w:rPr>
      </w:pPr>
      <w:hyperlink w:anchor="_Toc445044002" w:history="1">
        <w:r w:rsidRPr="00FA315A">
          <w:rPr>
            <w:rStyle w:val="Hyperlink"/>
            <w:noProof/>
          </w:rPr>
          <w:t>References</w:t>
        </w:r>
        <w:r>
          <w:rPr>
            <w:noProof/>
            <w:webHidden/>
          </w:rPr>
          <w:tab/>
        </w:r>
        <w:r>
          <w:rPr>
            <w:noProof/>
            <w:webHidden/>
          </w:rPr>
          <w:fldChar w:fldCharType="begin"/>
        </w:r>
        <w:r>
          <w:rPr>
            <w:noProof/>
            <w:webHidden/>
          </w:rPr>
          <w:instrText xml:space="preserve"> PAGEREF _Toc445044002 \h </w:instrText>
        </w:r>
        <w:r>
          <w:rPr>
            <w:noProof/>
            <w:webHidden/>
          </w:rPr>
        </w:r>
        <w:r>
          <w:rPr>
            <w:noProof/>
            <w:webHidden/>
          </w:rPr>
          <w:fldChar w:fldCharType="separate"/>
        </w:r>
        <w:r w:rsidR="00D25B4D">
          <w:rPr>
            <w:noProof/>
            <w:webHidden/>
          </w:rPr>
          <w:t>19</w:t>
        </w:r>
        <w:r>
          <w:rPr>
            <w:noProof/>
            <w:webHidden/>
          </w:rPr>
          <w:fldChar w:fldCharType="end"/>
        </w:r>
      </w:hyperlink>
    </w:p>
    <w:p w14:paraId="5FC4278A" w14:textId="1682576B" w:rsidR="003530B7" w:rsidRDefault="003530B7">
      <w:pPr>
        <w:pStyle w:val="TOC1"/>
        <w:rPr>
          <w:rFonts w:asciiTheme="minorHAnsi" w:eastAsiaTheme="minorEastAsia" w:hAnsiTheme="minorHAnsi" w:cstheme="minorBidi"/>
          <w:noProof/>
          <w:sz w:val="22"/>
          <w:szCs w:val="22"/>
        </w:rPr>
      </w:pPr>
      <w:hyperlink w:anchor="_Toc445044003" w:history="1">
        <w:r w:rsidRPr="00FA315A">
          <w:rPr>
            <w:rStyle w:val="Hyperlink"/>
            <w:noProof/>
          </w:rPr>
          <w:t>Endnotes</w:t>
        </w:r>
        <w:r>
          <w:rPr>
            <w:noProof/>
            <w:webHidden/>
          </w:rPr>
          <w:tab/>
        </w:r>
        <w:r>
          <w:rPr>
            <w:noProof/>
            <w:webHidden/>
          </w:rPr>
          <w:fldChar w:fldCharType="begin"/>
        </w:r>
        <w:r>
          <w:rPr>
            <w:noProof/>
            <w:webHidden/>
          </w:rPr>
          <w:instrText xml:space="preserve"> PAGEREF _Toc445044003 \h </w:instrText>
        </w:r>
        <w:r>
          <w:rPr>
            <w:noProof/>
            <w:webHidden/>
          </w:rPr>
        </w:r>
        <w:r>
          <w:rPr>
            <w:noProof/>
            <w:webHidden/>
          </w:rPr>
          <w:fldChar w:fldCharType="separate"/>
        </w:r>
        <w:r w:rsidR="00D25B4D">
          <w:rPr>
            <w:noProof/>
            <w:webHidden/>
          </w:rPr>
          <w:t>22</w:t>
        </w:r>
        <w:r>
          <w:rPr>
            <w:noProof/>
            <w:webHidden/>
          </w:rPr>
          <w:fldChar w:fldCharType="end"/>
        </w:r>
      </w:hyperlink>
    </w:p>
    <w:p w14:paraId="202E40A7" w14:textId="6109F8F5" w:rsidR="00D607AB" w:rsidRDefault="002B233A" w:rsidP="006536DF">
      <w:pPr>
        <w:widowControl/>
      </w:pPr>
      <w:r>
        <w:fldChar w:fldCharType="end"/>
      </w:r>
    </w:p>
    <w:p w14:paraId="4C8FF898" w14:textId="77777777" w:rsidR="00D607AB" w:rsidRDefault="00D607AB">
      <w:pPr>
        <w:widowControl/>
      </w:pPr>
      <w:r>
        <w:br w:type="page"/>
      </w:r>
    </w:p>
    <w:p w14:paraId="52DB4F19" w14:textId="4B60F3C2" w:rsidR="001B0A2B" w:rsidRDefault="001B0A2B" w:rsidP="001B0A2B">
      <w:pPr>
        <w:pStyle w:val="Header"/>
      </w:pPr>
      <w:bookmarkStart w:id="3" w:name="_Toc444863485"/>
      <w:bookmarkStart w:id="4" w:name="_Toc445039784"/>
      <w:bookmarkStart w:id="5" w:name="_Toc445043988"/>
      <w:r>
        <w:lastRenderedPageBreak/>
        <w:t xml:space="preserve">Part </w:t>
      </w:r>
      <w:r w:rsidR="003530B7">
        <w:t>Four</w:t>
      </w:r>
      <w:r>
        <w:t xml:space="preserve"> – Great to Go</w:t>
      </w:r>
      <w:bookmarkEnd w:id="3"/>
      <w:bookmarkEnd w:id="4"/>
      <w:bookmarkEnd w:id="5"/>
    </w:p>
    <w:p w14:paraId="42764421" w14:textId="77777777" w:rsidR="001B0A2B" w:rsidRPr="0089295B" w:rsidRDefault="001B0A2B" w:rsidP="001B0A2B"/>
    <w:p w14:paraId="4E207BDB" w14:textId="77777777" w:rsidR="001B0A2B" w:rsidRPr="00232C41" w:rsidRDefault="001B0A2B" w:rsidP="001B0A2B">
      <w:pPr>
        <w:pStyle w:val="Heading1"/>
      </w:pPr>
      <w:bookmarkStart w:id="6" w:name="_Toc445039785"/>
      <w:bookmarkStart w:id="7" w:name="_Toc445043989"/>
      <w:r w:rsidRPr="00232C41">
        <w:t>Strategic Plan</w:t>
      </w:r>
      <w:bookmarkEnd w:id="6"/>
      <w:bookmarkEnd w:id="7"/>
    </w:p>
    <w:p w14:paraId="4F3C608B" w14:textId="77777777" w:rsidR="001B0A2B" w:rsidRPr="00B55C65" w:rsidRDefault="001B0A2B" w:rsidP="001B0A2B">
      <w:pPr>
        <w:widowControl/>
        <w:jc w:val="center"/>
      </w:pPr>
      <w:r w:rsidRPr="00B55C65">
        <w:t xml:space="preserve">What </w:t>
      </w:r>
      <w:r>
        <w:t>we</w:t>
      </w:r>
      <w:r w:rsidRPr="007A6688">
        <w:rPr>
          <w:i/>
        </w:rPr>
        <w:t xml:space="preserve"> will </w:t>
      </w:r>
      <w:r w:rsidRPr="00B55C65">
        <w:t>do next</w:t>
      </w:r>
      <w:r>
        <w:t>.</w:t>
      </w:r>
    </w:p>
    <w:p w14:paraId="5A50821F" w14:textId="77777777" w:rsidR="001B0A2B" w:rsidRDefault="001B0A2B" w:rsidP="001B0A2B"/>
    <w:p w14:paraId="5D9CBFFE" w14:textId="77777777" w:rsidR="001B0A2B" w:rsidRDefault="001B0A2B" w:rsidP="001B0A2B">
      <w:r>
        <w:t xml:space="preserve">Because you’ve already done the work on the individual elements, putting the strategic plan together is actually a fairly simple task. Usually you follow the strategic plan with an appendix that contains the three reports. This way, people who want to see the backup can do so easily.  </w:t>
      </w:r>
    </w:p>
    <w:p w14:paraId="617E6038" w14:textId="77777777" w:rsidR="001B0A2B" w:rsidRDefault="001B0A2B" w:rsidP="001B0A2B"/>
    <w:p w14:paraId="483E223B" w14:textId="77777777" w:rsidR="001B0A2B" w:rsidRDefault="001B0A2B" w:rsidP="001B0A2B">
      <w:r>
        <w:t xml:space="preserve">Some agencies will present the sections of the strategic plan—purpose (values and mission) and strategy (lines of business, success measures, and vision)—without any introductory material, but others will. Both of these approaches are shown in appendices A and B. </w:t>
      </w:r>
    </w:p>
    <w:p w14:paraId="12B3FBC4" w14:textId="77777777" w:rsidR="001B0A2B" w:rsidRDefault="001B0A2B" w:rsidP="001B0A2B"/>
    <w:p w14:paraId="1DCE48E0" w14:textId="77777777" w:rsidR="001B0A2B" w:rsidRDefault="001B0A2B" w:rsidP="001B0A2B">
      <w:pPr>
        <w:pStyle w:val="Heading3"/>
      </w:pPr>
      <w:bookmarkStart w:id="8" w:name="_Toc444863487"/>
      <w:bookmarkStart w:id="9" w:name="_Toc445039786"/>
      <w:bookmarkStart w:id="10" w:name="_Toc395001095"/>
      <w:bookmarkStart w:id="11" w:name="_Toc445043990"/>
      <w:r>
        <w:t>Executive Summary</w:t>
      </w:r>
      <w:bookmarkEnd w:id="8"/>
      <w:bookmarkEnd w:id="9"/>
      <w:bookmarkEnd w:id="11"/>
    </w:p>
    <w:p w14:paraId="0DCE7579" w14:textId="77777777" w:rsidR="001B0A2B" w:rsidRDefault="001B0A2B" w:rsidP="001B0A2B">
      <w:pPr>
        <w:widowControl/>
      </w:pPr>
    </w:p>
    <w:bookmarkEnd w:id="10"/>
    <w:p w14:paraId="447D49FF" w14:textId="77777777" w:rsidR="001B0A2B" w:rsidRPr="00B55C65" w:rsidRDefault="001B0A2B" w:rsidP="001B0A2B">
      <w:pPr>
        <w:widowControl/>
        <w:rPr>
          <w:rFonts w:cs="Arial"/>
        </w:rPr>
      </w:pPr>
      <w:r w:rsidRPr="00B55C65">
        <w:rPr>
          <w:rFonts w:cs="Arial"/>
        </w:rPr>
        <w:t>Even though you read the executive summary first, you actually write it last. It is not a plan of the report</w:t>
      </w:r>
      <w:r>
        <w:rPr>
          <w:rFonts w:cs="Arial"/>
        </w:rPr>
        <w:t xml:space="preserve">, </w:t>
      </w:r>
      <w:r w:rsidRPr="00B55C65">
        <w:rPr>
          <w:rFonts w:cs="Arial"/>
        </w:rPr>
        <w:t>an introduction to say what’s coming</w:t>
      </w:r>
      <w:r>
        <w:rPr>
          <w:rFonts w:cs="Arial"/>
        </w:rPr>
        <w:t>, or a diary of what you did</w:t>
      </w:r>
      <w:r w:rsidRPr="00B55C65">
        <w:rPr>
          <w:rFonts w:cs="Arial"/>
        </w:rPr>
        <w:t xml:space="preserve">; it tells the reader </w:t>
      </w:r>
      <w:r w:rsidRPr="00B55C65">
        <w:rPr>
          <w:rFonts w:cs="Arial"/>
          <w:i/>
        </w:rPr>
        <w:t>what you found</w:t>
      </w:r>
      <w:r>
        <w:rPr>
          <w:rFonts w:cs="Arial"/>
        </w:rPr>
        <w:t xml:space="preserve">, not how you found it. </w:t>
      </w:r>
    </w:p>
    <w:p w14:paraId="158C8778" w14:textId="77777777" w:rsidR="001B0A2B" w:rsidRPr="00B55C65" w:rsidRDefault="001B0A2B" w:rsidP="001B0A2B">
      <w:pPr>
        <w:widowControl/>
        <w:rPr>
          <w:rFonts w:cs="Arial"/>
        </w:rPr>
      </w:pPr>
    </w:p>
    <w:p w14:paraId="4B35B32D" w14:textId="77777777" w:rsidR="001B0A2B" w:rsidRPr="00B55C65" w:rsidRDefault="001B0A2B" w:rsidP="001B0A2B">
      <w:pPr>
        <w:widowControl/>
      </w:pPr>
      <w:r w:rsidRPr="00B55C65">
        <w:t xml:space="preserve">The </w:t>
      </w:r>
      <w:r>
        <w:t>s</w:t>
      </w:r>
      <w:r w:rsidRPr="00B55C65">
        <w:t xml:space="preserve">trategic </w:t>
      </w:r>
      <w:r>
        <w:t>p</w:t>
      </w:r>
      <w:r w:rsidRPr="00B55C65">
        <w:t xml:space="preserve">lan itself </w:t>
      </w:r>
      <w:r>
        <w:t xml:space="preserve">takes up only three to </w:t>
      </w:r>
      <w:r w:rsidRPr="00B55C65">
        <w:t xml:space="preserve">five pages – not including the cover page, the table of contents, the Strategic Plan Process section, and Appendices (if any). Always KISS your writing (Keep It Short and Sweet). </w:t>
      </w:r>
    </w:p>
    <w:p w14:paraId="6627A21B" w14:textId="77777777" w:rsidR="001B0A2B" w:rsidRPr="00B55C65" w:rsidRDefault="001B0A2B" w:rsidP="001B0A2B">
      <w:pPr>
        <w:widowControl/>
        <w:jc w:val="center"/>
      </w:pPr>
    </w:p>
    <w:p w14:paraId="1982E111" w14:textId="77777777" w:rsidR="001B0A2B" w:rsidRDefault="001B0A2B" w:rsidP="001B0A2B">
      <w:pPr>
        <w:widowControl/>
      </w:pPr>
      <w:r>
        <w:t>A</w:t>
      </w:r>
      <w:r w:rsidRPr="00B55C65">
        <w:t>s you write your report, remember that people often read just the first sentence of paragraphs. That’s why you should summarize the whole point of the paragraph in that sentence. Think of it as your headline. Then prove your headline with examples</w:t>
      </w:r>
      <w:r>
        <w:t>, quotes,</w:t>
      </w:r>
      <w:r w:rsidRPr="00B55C65">
        <w:t xml:space="preserve"> and arguments in the next few sentences. Limit </w:t>
      </w:r>
      <w:r>
        <w:t xml:space="preserve">the </w:t>
      </w:r>
      <w:r w:rsidRPr="00B55C65">
        <w:t xml:space="preserve">length </w:t>
      </w:r>
      <w:r>
        <w:t xml:space="preserve">of each paragraph </w:t>
      </w:r>
      <w:r w:rsidRPr="00B55C65">
        <w:t>to about four sentences (a</w:t>
      </w:r>
      <w:r>
        <w:t>pproximately</w:t>
      </w:r>
      <w:r w:rsidRPr="00B55C65">
        <w:t xml:space="preserve"> 75 words)</w:t>
      </w:r>
      <w:r>
        <w:t xml:space="preserve"> and k</w:t>
      </w:r>
      <w:r w:rsidRPr="00B55C65">
        <w:t>eep the paragraphs per topic to four or fewer.</w:t>
      </w:r>
    </w:p>
    <w:p w14:paraId="4D011B4C" w14:textId="77777777" w:rsidR="001B0A2B" w:rsidRPr="00DE0901" w:rsidRDefault="001B0A2B" w:rsidP="001B0A2B">
      <w:pPr>
        <w:widowControl/>
      </w:pPr>
    </w:p>
    <w:p w14:paraId="3E810F72" w14:textId="77777777" w:rsidR="001B0A2B" w:rsidRDefault="001B0A2B" w:rsidP="001B0A2B">
      <w:pPr>
        <w:widowControl/>
      </w:pPr>
      <w:r>
        <w:t xml:space="preserve">Begin your executive summary with a </w:t>
      </w:r>
      <w:r w:rsidRPr="00B55C65">
        <w:t>short introduction</w:t>
      </w:r>
      <w:r>
        <w:t xml:space="preserve"> sentence that invites the reader into the report and follow </w:t>
      </w:r>
      <w:r w:rsidRPr="00B55C65">
        <w:t>with an overview of what you’re going to accomplish</w:t>
      </w:r>
      <w:r>
        <w:t xml:space="preserve">.  </w:t>
      </w:r>
      <w:r w:rsidRPr="00B55C65">
        <w:rPr>
          <w:rFonts w:cs="Arial"/>
        </w:rPr>
        <w:t xml:space="preserve">Because each of the three </w:t>
      </w:r>
      <w:r>
        <w:rPr>
          <w:rFonts w:cs="Arial"/>
        </w:rPr>
        <w:t xml:space="preserve">Sustainable Strategy </w:t>
      </w:r>
      <w:r w:rsidRPr="00B55C65">
        <w:rPr>
          <w:rFonts w:cs="Arial"/>
        </w:rPr>
        <w:t>reports contain summaries</w:t>
      </w:r>
      <w:r>
        <w:rPr>
          <w:rFonts w:cs="Arial"/>
        </w:rPr>
        <w:t xml:space="preserve"> (Great Start, Great Ideas, and Great Strategies)</w:t>
      </w:r>
      <w:r w:rsidRPr="00B55C65">
        <w:rPr>
          <w:rFonts w:cs="Arial"/>
        </w:rPr>
        <w:t xml:space="preserve">, simply cut, paste, and edit these to build your executive summary. </w:t>
      </w:r>
    </w:p>
    <w:p w14:paraId="783A6446" w14:textId="77777777" w:rsidR="001B0A2B" w:rsidRDefault="001B0A2B" w:rsidP="001B0A2B">
      <w:pPr>
        <w:widowControl/>
      </w:pPr>
    </w:p>
    <w:p w14:paraId="7325C5CA" w14:textId="77777777" w:rsidR="001B0A2B" w:rsidRDefault="001B0A2B" w:rsidP="001B0A2B">
      <w:pPr>
        <w:pStyle w:val="Heading3"/>
      </w:pPr>
      <w:bookmarkStart w:id="12" w:name="_Toc395001100"/>
      <w:bookmarkStart w:id="13" w:name="_Toc438546046"/>
      <w:bookmarkStart w:id="14" w:name="_Toc444863488"/>
      <w:bookmarkStart w:id="15" w:name="_Toc445039787"/>
      <w:bookmarkStart w:id="16" w:name="_Toc445043991"/>
      <w:r w:rsidRPr="00B55C65">
        <w:t>Purpose</w:t>
      </w:r>
      <w:bookmarkEnd w:id="12"/>
      <w:bookmarkEnd w:id="13"/>
      <w:bookmarkEnd w:id="14"/>
      <w:bookmarkEnd w:id="15"/>
      <w:bookmarkEnd w:id="16"/>
    </w:p>
    <w:p w14:paraId="0B21DA09" w14:textId="77777777" w:rsidR="001B0A2B" w:rsidRPr="00DE0901" w:rsidRDefault="001B0A2B" w:rsidP="001B0A2B">
      <w:pPr>
        <w:widowControl/>
      </w:pPr>
    </w:p>
    <w:p w14:paraId="2CB6444B" w14:textId="77777777" w:rsidR="001B0A2B" w:rsidRDefault="001B0A2B" w:rsidP="001B0A2B">
      <w:pPr>
        <w:widowControl/>
      </w:pPr>
      <w:r>
        <w:t xml:space="preserve">Begin your purpose with </w:t>
      </w:r>
      <w:r w:rsidRPr="00B55C65">
        <w:t>a brief explanation of its elements</w:t>
      </w:r>
      <w:r>
        <w:t>.</w:t>
      </w:r>
      <w:r w:rsidRPr="00B55C65">
        <w:t xml:space="preserve"> Because your readers are not familiar with the content, they will appreciate handholding in the form of short introductions and guidance. </w:t>
      </w:r>
    </w:p>
    <w:p w14:paraId="6766AD7D" w14:textId="77777777" w:rsidR="001B0A2B" w:rsidRPr="00B55C65" w:rsidRDefault="001B0A2B" w:rsidP="001B0A2B">
      <w:pPr>
        <w:widowControl/>
      </w:pPr>
    </w:p>
    <w:p w14:paraId="6B71168B" w14:textId="77777777" w:rsidR="00A45ECC" w:rsidRDefault="00A45ECC">
      <w:pPr>
        <w:widowControl/>
        <w:rPr>
          <w:b/>
        </w:rPr>
      </w:pPr>
      <w:bookmarkStart w:id="17" w:name="_Toc395001101"/>
      <w:bookmarkStart w:id="18" w:name="_Toc444863489"/>
      <w:r>
        <w:br w:type="page"/>
      </w:r>
    </w:p>
    <w:p w14:paraId="691A6FBF" w14:textId="5566FFD3" w:rsidR="001B0A2B" w:rsidRPr="00B55C65" w:rsidRDefault="001B0A2B" w:rsidP="001B0A2B">
      <w:pPr>
        <w:pStyle w:val="Heading4"/>
      </w:pPr>
      <w:r w:rsidRPr="00FF205D">
        <w:lastRenderedPageBreak/>
        <w:t>Values</w:t>
      </w:r>
      <w:bookmarkEnd w:id="17"/>
      <w:bookmarkEnd w:id="18"/>
    </w:p>
    <w:p w14:paraId="363DDC56" w14:textId="77777777" w:rsidR="001B0A2B" w:rsidRDefault="001B0A2B" w:rsidP="001B0A2B">
      <w:pPr>
        <w:widowControl/>
      </w:pPr>
    </w:p>
    <w:p w14:paraId="7E3AA2EF" w14:textId="77777777" w:rsidR="001B0A2B" w:rsidRDefault="001B0A2B" w:rsidP="001B0A2B">
      <w:pPr>
        <w:widowControl/>
      </w:pPr>
      <w:r w:rsidRPr="00B55C65">
        <w:t xml:space="preserve">After a brief </w:t>
      </w:r>
      <w:r>
        <w:t xml:space="preserve">opening </w:t>
      </w:r>
      <w:r w:rsidRPr="00B55C65">
        <w:t xml:space="preserve">describing </w:t>
      </w:r>
      <w:r>
        <w:t xml:space="preserve">generally </w:t>
      </w:r>
      <w:r w:rsidRPr="00B55C65">
        <w:t xml:space="preserve">what </w:t>
      </w:r>
      <w:r>
        <w:t>v</w:t>
      </w:r>
      <w:r w:rsidRPr="00B55C65">
        <w:t xml:space="preserve">alues are and how you arrived at yours, state your agency’s </w:t>
      </w:r>
      <w:r>
        <w:t>v</w:t>
      </w:r>
      <w:r w:rsidRPr="00B55C65">
        <w:t xml:space="preserve">alues including the “seeable in action” </w:t>
      </w:r>
      <w:r>
        <w:t>b</w:t>
      </w:r>
      <w:r w:rsidRPr="00B55C65">
        <w:t xml:space="preserve">ehaviors for each </w:t>
      </w:r>
      <w:r>
        <w:t>v</w:t>
      </w:r>
      <w:r w:rsidRPr="00B55C65">
        <w:t xml:space="preserve">alue. Be sure to point your reader to the </w:t>
      </w:r>
      <w:r>
        <w:t>Great Start Report</w:t>
      </w:r>
      <w:r w:rsidRPr="00B55C65">
        <w:t xml:space="preserve"> where you discuss the </w:t>
      </w:r>
      <w:r>
        <w:t>v</w:t>
      </w:r>
      <w:r w:rsidRPr="00B55C65">
        <w:t>alues in greater detail.</w:t>
      </w:r>
    </w:p>
    <w:p w14:paraId="2A89A6E8" w14:textId="77777777" w:rsidR="001B0A2B" w:rsidRPr="00B55C65" w:rsidRDefault="001B0A2B" w:rsidP="001B0A2B">
      <w:pPr>
        <w:widowControl/>
      </w:pPr>
      <w:r w:rsidRPr="00B55C65">
        <w:t xml:space="preserve"> </w:t>
      </w:r>
    </w:p>
    <w:p w14:paraId="7DD4E453" w14:textId="77777777" w:rsidR="001B0A2B" w:rsidRPr="00B55C65" w:rsidRDefault="001B0A2B" w:rsidP="001B0A2B">
      <w:pPr>
        <w:pStyle w:val="Heading4"/>
      </w:pPr>
      <w:bookmarkStart w:id="19" w:name="_Toc395001102"/>
      <w:bookmarkStart w:id="20" w:name="_Toc444863490"/>
      <w:r w:rsidRPr="00B55C65">
        <w:t>Mission</w:t>
      </w:r>
      <w:bookmarkEnd w:id="19"/>
      <w:bookmarkEnd w:id="20"/>
    </w:p>
    <w:p w14:paraId="6B484062" w14:textId="77777777" w:rsidR="001B0A2B" w:rsidRDefault="001B0A2B" w:rsidP="001B0A2B">
      <w:pPr>
        <w:widowControl/>
      </w:pPr>
    </w:p>
    <w:p w14:paraId="4DDACFBC" w14:textId="77777777" w:rsidR="001B0A2B" w:rsidRPr="00B55C65" w:rsidRDefault="001B0A2B" w:rsidP="001B0A2B">
      <w:pPr>
        <w:widowControl/>
      </w:pPr>
      <w:r w:rsidRPr="00B55C65">
        <w:t xml:space="preserve">Again, after a brief introduction </w:t>
      </w:r>
      <w:r>
        <w:t xml:space="preserve">that </w:t>
      </w:r>
      <w:r w:rsidRPr="00B55C65">
        <w:t>includ</w:t>
      </w:r>
      <w:r>
        <w:t>es</w:t>
      </w:r>
      <w:r w:rsidRPr="00B55C65">
        <w:t xml:space="preserve"> pointing the reader to the </w:t>
      </w:r>
      <w:r>
        <w:t>Great Start Report</w:t>
      </w:r>
      <w:r w:rsidRPr="00B55C65">
        <w:t xml:space="preserve"> where they can read more, state </w:t>
      </w:r>
      <w:r>
        <w:t>your chosen mission</w:t>
      </w:r>
      <w:r w:rsidRPr="00B55C65">
        <w:t>.</w:t>
      </w:r>
    </w:p>
    <w:p w14:paraId="5E603AEF" w14:textId="77777777" w:rsidR="001B0A2B" w:rsidRPr="00B55C65" w:rsidRDefault="001B0A2B" w:rsidP="001B0A2B">
      <w:pPr>
        <w:widowControl/>
      </w:pPr>
    </w:p>
    <w:p w14:paraId="2CC1C249" w14:textId="77777777" w:rsidR="001B0A2B" w:rsidRPr="00B55C65" w:rsidRDefault="001B0A2B" w:rsidP="001B0A2B">
      <w:pPr>
        <w:pStyle w:val="Heading3"/>
      </w:pPr>
      <w:bookmarkStart w:id="21" w:name="_Toc395001103"/>
      <w:bookmarkStart w:id="22" w:name="_Toc438546047"/>
      <w:bookmarkStart w:id="23" w:name="_Toc444863491"/>
      <w:bookmarkStart w:id="24" w:name="_Toc445039788"/>
      <w:bookmarkStart w:id="25" w:name="_Toc445043992"/>
      <w:r w:rsidRPr="00B55C65">
        <w:t>Strategy</w:t>
      </w:r>
      <w:bookmarkEnd w:id="21"/>
      <w:bookmarkEnd w:id="22"/>
      <w:bookmarkEnd w:id="23"/>
      <w:bookmarkEnd w:id="24"/>
      <w:bookmarkEnd w:id="25"/>
    </w:p>
    <w:p w14:paraId="20472DBC" w14:textId="77777777" w:rsidR="001B0A2B" w:rsidRDefault="001B0A2B" w:rsidP="001B0A2B">
      <w:pPr>
        <w:widowControl/>
      </w:pPr>
    </w:p>
    <w:p w14:paraId="65B23626" w14:textId="77777777" w:rsidR="001B0A2B" w:rsidRDefault="001B0A2B" w:rsidP="001B0A2B">
      <w:pPr>
        <w:widowControl/>
      </w:pPr>
      <w:r>
        <w:t xml:space="preserve">The strategy section may need a bit more explanation, as there are many elements that inform it. Again, short briefings and guidance will help the reader understand the big picture. </w:t>
      </w:r>
    </w:p>
    <w:p w14:paraId="00D43A22" w14:textId="77777777" w:rsidR="001B0A2B" w:rsidRDefault="001B0A2B" w:rsidP="001B0A2B">
      <w:pPr>
        <w:widowControl/>
      </w:pPr>
    </w:p>
    <w:p w14:paraId="68C6D429" w14:textId="77777777" w:rsidR="001B0A2B" w:rsidRPr="00B55C65" w:rsidRDefault="001B0A2B" w:rsidP="001B0A2B">
      <w:pPr>
        <w:pStyle w:val="Heading4"/>
      </w:pPr>
      <w:bookmarkStart w:id="26" w:name="_Toc395001104"/>
      <w:bookmarkStart w:id="27" w:name="_Toc444863492"/>
      <w:r w:rsidRPr="00B55C65">
        <w:t>Lines of Business</w:t>
      </w:r>
      <w:bookmarkEnd w:id="26"/>
      <w:bookmarkEnd w:id="27"/>
    </w:p>
    <w:p w14:paraId="2EC6105F" w14:textId="77777777" w:rsidR="001B0A2B" w:rsidRDefault="001B0A2B" w:rsidP="001B0A2B">
      <w:pPr>
        <w:widowControl/>
      </w:pPr>
    </w:p>
    <w:p w14:paraId="7F6EEBE4" w14:textId="77777777" w:rsidR="001B0A2B" w:rsidRDefault="001B0A2B" w:rsidP="001B0A2B">
      <w:pPr>
        <w:widowControl/>
      </w:pPr>
      <w:r w:rsidRPr="00B55C65">
        <w:t>Compose an introduction with a short discussion</w:t>
      </w:r>
      <w:r>
        <w:t xml:space="preserve"> and t</w:t>
      </w:r>
      <w:r w:rsidRPr="00B55C65">
        <w:t xml:space="preserve">hen state the </w:t>
      </w:r>
      <w:r>
        <w:t>lines of business</w:t>
      </w:r>
      <w:r w:rsidRPr="00B55C65">
        <w:t xml:space="preserve">. Add to each the </w:t>
      </w:r>
      <w:r w:rsidRPr="00B55C65">
        <w:rPr>
          <w:i/>
        </w:rPr>
        <w:t xml:space="preserve">succinct </w:t>
      </w:r>
      <w:r w:rsidRPr="00B55C65">
        <w:t xml:space="preserve">customer-difference tests just like you did in </w:t>
      </w:r>
      <w:r>
        <w:t>the Great Start Report.</w:t>
      </w:r>
    </w:p>
    <w:p w14:paraId="5D5C92CC" w14:textId="77777777" w:rsidR="001B0A2B" w:rsidRPr="00B55C65" w:rsidRDefault="001B0A2B" w:rsidP="001B0A2B">
      <w:r w:rsidRPr="00B55C65">
        <w:t xml:space="preserve"> </w:t>
      </w:r>
    </w:p>
    <w:p w14:paraId="43787772" w14:textId="77777777" w:rsidR="001B0A2B" w:rsidRPr="00B370A5" w:rsidRDefault="001B0A2B" w:rsidP="001B0A2B">
      <w:pPr>
        <w:pStyle w:val="Heading4"/>
      </w:pPr>
      <w:bookmarkStart w:id="28" w:name="_Toc395001105"/>
      <w:bookmarkStart w:id="29" w:name="_Toc444863493"/>
      <w:r w:rsidRPr="00B370A5">
        <w:t xml:space="preserve">Success </w:t>
      </w:r>
      <w:r w:rsidRPr="00FF205D">
        <w:t>Measures</w:t>
      </w:r>
      <w:bookmarkEnd w:id="28"/>
      <w:bookmarkEnd w:id="29"/>
    </w:p>
    <w:p w14:paraId="7F8B3A5C" w14:textId="77777777" w:rsidR="001B0A2B" w:rsidRDefault="001B0A2B" w:rsidP="001B0A2B">
      <w:pPr>
        <w:widowControl/>
      </w:pPr>
    </w:p>
    <w:p w14:paraId="1B4AD57C" w14:textId="77777777" w:rsidR="001B0A2B" w:rsidRDefault="001B0A2B" w:rsidP="001B0A2B">
      <w:pPr>
        <w:widowControl/>
      </w:pPr>
      <w:r>
        <w:t>The only difference between this version of the success measures and the one in the Great Start Report is that you add a column for the next fiscal year—including your lines of business—populated with your best estimates.</w:t>
      </w:r>
      <w:bookmarkStart w:id="30" w:name="_Toc395001106"/>
    </w:p>
    <w:p w14:paraId="20ECA57B" w14:textId="77777777" w:rsidR="001B0A2B" w:rsidRDefault="001B0A2B" w:rsidP="001B0A2B">
      <w:pPr>
        <w:widowControl/>
      </w:pPr>
      <w:r>
        <w:t xml:space="preserve"> </w:t>
      </w:r>
    </w:p>
    <w:p w14:paraId="31951256" w14:textId="77777777" w:rsidR="001B0A2B" w:rsidRPr="00B55C65" w:rsidRDefault="001B0A2B" w:rsidP="001B0A2B">
      <w:pPr>
        <w:pStyle w:val="Heading4"/>
      </w:pPr>
      <w:bookmarkStart w:id="31" w:name="_Toc438546048"/>
      <w:bookmarkStart w:id="32" w:name="_Toc444863494"/>
      <w:r w:rsidRPr="00B55C65">
        <w:t>Vision</w:t>
      </w:r>
      <w:bookmarkEnd w:id="30"/>
      <w:bookmarkEnd w:id="31"/>
      <w:bookmarkEnd w:id="32"/>
    </w:p>
    <w:p w14:paraId="3EED3EFD" w14:textId="77777777" w:rsidR="001B0A2B" w:rsidRDefault="001B0A2B" w:rsidP="001B0A2B">
      <w:pPr>
        <w:widowControl/>
      </w:pPr>
    </w:p>
    <w:p w14:paraId="2E965045" w14:textId="77777777" w:rsidR="001B0A2B" w:rsidRDefault="001B0A2B" w:rsidP="001B0A2B">
      <w:pPr>
        <w:widowControl/>
      </w:pPr>
      <w:r w:rsidRPr="00B55C65">
        <w:t xml:space="preserve">After </w:t>
      </w:r>
      <w:r>
        <w:t>an</w:t>
      </w:r>
      <w:r w:rsidRPr="00B55C65">
        <w:t xml:space="preserve"> introduction including the brief description of how you arrived at the statement and where the reader can find more information, state </w:t>
      </w:r>
      <w:r>
        <w:t>the new vision statement</w:t>
      </w:r>
      <w:r w:rsidRPr="00B55C65">
        <w:t xml:space="preserve"> that you constructed</w:t>
      </w:r>
      <w:r>
        <w:t xml:space="preserve"> and the table that you built around the Six Ps from</w:t>
      </w:r>
      <w:r w:rsidRPr="00B55C65">
        <w:t xml:space="preserve"> your </w:t>
      </w:r>
      <w:r>
        <w:t>Great Ideas Report</w:t>
      </w:r>
      <w:r w:rsidRPr="00B55C65">
        <w:t>.</w:t>
      </w:r>
      <w:r>
        <w:t xml:space="preserve"> In other words, the reader can find the Six Ps in the description of the Strategies. Finally, include the goals for each strategy. For an example of a strategic plan, see third appendix. </w:t>
      </w:r>
    </w:p>
    <w:p w14:paraId="5792312B" w14:textId="77777777" w:rsidR="001B0A2B" w:rsidRDefault="001B0A2B" w:rsidP="001B0A2B">
      <w:pPr>
        <w:widowControl/>
      </w:pPr>
    </w:p>
    <w:p w14:paraId="1E75311D" w14:textId="77777777" w:rsidR="001B0A2B" w:rsidRDefault="001B0A2B" w:rsidP="001B0A2B">
      <w:pPr>
        <w:pStyle w:val="Heading1"/>
      </w:pPr>
      <w:bookmarkStart w:id="33" w:name="_Toc444863495"/>
      <w:bookmarkStart w:id="34" w:name="_Toc445039789"/>
      <w:bookmarkStart w:id="35" w:name="_Toc445043993"/>
      <w:r>
        <w:t>Operating Plan</w:t>
      </w:r>
      <w:bookmarkEnd w:id="33"/>
      <w:bookmarkEnd w:id="34"/>
      <w:bookmarkEnd w:id="35"/>
    </w:p>
    <w:p w14:paraId="10E9EDFE" w14:textId="77777777" w:rsidR="001B0A2B" w:rsidRDefault="001B0A2B" w:rsidP="001B0A2B">
      <w:pPr>
        <w:jc w:val="right"/>
      </w:pPr>
    </w:p>
    <w:p w14:paraId="795BF58C" w14:textId="77777777" w:rsidR="001B0A2B" w:rsidRDefault="001B0A2B" w:rsidP="001B0A2B">
      <w:r>
        <w:t xml:space="preserve">One of the best ways to illustrate the role of the operating plan is through the film </w:t>
      </w:r>
      <w:r w:rsidRPr="002D2D44">
        <w:rPr>
          <w:i/>
        </w:rPr>
        <w:t>Jerry Maguire</w:t>
      </w:r>
      <w:r>
        <w:t xml:space="preserve">. When Jerry is fired, he loses all of his clients except for Rod Tidwell, a wide receiver for the Arizona Cardinals. As he scrambles for clients, he has a chance to get Frank Cushman, the college star quarterback, but loses him. </w:t>
      </w:r>
    </w:p>
    <w:p w14:paraId="57E7F89D" w14:textId="77777777" w:rsidR="001B0A2B" w:rsidRDefault="001B0A2B" w:rsidP="001B0A2B"/>
    <w:p w14:paraId="79398981" w14:textId="77777777" w:rsidR="001B0A2B" w:rsidRDefault="001B0A2B" w:rsidP="001B0A2B">
      <w:r>
        <w:lastRenderedPageBreak/>
        <w:t>The biggest mistake Jerry makes is trying to get a quarterback instead of a linebacker: You want to use a first-round draft pick on a player who will have an immediate impact on your team? Go with a linebacker. You want to use a first-round draft pick on a player who will promptly establish himself as a difference-maker? Go with a linebacker.”</w:t>
      </w:r>
      <w:r>
        <w:rPr>
          <w:rStyle w:val="EndnoteReference"/>
        </w:rPr>
        <w:endnoteReference w:id="1"/>
      </w:r>
    </w:p>
    <w:p w14:paraId="2F5D1E56" w14:textId="77777777" w:rsidR="001B0A2B" w:rsidRDefault="001B0A2B" w:rsidP="001B0A2B"/>
    <w:p w14:paraId="2261A87A" w14:textId="3C09FD33" w:rsidR="001B0A2B" w:rsidRDefault="001B0A2B" w:rsidP="001B0A2B">
      <w:r>
        <w:t xml:space="preserve">So what does this have to do with </w:t>
      </w:r>
      <w:r w:rsidR="00A45ECC">
        <w:t>your strategic plan?</w:t>
      </w:r>
      <w:r>
        <w:t xml:space="preserve"> Simple: If the strategic plan is the quarterback, the operating plan is the linebacker. Just like a linebacker, the operating plan is the difference-maker in a successful offence and the element that will make your quarterback (strategic plan) look good.</w:t>
      </w:r>
    </w:p>
    <w:p w14:paraId="178924FE" w14:textId="77777777" w:rsidR="001B0A2B" w:rsidRDefault="001B0A2B" w:rsidP="001B0A2B">
      <w:pPr>
        <w:jc w:val="right"/>
      </w:pPr>
    </w:p>
    <w:p w14:paraId="035CE17E" w14:textId="77777777" w:rsidR="001B0A2B" w:rsidRDefault="001B0A2B" w:rsidP="001B0A2B">
      <w:r w:rsidRPr="00222362">
        <w:t xml:space="preserve">At its core, </w:t>
      </w:r>
      <w:r>
        <w:t>operating plans are</w:t>
      </w:r>
      <w:r w:rsidRPr="00222362">
        <w:t xml:space="preserve"> about goals, which are “the future outcomes (results) that individuals, groups, and organization desire and strive to achieve.”</w:t>
      </w:r>
      <w:r w:rsidRPr="00222362">
        <w:rPr>
          <w:rStyle w:val="EndnoteReference"/>
        </w:rPr>
        <w:endnoteReference w:id="2"/>
      </w:r>
      <w:r w:rsidRPr="00222362">
        <w:t xml:space="preserve"> </w:t>
      </w:r>
      <w:r>
        <w:t>Goals</w:t>
      </w:r>
      <w:r w:rsidRPr="00222362">
        <w:t xml:space="preserve"> can take a wide variety of forms; they can </w:t>
      </w:r>
      <w:r>
        <w:t xml:space="preserve">be </w:t>
      </w:r>
      <w:r w:rsidRPr="00222362">
        <w:t>“implicit or explicit, vague</w:t>
      </w:r>
      <w:r>
        <w:t>ly</w:t>
      </w:r>
      <w:r w:rsidRPr="00222362">
        <w:t xml:space="preserve"> or clearly defined, and self-imposed or externally imposed. Whatever their form, they serve to structure employee time and effort</w:t>
      </w:r>
      <w:r>
        <w:t>.</w:t>
      </w:r>
      <w:r w:rsidRPr="00222362">
        <w:t>”</w:t>
      </w:r>
      <w:r w:rsidRPr="00222362">
        <w:rPr>
          <w:rStyle w:val="EndnoteReference"/>
        </w:rPr>
        <w:endnoteReference w:id="3"/>
      </w:r>
      <w:r w:rsidRPr="00222362">
        <w:t xml:space="preserve"> </w:t>
      </w:r>
    </w:p>
    <w:p w14:paraId="1D43619D" w14:textId="77777777" w:rsidR="001B0A2B" w:rsidRDefault="001B0A2B" w:rsidP="001B0A2B"/>
    <w:p w14:paraId="3D047869" w14:textId="77777777" w:rsidR="001B0A2B" w:rsidRDefault="001B0A2B" w:rsidP="001B0A2B">
      <w:r w:rsidRPr="00721C0F">
        <w:t xml:space="preserve">The </w:t>
      </w:r>
      <w:r>
        <w:t>o</w:t>
      </w:r>
      <w:r w:rsidRPr="00721C0F">
        <w:t xml:space="preserve">perating </w:t>
      </w:r>
      <w:r>
        <w:t>p</w:t>
      </w:r>
      <w:r w:rsidRPr="00721C0F">
        <w:t xml:space="preserve">lan answers </w:t>
      </w:r>
      <w:r w:rsidRPr="00721C0F">
        <w:rPr>
          <w:i/>
        </w:rPr>
        <w:t>what gets done today</w:t>
      </w:r>
      <w:r w:rsidRPr="00721C0F">
        <w:t xml:space="preserve"> through goals to be accomplished in the next 12 months, which is entirely different from the </w:t>
      </w:r>
      <w:r>
        <w:t>s</w:t>
      </w:r>
      <w:r w:rsidRPr="00721C0F">
        <w:t xml:space="preserve">trategic </w:t>
      </w:r>
      <w:r>
        <w:t>p</w:t>
      </w:r>
      <w:r w:rsidRPr="00721C0F">
        <w:t xml:space="preserve">lan that addresses </w:t>
      </w:r>
      <w:r w:rsidRPr="00721C0F">
        <w:rPr>
          <w:i/>
        </w:rPr>
        <w:t>where to go tomorrow</w:t>
      </w:r>
      <w:r w:rsidRPr="00721C0F">
        <w:t>.</w:t>
      </w:r>
      <w:r>
        <w:t xml:space="preserve"> This is not an earth-shattering concept according to Leonard Goodstein, Timothy Nolan, and William Pfeiffer, “Strategic planning, in and of itself, is an academic pursuit, of little direct use to any organization. The payoff of strategic planning is in its application, in the execution and implementation.”</w:t>
      </w:r>
      <w:r>
        <w:rPr>
          <w:rStyle w:val="EndnoteReference"/>
        </w:rPr>
        <w:endnoteReference w:id="4"/>
      </w:r>
      <w:r>
        <w:t xml:space="preserve"> </w:t>
      </w:r>
    </w:p>
    <w:p w14:paraId="6F8C2CB5" w14:textId="77777777" w:rsidR="001B0A2B" w:rsidRDefault="001B0A2B" w:rsidP="001B0A2B"/>
    <w:p w14:paraId="6F9C106A" w14:textId="77777777" w:rsidR="001B0A2B" w:rsidRDefault="001B0A2B" w:rsidP="001B0A2B">
      <w:r>
        <w:t>Call it what you will, be it a tactical plan, implementation plan, or operating plan, but execution matters a lot. “No worthwhile strategy can be planned without taking into account the organization’s ability to execute it,”</w:t>
      </w:r>
      <w:r>
        <w:rPr>
          <w:rStyle w:val="EndnoteReference"/>
        </w:rPr>
        <w:endnoteReference w:id="5"/>
      </w:r>
      <w:r>
        <w:t xml:space="preserve"> say Larry Bossidy and Ram Charan. That said, you won’t find a lot of ink spent on operating plans in most books on planning. For example, in Michael Worth’s quite thorough text on nonprofit management, the operating plan merits just one lonely paragraph in a nearly 400-page book that largely focuses on the role of the executive director:</w:t>
      </w:r>
    </w:p>
    <w:p w14:paraId="512EABAB" w14:textId="77777777" w:rsidR="001B0A2B" w:rsidRDefault="001B0A2B" w:rsidP="001B0A2B"/>
    <w:p w14:paraId="067C8E06" w14:textId="77777777" w:rsidR="001B0A2B" w:rsidRDefault="001B0A2B" w:rsidP="001B0A2B">
      <w:pPr>
        <w:ind w:left="720"/>
      </w:pPr>
      <w:r>
        <w:t>This will include identifying specific tasks to be completed, establishing a timeline for their completion, assigning responsibility for each task, identifying the resources that will be needed – human and financial, determining the right organizational structure, identifying what information systems will be required, defining measures by which the competition or success will be determined, and other operational details.</w:t>
      </w:r>
      <w:r>
        <w:rPr>
          <w:rStyle w:val="EndnoteReference"/>
        </w:rPr>
        <w:endnoteReference w:id="6"/>
      </w:r>
    </w:p>
    <w:p w14:paraId="736139EB" w14:textId="77777777" w:rsidR="001B0A2B" w:rsidRDefault="001B0A2B" w:rsidP="001B0A2B">
      <w:pPr>
        <w:ind w:left="720"/>
      </w:pPr>
    </w:p>
    <w:p w14:paraId="73F7DFFC" w14:textId="77777777" w:rsidR="001B0A2B" w:rsidRDefault="001B0A2B" w:rsidP="001B0A2B">
      <w:r>
        <w:t>This is pretty much the same content that you will find in the for-profit sector. Here’s how Larry Bossidy and Ram Charan describe the role of the chief executive:</w:t>
      </w:r>
    </w:p>
    <w:p w14:paraId="0758AAE1" w14:textId="77777777" w:rsidR="001B0A2B" w:rsidRDefault="001B0A2B" w:rsidP="001B0A2B"/>
    <w:p w14:paraId="6FA0359A" w14:textId="77777777" w:rsidR="001B0A2B" w:rsidRDefault="001B0A2B" w:rsidP="001B0A2B">
      <w:pPr>
        <w:ind w:left="720"/>
      </w:pPr>
      <w:r>
        <w:t xml:space="preserve">In the operating plan, the leader is primarily responsible for overseeing the seamless transition from strategy to operations. She has to set the goals, link the details of the operations process to the people and the strategy processes, and lead the operating reviews that bring people together around the operating plan. She has to make timely, incisive judgments and trade-offs in the face of myriad </w:t>
      </w:r>
      <w:r>
        <w:lastRenderedPageBreak/>
        <w:t>possibilities and uncertainties. She has to conduct robust dialogue that surfaces truth. And she must, all the while, be teaching her people how to do these things as well . . . It’s not just the leader alone who has to be present and involved. All of the people accountable for executing the plan need to help construct it.</w:t>
      </w:r>
      <w:r>
        <w:rPr>
          <w:rStyle w:val="EndnoteReference"/>
        </w:rPr>
        <w:endnoteReference w:id="7"/>
      </w:r>
    </w:p>
    <w:p w14:paraId="70355A2A" w14:textId="77777777" w:rsidR="001B0A2B" w:rsidRDefault="001B0A2B" w:rsidP="001B0A2B">
      <w:pPr>
        <w:ind w:left="720"/>
      </w:pPr>
    </w:p>
    <w:p w14:paraId="49D0FBF6" w14:textId="77777777" w:rsidR="001B0A2B" w:rsidRDefault="001B0A2B" w:rsidP="001B0A2B">
      <w:r>
        <w:t xml:space="preserve">One of the reasons that less attention is paid to the operating plan is that it is a logical extension of the strategic plan where you’ve invested lots of intellectual capital. “It’s all over except for the shooting” as the old saying goes. You’ve decided </w:t>
      </w:r>
      <w:r>
        <w:rPr>
          <w:i/>
        </w:rPr>
        <w:t>where to go tomorrow</w:t>
      </w:r>
      <w:r>
        <w:t xml:space="preserve">, now it’s a relatively simple matter of laying out the various things that need to be done (goals) and the price to do it (budget). </w:t>
      </w:r>
    </w:p>
    <w:p w14:paraId="715EEC33" w14:textId="77777777" w:rsidR="001B0A2B" w:rsidRDefault="001B0A2B" w:rsidP="001B0A2B"/>
    <w:p w14:paraId="61984694" w14:textId="77777777" w:rsidR="001B0A2B" w:rsidRDefault="001B0A2B" w:rsidP="001B0A2B">
      <w:r>
        <w:t>The operating plan certainly is the linebacker of sustainable strategy a</w:t>
      </w:r>
      <w:r w:rsidRPr="008B2284">
        <w:t xml:space="preserve">nd </w:t>
      </w:r>
      <w:r>
        <w:t>accomplishes many of the same purposes. Yet the operating plan only goes to the line of scrimmage for major plays. Remember that the sustainable strategy gets much of its quickness and flexibility by paying attention to the Pareto Principle—the 80/20 rule where 80 percent of your results are delivered by 20 percent of your efforts. What this means is that when it comes to operating plan goals, only the major ones that will deliver high payback are included. None of the “continue to do this and that” stuff or job description-like elements that typically are part of most operating plans are included.</w:t>
      </w:r>
    </w:p>
    <w:p w14:paraId="29D884E4" w14:textId="77777777" w:rsidR="001B0A2B" w:rsidRDefault="001B0A2B" w:rsidP="001B0A2B">
      <w:r>
        <w:t xml:space="preserve"> </w:t>
      </w:r>
    </w:p>
    <w:p w14:paraId="726EF298" w14:textId="77777777" w:rsidR="001B0A2B" w:rsidRDefault="001B0A2B" w:rsidP="001B0A2B">
      <w:r>
        <w:t>Now—take a deep breath here, step away, and remember that nearly 30 percent of all nonprofit agencies have one full-time employee or none at all. Half of all nonprofits have five or fewer.</w:t>
      </w:r>
      <w:r>
        <w:rPr>
          <w:rStyle w:val="EndnoteReference"/>
        </w:rPr>
        <w:endnoteReference w:id="8"/>
      </w:r>
      <w:r>
        <w:t xml:space="preserve"> So forget about the 80/20 rule when it comes to available time and substitute the 95/5 rule where staff members have already committed 95 percent of their time to on-going activities and have only 5 percent of disposable time . . . if that. Only the major, high-impact goals are in the operating plan and if this means that there are only one or two goals (or none at all) for a particular department, so be it.</w:t>
      </w:r>
    </w:p>
    <w:p w14:paraId="255DB445" w14:textId="77777777" w:rsidR="001B0A2B" w:rsidRDefault="001B0A2B" w:rsidP="001B0A2B"/>
    <w:p w14:paraId="16D98912" w14:textId="77777777" w:rsidR="001B0A2B" w:rsidRDefault="001B0A2B" w:rsidP="001B0A2B">
      <w:r>
        <w:t xml:space="preserve">The operating plan is generally the work of the staff with the exception of goals that pertain to the board. As opposed to the highly creative process that characterizes the strategic plan, the operating plan is developed in a more mechanical, step-by-step approach to render the two sections of goals and budget. </w:t>
      </w:r>
    </w:p>
    <w:p w14:paraId="326C2E63" w14:textId="77777777" w:rsidR="001B0A2B" w:rsidRDefault="001B0A2B" w:rsidP="001B0A2B">
      <w:bookmarkStart w:id="36" w:name="_Toc262564612"/>
      <w:bookmarkStart w:id="37" w:name="_Toc265049419"/>
      <w:bookmarkStart w:id="38" w:name="_Toc265747177"/>
      <w:bookmarkStart w:id="39" w:name="_Toc266281089"/>
      <w:bookmarkStart w:id="40" w:name="_Toc268190446"/>
    </w:p>
    <w:p w14:paraId="7B3C644D" w14:textId="77777777" w:rsidR="001B0A2B" w:rsidRPr="00222362" w:rsidRDefault="001B0A2B" w:rsidP="001B0A2B">
      <w:pPr>
        <w:pStyle w:val="Heading2"/>
      </w:pPr>
      <w:bookmarkStart w:id="41" w:name="_Toc444863496"/>
      <w:bookmarkStart w:id="42" w:name="_Toc445039790"/>
      <w:bookmarkStart w:id="43" w:name="_Toc445043994"/>
      <w:r>
        <w:t>Goals</w:t>
      </w:r>
      <w:bookmarkEnd w:id="36"/>
      <w:bookmarkEnd w:id="37"/>
      <w:bookmarkEnd w:id="38"/>
      <w:bookmarkEnd w:id="39"/>
      <w:bookmarkEnd w:id="40"/>
      <w:bookmarkEnd w:id="41"/>
      <w:bookmarkEnd w:id="42"/>
      <w:bookmarkEnd w:id="43"/>
    </w:p>
    <w:p w14:paraId="56E0E418" w14:textId="77777777" w:rsidR="001B0A2B" w:rsidRDefault="001B0A2B" w:rsidP="001B0A2B">
      <w:pPr>
        <w:jc w:val="right"/>
      </w:pPr>
    </w:p>
    <w:p w14:paraId="0C9B4BF5" w14:textId="77777777" w:rsidR="001B0A2B" w:rsidRDefault="001B0A2B" w:rsidP="001B0A2B">
      <w:r w:rsidRPr="00222362">
        <w:t xml:space="preserve">Call it an objective, tactic, or target; an </w:t>
      </w:r>
      <w:r>
        <w:t>o</w:t>
      </w:r>
      <w:r w:rsidRPr="00222362">
        <w:t xml:space="preserve">perating </w:t>
      </w:r>
      <w:r>
        <w:t>p</w:t>
      </w:r>
      <w:r w:rsidRPr="00222362">
        <w:t xml:space="preserve">lan </w:t>
      </w:r>
      <w:r>
        <w:t xml:space="preserve">goal </w:t>
      </w:r>
      <w:r w:rsidRPr="00222362">
        <w:t xml:space="preserve">should do just one thing: achieve </w:t>
      </w:r>
      <w:r>
        <w:t xml:space="preserve">a </w:t>
      </w:r>
      <w:r w:rsidRPr="00222362">
        <w:t xml:space="preserve">meaningful result. </w:t>
      </w:r>
      <w:r>
        <w:t>That result is typically a</w:t>
      </w:r>
      <w:r w:rsidRPr="00222362">
        <w:t xml:space="preserve">n improvement or innovation for the organization at the department level. </w:t>
      </w:r>
      <w:r>
        <w:t xml:space="preserve">Again, goals </w:t>
      </w:r>
      <w:r w:rsidRPr="00222362">
        <w:t xml:space="preserve">in the </w:t>
      </w:r>
      <w:r>
        <w:t>o</w:t>
      </w:r>
      <w:r w:rsidRPr="00222362">
        <w:t xml:space="preserve">perating </w:t>
      </w:r>
      <w:r>
        <w:t>p</w:t>
      </w:r>
      <w:r w:rsidRPr="00222362">
        <w:t>lan do not describe the on-going</w:t>
      </w:r>
      <w:r>
        <w:t>,</w:t>
      </w:r>
      <w:r w:rsidRPr="00222362">
        <w:t xml:space="preserve"> day-to-day activities of the organization or the job duties of individuals. Put another way, </w:t>
      </w:r>
      <w:r>
        <w:t xml:space="preserve">goals </w:t>
      </w:r>
      <w:r w:rsidRPr="00222362">
        <w:t>are not a</w:t>
      </w:r>
      <w:r>
        <w:t xml:space="preserve"> </w:t>
      </w:r>
      <w:r w:rsidRPr="00222362">
        <w:t>policies and procedures manual</w:t>
      </w:r>
      <w:r>
        <w:t xml:space="preserve"> or a series of </w:t>
      </w:r>
      <w:r w:rsidRPr="00222362">
        <w:t xml:space="preserve">job </w:t>
      </w:r>
      <w:r>
        <w:t>descriptions</w:t>
      </w:r>
      <w:r w:rsidRPr="00222362">
        <w:t xml:space="preserve">. </w:t>
      </w:r>
      <w:r>
        <w:t xml:space="preserve">And when it comes to the </w:t>
      </w:r>
      <w:r>
        <w:rPr>
          <w:i/>
        </w:rPr>
        <w:t xml:space="preserve">right </w:t>
      </w:r>
      <w:r>
        <w:t>goals, s</w:t>
      </w:r>
      <w:r w:rsidRPr="00222362">
        <w:t xml:space="preserve">imply choosing a clear and difficult </w:t>
      </w:r>
      <w:r>
        <w:t>goal</w:t>
      </w:r>
      <w:r w:rsidRPr="00222362">
        <w:t xml:space="preserve"> is not enough; it must also achieve a </w:t>
      </w:r>
      <w:r>
        <w:t xml:space="preserve">significant </w:t>
      </w:r>
      <w:r w:rsidRPr="00222362">
        <w:t>result for the organization in general and the department specifically.</w:t>
      </w:r>
    </w:p>
    <w:p w14:paraId="3CBDA44F" w14:textId="77777777" w:rsidR="001B0A2B" w:rsidRDefault="001B0A2B" w:rsidP="001B0A2B">
      <w:r>
        <w:t xml:space="preserve"> </w:t>
      </w:r>
    </w:p>
    <w:p w14:paraId="52554E47" w14:textId="77777777" w:rsidR="001B0A2B" w:rsidRDefault="001B0A2B" w:rsidP="001B0A2B">
      <w:r>
        <w:t xml:space="preserve">What does significant mean? Obviously this will depend upon the specific organization and its circumstances. In the recent economic turbulence for instance, many nonprofits </w:t>
      </w:r>
      <w:r>
        <w:lastRenderedPageBreak/>
        <w:t>may have found a decline of 10 percent in fundraising results a significant accomplishment.</w:t>
      </w:r>
    </w:p>
    <w:p w14:paraId="2DA8E2FE" w14:textId="77777777" w:rsidR="001B0A2B" w:rsidRDefault="001B0A2B" w:rsidP="001B0A2B"/>
    <w:p w14:paraId="43190503" w14:textId="202E7E94" w:rsidR="001B0A2B" w:rsidRDefault="001B0A2B" w:rsidP="001B0A2B">
      <w:r>
        <w:t xml:space="preserve">Though goals </w:t>
      </w:r>
      <w:r w:rsidRPr="00222362">
        <w:t xml:space="preserve">in the </w:t>
      </w:r>
      <w:r>
        <w:t>o</w:t>
      </w:r>
      <w:r w:rsidRPr="00222362">
        <w:t xml:space="preserve">perating </w:t>
      </w:r>
      <w:r>
        <w:t>p</w:t>
      </w:r>
      <w:r w:rsidRPr="00222362">
        <w:t xml:space="preserve">lan are not about continuing operations, they must respect the reality of the </w:t>
      </w:r>
      <w:r w:rsidR="00A45ECC">
        <w:t>everyday</w:t>
      </w:r>
      <w:r>
        <w:t xml:space="preserve"> work of employees. Since a</w:t>
      </w:r>
      <w:r w:rsidRPr="00222362">
        <w:t xml:space="preserve">lmost all </w:t>
      </w:r>
      <w:r>
        <w:t xml:space="preserve">staff </w:t>
      </w:r>
      <w:r w:rsidRPr="00222362">
        <w:t xml:space="preserve">time is consumed by regular job duties or </w:t>
      </w:r>
      <w:r>
        <w:t xml:space="preserve">the </w:t>
      </w:r>
      <w:r w:rsidRPr="00222362">
        <w:t>unexpected</w:t>
      </w:r>
      <w:r>
        <w:t xml:space="preserve"> (and inevitable)</w:t>
      </w:r>
      <w:r w:rsidRPr="00222362">
        <w:t xml:space="preserve"> things that come up</w:t>
      </w:r>
      <w:r>
        <w:t>,</w:t>
      </w:r>
      <w:r w:rsidRPr="00222362">
        <w:t xml:space="preserve"> </w:t>
      </w:r>
      <w:r>
        <w:t>y</w:t>
      </w:r>
      <w:r w:rsidRPr="00222362">
        <w:t xml:space="preserve">ou must find time to implement a goal in the same workweek that you use to get your job done. That’s why it is unusual for any department to have more than two or three meaningful </w:t>
      </w:r>
      <w:r>
        <w:t xml:space="preserve">goals </w:t>
      </w:r>
      <w:r w:rsidRPr="00222362">
        <w:t>in any given yea</w:t>
      </w:r>
      <w:r>
        <w:t xml:space="preserve">r. And when a department has a new staff or has just  concluded a major improvement project, it will likely have no goals at all that year. </w:t>
      </w:r>
    </w:p>
    <w:p w14:paraId="31E21CA8" w14:textId="77777777" w:rsidR="001B0A2B" w:rsidRDefault="001B0A2B" w:rsidP="001B0A2B"/>
    <w:p w14:paraId="4A722755" w14:textId="77777777" w:rsidR="001B0A2B" w:rsidRDefault="001B0A2B" w:rsidP="001B0A2B">
      <w:r w:rsidRPr="00222362">
        <w:t xml:space="preserve">The degree of involvement from the board in developing </w:t>
      </w:r>
      <w:r>
        <w:t xml:space="preserve">goals </w:t>
      </w:r>
      <w:r w:rsidRPr="00222362">
        <w:t xml:space="preserve">is usually very limited. In some nonprofits, the board never sees the </w:t>
      </w:r>
      <w:r>
        <w:t>goals</w:t>
      </w:r>
      <w:r w:rsidRPr="00222362">
        <w:t>; in others, the board receives this information as a matter of practice</w:t>
      </w:r>
      <w:r>
        <w:t xml:space="preserve">, but doesn’t participate. I personally like to show the goals in all their glory as it can implicitly reassure the board that the staff is driven and focused. </w:t>
      </w:r>
    </w:p>
    <w:p w14:paraId="185BBA9A" w14:textId="77777777" w:rsidR="001B0A2B" w:rsidRDefault="001B0A2B" w:rsidP="001B0A2B"/>
    <w:p w14:paraId="12126DCE" w14:textId="77777777" w:rsidR="001B0A2B" w:rsidRDefault="001B0A2B" w:rsidP="001B0A2B">
      <w:r w:rsidRPr="00222362">
        <w:t xml:space="preserve">In smaller organizations with limited </w:t>
      </w:r>
      <w:r>
        <w:t>employees</w:t>
      </w:r>
      <w:r w:rsidRPr="00222362">
        <w:t xml:space="preserve">, the board may be very involved in setting </w:t>
      </w:r>
      <w:r>
        <w:t>goals</w:t>
      </w:r>
      <w:r w:rsidRPr="00222362">
        <w:t xml:space="preserve">. </w:t>
      </w:r>
      <w:r>
        <w:t xml:space="preserve">In any case, </w:t>
      </w:r>
      <w:r w:rsidRPr="00222362">
        <w:t>there needs to be careful consideration of the fine line between advice and instruction and the covenant to respect the chain of command between the board, the executive director, and the professional staff.</w:t>
      </w:r>
    </w:p>
    <w:p w14:paraId="680B32BA" w14:textId="77777777" w:rsidR="001B0A2B" w:rsidRDefault="001B0A2B" w:rsidP="001B0A2B"/>
    <w:p w14:paraId="10A600EF" w14:textId="77777777" w:rsidR="001B0A2B" w:rsidRDefault="001B0A2B" w:rsidP="001B0A2B">
      <w:pPr>
        <w:rPr>
          <w:iCs/>
        </w:rPr>
      </w:pPr>
      <w:r w:rsidRPr="00AB43E7">
        <w:t xml:space="preserve">There are many ways to develop </w:t>
      </w:r>
      <w:r>
        <w:t>o</w:t>
      </w:r>
      <w:r w:rsidRPr="00AB43E7">
        <w:t xml:space="preserve">perating </w:t>
      </w:r>
      <w:r>
        <w:t>p</w:t>
      </w:r>
      <w:r w:rsidRPr="00AB43E7">
        <w:t>lan goals</w:t>
      </w:r>
      <w:r>
        <w:t>—just keep t</w:t>
      </w:r>
      <w:r w:rsidRPr="000F281F">
        <w:t>he following in mind</w:t>
      </w:r>
      <w:r>
        <w:t>:</w:t>
      </w:r>
      <w:r w:rsidRPr="000F281F">
        <w:t xml:space="preserve"> “Clear and challenging goals lead to higher performance than do vague or general goals . . . </w:t>
      </w:r>
      <w:r>
        <w:t>goals</w:t>
      </w:r>
      <w:r w:rsidRPr="000F281F">
        <w:t xml:space="preserve"> that are difficult, but not impossible lead to higher performance than do easy goals.”</w:t>
      </w:r>
      <w:r w:rsidRPr="00AB43E7">
        <w:rPr>
          <w:rStyle w:val="EndnoteReference"/>
        </w:rPr>
        <w:endnoteReference w:id="9"/>
      </w:r>
      <w:r w:rsidRPr="00AB43E7">
        <w:t xml:space="preserve"> </w:t>
      </w:r>
    </w:p>
    <w:p w14:paraId="4B7E91DD" w14:textId="77777777" w:rsidR="001B0A2B" w:rsidRDefault="001B0A2B" w:rsidP="001B0A2B">
      <w:pPr>
        <w:pStyle w:val="Heading2"/>
      </w:pPr>
      <w:bookmarkStart w:id="44" w:name="_Toc268190447"/>
    </w:p>
    <w:p w14:paraId="51AE983C" w14:textId="77777777" w:rsidR="001B0A2B" w:rsidRDefault="001B0A2B" w:rsidP="001B0A2B">
      <w:pPr>
        <w:pStyle w:val="Heading3"/>
      </w:pPr>
      <w:bookmarkStart w:id="45" w:name="_Toc444863497"/>
      <w:bookmarkStart w:id="46" w:name="_Toc445039791"/>
      <w:bookmarkStart w:id="47" w:name="_Toc445043995"/>
      <w:r>
        <w:t>Department Map</w:t>
      </w:r>
      <w:bookmarkEnd w:id="44"/>
      <w:bookmarkEnd w:id="45"/>
      <w:bookmarkEnd w:id="46"/>
      <w:bookmarkEnd w:id="47"/>
    </w:p>
    <w:p w14:paraId="3213248B" w14:textId="77777777" w:rsidR="001B0A2B" w:rsidRPr="00214DEF" w:rsidRDefault="001B0A2B" w:rsidP="001B0A2B"/>
    <w:p w14:paraId="236DADCF" w14:textId="77777777" w:rsidR="001B0A2B" w:rsidRDefault="001B0A2B" w:rsidP="001B0A2B">
      <w:r>
        <w:t xml:space="preserve">Step one in the process of developing goals is to understand the departments in your organization. </w:t>
      </w:r>
      <w:r w:rsidRPr="00AB43E7">
        <w:t xml:space="preserve">Rather than building plans around job titles and specific people as is usually the case with traditional approaches, </w:t>
      </w:r>
      <w:r w:rsidRPr="00951E75">
        <w:rPr>
          <w:i/>
        </w:rPr>
        <w:t>Results Now</w:t>
      </w:r>
      <w:r w:rsidRPr="00AB43E7">
        <w:t xml:space="preserve"> asks that you build the </w:t>
      </w:r>
      <w:r>
        <w:t>o</w:t>
      </w:r>
      <w:r w:rsidRPr="00AB43E7">
        <w:t xml:space="preserve">perating </w:t>
      </w:r>
      <w:r>
        <w:t>p</w:t>
      </w:r>
      <w:r w:rsidRPr="00AB43E7">
        <w:t xml:space="preserve">lan </w:t>
      </w:r>
      <w:r>
        <w:t xml:space="preserve">goals </w:t>
      </w:r>
      <w:r w:rsidRPr="00AB43E7">
        <w:t>around departments that must exist for the organization to be successful</w:t>
      </w:r>
      <w:r>
        <w:t>—</w:t>
      </w:r>
      <w:r w:rsidRPr="00AB43E7">
        <w:t>even if these departments do not have staff members</w:t>
      </w:r>
      <w:r>
        <w:t xml:space="preserve"> or volunteers currently assigned to them</w:t>
      </w:r>
      <w:r w:rsidRPr="00AB43E7">
        <w:t xml:space="preserve">. </w:t>
      </w:r>
    </w:p>
    <w:p w14:paraId="41B19259" w14:textId="77777777" w:rsidR="001B0A2B" w:rsidRDefault="001B0A2B" w:rsidP="001B0A2B">
      <w:pPr>
        <w:rPr>
          <w:iCs/>
        </w:rPr>
      </w:pPr>
    </w:p>
    <w:p w14:paraId="54484A5B" w14:textId="77777777" w:rsidR="001B0A2B" w:rsidRDefault="001B0A2B" w:rsidP="001B0A2B">
      <w:pPr>
        <w:rPr>
          <w:iCs/>
        </w:rPr>
      </w:pPr>
      <w:r w:rsidRPr="00AB43E7">
        <w:t xml:space="preserve">Consequently, job titles and department boundaries have less meaning because people have job duties that often cross departments. Since most nonprofit organizations are lean in terms of hierarchy, it is common for people to do many different jobs. The finance person does the budgets and answers the phones; the executive director handles governance, fundraising, </w:t>
      </w:r>
      <w:r>
        <w:t xml:space="preserve">programming, and takes out the trash. </w:t>
      </w:r>
    </w:p>
    <w:p w14:paraId="74595FB8" w14:textId="77777777" w:rsidR="001B0A2B" w:rsidRDefault="001B0A2B" w:rsidP="001B0A2B"/>
    <w:p w14:paraId="23BA0DCE" w14:textId="77777777" w:rsidR="001B0A2B" w:rsidRDefault="001B0A2B" w:rsidP="001B0A2B">
      <w:r w:rsidRPr="00AB43E7">
        <w:t xml:space="preserve">In many nonprofits, it is unlikely there will be a fulltime development director on staff, but someone must still do </w:t>
      </w:r>
      <w:r>
        <w:t>the job</w:t>
      </w:r>
      <w:r w:rsidRPr="00AB43E7">
        <w:t xml:space="preserve">. By making sure that there is a development department, it is much more likely that important matters related to fundraising will be remembered. Whether the people who work in the department area are staff, board members, or </w:t>
      </w:r>
      <w:r w:rsidRPr="00AB43E7">
        <w:lastRenderedPageBreak/>
        <w:t xml:space="preserve">volunteers, having the </w:t>
      </w:r>
      <w:r>
        <w:t xml:space="preserve">sector </w:t>
      </w:r>
      <w:r w:rsidRPr="00AB43E7">
        <w:t xml:space="preserve">identified makes it more likely that </w:t>
      </w:r>
      <w:r>
        <w:t>goals</w:t>
      </w:r>
      <w:r w:rsidRPr="00AB43E7">
        <w:t xml:space="preserve"> will be developed </w:t>
      </w:r>
      <w:r>
        <w:t xml:space="preserve">and that the department will move </w:t>
      </w:r>
      <w:r w:rsidRPr="00AB43E7">
        <w:t xml:space="preserve">ahead. </w:t>
      </w:r>
      <w:r>
        <w:t xml:space="preserve">Below </w:t>
      </w:r>
      <w:r w:rsidRPr="00AB43E7">
        <w:t>is a simple department map for a Big Brothers Big Sisters</w:t>
      </w:r>
      <w:r>
        <w:t xml:space="preserve"> location.</w:t>
      </w:r>
    </w:p>
    <w:p w14:paraId="33B06A55" w14:textId="77777777" w:rsidR="001B0A2B" w:rsidRDefault="001B0A2B" w:rsidP="001B0A2B"/>
    <w:tbl>
      <w:tblPr>
        <w:tblW w:w="9576" w:type="dxa"/>
        <w:tblLayout w:type="fixed"/>
        <w:tblCellMar>
          <w:left w:w="115" w:type="dxa"/>
          <w:right w:w="115" w:type="dxa"/>
        </w:tblCellMar>
        <w:tblLook w:val="01E0" w:firstRow="1" w:lastRow="1" w:firstColumn="1" w:lastColumn="1" w:noHBand="0" w:noVBand="0"/>
      </w:tblPr>
      <w:tblGrid>
        <w:gridCol w:w="1197"/>
        <w:gridCol w:w="399"/>
        <w:gridCol w:w="798"/>
        <w:gridCol w:w="798"/>
        <w:gridCol w:w="399"/>
        <w:gridCol w:w="1197"/>
        <w:gridCol w:w="798"/>
        <w:gridCol w:w="399"/>
        <w:gridCol w:w="399"/>
        <w:gridCol w:w="798"/>
        <w:gridCol w:w="798"/>
        <w:gridCol w:w="399"/>
        <w:gridCol w:w="399"/>
        <w:gridCol w:w="798"/>
      </w:tblGrid>
      <w:tr w:rsidR="001B0A2B" w:rsidRPr="00A34E81" w14:paraId="2968FD6C" w14:textId="77777777" w:rsidTr="00A34E81">
        <w:tc>
          <w:tcPr>
            <w:tcW w:w="9576" w:type="dxa"/>
            <w:gridSpan w:val="14"/>
          </w:tcPr>
          <w:p w14:paraId="11EC1832" w14:textId="2233D644" w:rsidR="001B0A2B" w:rsidRPr="00A34E81" w:rsidRDefault="001B0A2B" w:rsidP="00A45ECC">
            <w:pPr>
              <w:jc w:val="center"/>
              <w:rPr>
                <w:iCs/>
              </w:rPr>
            </w:pPr>
            <w:r w:rsidRPr="00A34E81">
              <w:rPr>
                <w:iCs/>
              </w:rPr>
              <w:t>Board</w:t>
            </w:r>
            <w:r w:rsidR="00A34E81" w:rsidRPr="00A34E81">
              <w:rPr>
                <w:iCs/>
              </w:rPr>
              <w:t xml:space="preserve"> of Directors</w:t>
            </w:r>
          </w:p>
        </w:tc>
      </w:tr>
      <w:tr w:rsidR="001B0A2B" w:rsidRPr="00A34E81" w14:paraId="44A0A155" w14:textId="77777777" w:rsidTr="00A34E81">
        <w:tc>
          <w:tcPr>
            <w:tcW w:w="4788" w:type="dxa"/>
            <w:gridSpan w:val="6"/>
            <w:tcBorders>
              <w:right w:val="single" w:sz="8" w:space="0" w:color="auto"/>
            </w:tcBorders>
          </w:tcPr>
          <w:p w14:paraId="3BCEE81C" w14:textId="77777777" w:rsidR="001B0A2B" w:rsidRPr="00A34E81" w:rsidRDefault="001B0A2B" w:rsidP="00A45ECC">
            <w:pPr>
              <w:rPr>
                <w:iCs/>
              </w:rPr>
            </w:pPr>
          </w:p>
        </w:tc>
        <w:tc>
          <w:tcPr>
            <w:tcW w:w="4788" w:type="dxa"/>
            <w:gridSpan w:val="8"/>
            <w:tcBorders>
              <w:left w:val="single" w:sz="8" w:space="0" w:color="auto"/>
            </w:tcBorders>
          </w:tcPr>
          <w:p w14:paraId="0BAB45C7" w14:textId="77777777" w:rsidR="001B0A2B" w:rsidRPr="00A34E81" w:rsidRDefault="001B0A2B" w:rsidP="00A45ECC">
            <w:pPr>
              <w:rPr>
                <w:iCs/>
              </w:rPr>
            </w:pPr>
          </w:p>
        </w:tc>
      </w:tr>
      <w:tr w:rsidR="001B0A2B" w:rsidRPr="00A34E81" w14:paraId="59FDB122" w14:textId="77777777" w:rsidTr="00A34E81">
        <w:tc>
          <w:tcPr>
            <w:tcW w:w="9576" w:type="dxa"/>
            <w:gridSpan w:val="14"/>
          </w:tcPr>
          <w:p w14:paraId="615A2300" w14:textId="77777777" w:rsidR="001B0A2B" w:rsidRPr="00A34E81" w:rsidRDefault="001B0A2B" w:rsidP="00A45ECC">
            <w:pPr>
              <w:jc w:val="center"/>
              <w:rPr>
                <w:iCs/>
              </w:rPr>
            </w:pPr>
            <w:r w:rsidRPr="00A34E81">
              <w:rPr>
                <w:iCs/>
              </w:rPr>
              <w:t>Executive Director</w:t>
            </w:r>
          </w:p>
        </w:tc>
      </w:tr>
      <w:tr w:rsidR="001B0A2B" w:rsidRPr="00A34E81" w14:paraId="33F90F31" w14:textId="77777777" w:rsidTr="00A34E81">
        <w:tc>
          <w:tcPr>
            <w:tcW w:w="4788" w:type="dxa"/>
            <w:gridSpan w:val="6"/>
            <w:tcBorders>
              <w:right w:val="single" w:sz="8" w:space="0" w:color="auto"/>
            </w:tcBorders>
          </w:tcPr>
          <w:p w14:paraId="74814209" w14:textId="77777777" w:rsidR="001B0A2B" w:rsidRPr="00A34E81" w:rsidRDefault="001B0A2B" w:rsidP="00A45ECC">
            <w:pPr>
              <w:rPr>
                <w:iCs/>
              </w:rPr>
            </w:pPr>
          </w:p>
        </w:tc>
        <w:tc>
          <w:tcPr>
            <w:tcW w:w="4788" w:type="dxa"/>
            <w:gridSpan w:val="8"/>
            <w:tcBorders>
              <w:left w:val="single" w:sz="8" w:space="0" w:color="auto"/>
            </w:tcBorders>
          </w:tcPr>
          <w:p w14:paraId="1DCF4790" w14:textId="77777777" w:rsidR="001B0A2B" w:rsidRPr="00A34E81" w:rsidRDefault="001B0A2B" w:rsidP="00A45ECC">
            <w:pPr>
              <w:rPr>
                <w:iCs/>
              </w:rPr>
            </w:pPr>
          </w:p>
        </w:tc>
      </w:tr>
      <w:tr w:rsidR="001B0A2B" w:rsidRPr="00A34E81" w14:paraId="13F0DAA5" w14:textId="77777777" w:rsidTr="00A34E81">
        <w:tc>
          <w:tcPr>
            <w:tcW w:w="1197" w:type="dxa"/>
            <w:tcBorders>
              <w:right w:val="single" w:sz="8" w:space="0" w:color="auto"/>
            </w:tcBorders>
          </w:tcPr>
          <w:p w14:paraId="74C8A742" w14:textId="77777777" w:rsidR="001B0A2B" w:rsidRPr="00A34E81" w:rsidRDefault="001B0A2B" w:rsidP="00A45ECC">
            <w:pPr>
              <w:rPr>
                <w:iCs/>
              </w:rPr>
            </w:pPr>
          </w:p>
        </w:tc>
        <w:tc>
          <w:tcPr>
            <w:tcW w:w="1197" w:type="dxa"/>
            <w:gridSpan w:val="2"/>
            <w:tcBorders>
              <w:top w:val="single" w:sz="8" w:space="0" w:color="auto"/>
              <w:left w:val="single" w:sz="8" w:space="0" w:color="auto"/>
            </w:tcBorders>
          </w:tcPr>
          <w:p w14:paraId="50C594B9" w14:textId="77777777" w:rsidR="001B0A2B" w:rsidRPr="00A34E81" w:rsidRDefault="001B0A2B" w:rsidP="00A45ECC">
            <w:pPr>
              <w:rPr>
                <w:iCs/>
              </w:rPr>
            </w:pPr>
          </w:p>
        </w:tc>
        <w:tc>
          <w:tcPr>
            <w:tcW w:w="1197" w:type="dxa"/>
            <w:gridSpan w:val="2"/>
            <w:tcBorders>
              <w:top w:val="single" w:sz="8" w:space="0" w:color="auto"/>
              <w:right w:val="single" w:sz="8" w:space="0" w:color="auto"/>
            </w:tcBorders>
          </w:tcPr>
          <w:p w14:paraId="46E75FE3" w14:textId="77777777" w:rsidR="001B0A2B" w:rsidRPr="00A34E81" w:rsidRDefault="001B0A2B" w:rsidP="00A45ECC">
            <w:pPr>
              <w:rPr>
                <w:iCs/>
              </w:rPr>
            </w:pPr>
          </w:p>
        </w:tc>
        <w:tc>
          <w:tcPr>
            <w:tcW w:w="1197" w:type="dxa"/>
            <w:tcBorders>
              <w:top w:val="single" w:sz="8" w:space="0" w:color="auto"/>
              <w:left w:val="single" w:sz="8" w:space="0" w:color="auto"/>
            </w:tcBorders>
          </w:tcPr>
          <w:p w14:paraId="355669C6" w14:textId="77777777" w:rsidR="001B0A2B" w:rsidRPr="00A34E81" w:rsidRDefault="001B0A2B" w:rsidP="00A45ECC">
            <w:pPr>
              <w:rPr>
                <w:iCs/>
              </w:rPr>
            </w:pPr>
          </w:p>
        </w:tc>
        <w:tc>
          <w:tcPr>
            <w:tcW w:w="1197" w:type="dxa"/>
            <w:gridSpan w:val="2"/>
            <w:tcBorders>
              <w:top w:val="single" w:sz="8" w:space="0" w:color="auto"/>
              <w:right w:val="single" w:sz="8" w:space="0" w:color="auto"/>
            </w:tcBorders>
          </w:tcPr>
          <w:p w14:paraId="4F249065" w14:textId="77777777" w:rsidR="001B0A2B" w:rsidRPr="00A34E81" w:rsidRDefault="001B0A2B" w:rsidP="00A45ECC">
            <w:pPr>
              <w:rPr>
                <w:iCs/>
              </w:rPr>
            </w:pPr>
          </w:p>
        </w:tc>
        <w:tc>
          <w:tcPr>
            <w:tcW w:w="1197" w:type="dxa"/>
            <w:gridSpan w:val="2"/>
            <w:tcBorders>
              <w:top w:val="single" w:sz="8" w:space="0" w:color="auto"/>
              <w:left w:val="single" w:sz="8" w:space="0" w:color="auto"/>
            </w:tcBorders>
          </w:tcPr>
          <w:p w14:paraId="48C446C3" w14:textId="77777777" w:rsidR="001B0A2B" w:rsidRPr="00A34E81" w:rsidRDefault="001B0A2B" w:rsidP="00A45ECC">
            <w:pPr>
              <w:rPr>
                <w:iCs/>
              </w:rPr>
            </w:pPr>
          </w:p>
        </w:tc>
        <w:tc>
          <w:tcPr>
            <w:tcW w:w="1197" w:type="dxa"/>
            <w:gridSpan w:val="2"/>
            <w:tcBorders>
              <w:top w:val="single" w:sz="8" w:space="0" w:color="auto"/>
              <w:right w:val="single" w:sz="8" w:space="0" w:color="auto"/>
            </w:tcBorders>
          </w:tcPr>
          <w:p w14:paraId="2CDB790A" w14:textId="77777777" w:rsidR="001B0A2B" w:rsidRPr="00A34E81" w:rsidRDefault="001B0A2B" w:rsidP="00A45ECC">
            <w:pPr>
              <w:rPr>
                <w:iCs/>
              </w:rPr>
            </w:pPr>
          </w:p>
        </w:tc>
        <w:tc>
          <w:tcPr>
            <w:tcW w:w="1197" w:type="dxa"/>
            <w:gridSpan w:val="2"/>
            <w:tcBorders>
              <w:left w:val="single" w:sz="8" w:space="0" w:color="auto"/>
            </w:tcBorders>
          </w:tcPr>
          <w:p w14:paraId="7ABF3212" w14:textId="77777777" w:rsidR="001B0A2B" w:rsidRPr="00A34E81" w:rsidRDefault="001B0A2B" w:rsidP="00A45ECC">
            <w:pPr>
              <w:rPr>
                <w:iCs/>
              </w:rPr>
            </w:pPr>
          </w:p>
        </w:tc>
      </w:tr>
      <w:tr w:rsidR="001B0A2B" w:rsidRPr="00A34E81" w14:paraId="18095EE5" w14:textId="77777777" w:rsidTr="00A34E81">
        <w:tc>
          <w:tcPr>
            <w:tcW w:w="2394" w:type="dxa"/>
            <w:gridSpan w:val="3"/>
          </w:tcPr>
          <w:p w14:paraId="1A00BA65" w14:textId="77777777" w:rsidR="001B0A2B" w:rsidRPr="00A34E81" w:rsidRDefault="001B0A2B" w:rsidP="00A45ECC">
            <w:pPr>
              <w:jc w:val="center"/>
              <w:rPr>
                <w:iCs/>
              </w:rPr>
            </w:pPr>
            <w:r w:rsidRPr="00A34E81">
              <w:rPr>
                <w:iCs/>
              </w:rPr>
              <w:t>Administration</w:t>
            </w:r>
          </w:p>
        </w:tc>
        <w:tc>
          <w:tcPr>
            <w:tcW w:w="2394" w:type="dxa"/>
            <w:gridSpan w:val="3"/>
          </w:tcPr>
          <w:p w14:paraId="28FB6EFD" w14:textId="77777777" w:rsidR="001B0A2B" w:rsidRPr="00A34E81" w:rsidRDefault="001B0A2B" w:rsidP="00A45ECC">
            <w:pPr>
              <w:jc w:val="center"/>
              <w:rPr>
                <w:iCs/>
              </w:rPr>
            </w:pPr>
            <w:r w:rsidRPr="00A34E81">
              <w:rPr>
                <w:iCs/>
              </w:rPr>
              <w:t>Marketing</w:t>
            </w:r>
          </w:p>
        </w:tc>
        <w:tc>
          <w:tcPr>
            <w:tcW w:w="2394" w:type="dxa"/>
            <w:gridSpan w:val="4"/>
          </w:tcPr>
          <w:p w14:paraId="50DD9F86" w14:textId="77777777" w:rsidR="001B0A2B" w:rsidRPr="00A34E81" w:rsidRDefault="001B0A2B" w:rsidP="00A45ECC">
            <w:pPr>
              <w:jc w:val="center"/>
              <w:rPr>
                <w:iCs/>
              </w:rPr>
            </w:pPr>
            <w:r w:rsidRPr="00A34E81">
              <w:rPr>
                <w:iCs/>
              </w:rPr>
              <w:t>Development</w:t>
            </w:r>
          </w:p>
        </w:tc>
        <w:tc>
          <w:tcPr>
            <w:tcW w:w="2394" w:type="dxa"/>
            <w:gridSpan w:val="4"/>
          </w:tcPr>
          <w:p w14:paraId="613DB9AF" w14:textId="77777777" w:rsidR="001B0A2B" w:rsidRPr="00A34E81" w:rsidRDefault="001B0A2B" w:rsidP="00A45ECC">
            <w:pPr>
              <w:jc w:val="center"/>
              <w:rPr>
                <w:iCs/>
              </w:rPr>
            </w:pPr>
            <w:r w:rsidRPr="00A34E81">
              <w:rPr>
                <w:iCs/>
              </w:rPr>
              <w:t>Programs</w:t>
            </w:r>
          </w:p>
        </w:tc>
      </w:tr>
      <w:tr w:rsidR="001B0A2B" w:rsidRPr="00A34E81" w14:paraId="62F46915" w14:textId="77777777" w:rsidTr="00A34E81">
        <w:tc>
          <w:tcPr>
            <w:tcW w:w="2394" w:type="dxa"/>
            <w:gridSpan w:val="3"/>
          </w:tcPr>
          <w:p w14:paraId="3A8A3562" w14:textId="77777777" w:rsidR="001B0A2B" w:rsidRPr="00A34E81" w:rsidRDefault="001B0A2B" w:rsidP="00A45ECC">
            <w:pPr>
              <w:jc w:val="center"/>
              <w:rPr>
                <w:iCs/>
              </w:rPr>
            </w:pPr>
          </w:p>
        </w:tc>
        <w:tc>
          <w:tcPr>
            <w:tcW w:w="2394" w:type="dxa"/>
            <w:gridSpan w:val="3"/>
          </w:tcPr>
          <w:p w14:paraId="632EC14C" w14:textId="77777777" w:rsidR="001B0A2B" w:rsidRPr="00A34E81" w:rsidRDefault="001B0A2B" w:rsidP="00A45ECC">
            <w:pPr>
              <w:jc w:val="center"/>
              <w:rPr>
                <w:iCs/>
              </w:rPr>
            </w:pPr>
          </w:p>
        </w:tc>
        <w:tc>
          <w:tcPr>
            <w:tcW w:w="2394" w:type="dxa"/>
            <w:gridSpan w:val="4"/>
          </w:tcPr>
          <w:p w14:paraId="13BA7281" w14:textId="77777777" w:rsidR="001B0A2B" w:rsidRPr="00A34E81" w:rsidRDefault="001B0A2B" w:rsidP="00A45ECC">
            <w:pPr>
              <w:jc w:val="center"/>
              <w:rPr>
                <w:iCs/>
              </w:rPr>
            </w:pPr>
          </w:p>
        </w:tc>
        <w:tc>
          <w:tcPr>
            <w:tcW w:w="1197" w:type="dxa"/>
            <w:gridSpan w:val="2"/>
            <w:tcBorders>
              <w:bottom w:val="single" w:sz="8" w:space="0" w:color="auto"/>
              <w:right w:val="single" w:sz="8" w:space="0" w:color="auto"/>
            </w:tcBorders>
          </w:tcPr>
          <w:p w14:paraId="72C775EF" w14:textId="77777777" w:rsidR="001B0A2B" w:rsidRPr="00A34E81" w:rsidRDefault="001B0A2B" w:rsidP="00A45ECC">
            <w:pPr>
              <w:jc w:val="center"/>
              <w:rPr>
                <w:iCs/>
              </w:rPr>
            </w:pPr>
          </w:p>
        </w:tc>
        <w:tc>
          <w:tcPr>
            <w:tcW w:w="1197" w:type="dxa"/>
            <w:gridSpan w:val="2"/>
            <w:tcBorders>
              <w:left w:val="single" w:sz="8" w:space="0" w:color="auto"/>
            </w:tcBorders>
          </w:tcPr>
          <w:p w14:paraId="69043F11" w14:textId="77777777" w:rsidR="001B0A2B" w:rsidRPr="00A34E81" w:rsidRDefault="001B0A2B" w:rsidP="00A45ECC">
            <w:pPr>
              <w:jc w:val="center"/>
              <w:rPr>
                <w:iCs/>
              </w:rPr>
            </w:pPr>
          </w:p>
        </w:tc>
      </w:tr>
      <w:tr w:rsidR="001B0A2B" w:rsidRPr="00A34E81" w14:paraId="4F070E79" w14:textId="77777777" w:rsidTr="00A34E81">
        <w:tc>
          <w:tcPr>
            <w:tcW w:w="2394" w:type="dxa"/>
            <w:gridSpan w:val="3"/>
          </w:tcPr>
          <w:p w14:paraId="557038C6" w14:textId="77777777" w:rsidR="001B0A2B" w:rsidRPr="00A34E81" w:rsidRDefault="001B0A2B" w:rsidP="00A45ECC">
            <w:pPr>
              <w:jc w:val="center"/>
              <w:rPr>
                <w:iCs/>
              </w:rPr>
            </w:pPr>
          </w:p>
        </w:tc>
        <w:tc>
          <w:tcPr>
            <w:tcW w:w="2394" w:type="dxa"/>
            <w:gridSpan w:val="3"/>
          </w:tcPr>
          <w:p w14:paraId="4D3EDE38" w14:textId="77777777" w:rsidR="001B0A2B" w:rsidRPr="00A34E81" w:rsidRDefault="001B0A2B" w:rsidP="00A45ECC">
            <w:pPr>
              <w:jc w:val="center"/>
              <w:rPr>
                <w:iCs/>
              </w:rPr>
            </w:pPr>
          </w:p>
        </w:tc>
        <w:tc>
          <w:tcPr>
            <w:tcW w:w="798" w:type="dxa"/>
            <w:tcBorders>
              <w:right w:val="single" w:sz="8" w:space="0" w:color="auto"/>
            </w:tcBorders>
          </w:tcPr>
          <w:p w14:paraId="7FDFDF75" w14:textId="77777777" w:rsidR="001B0A2B" w:rsidRPr="00A34E81" w:rsidRDefault="001B0A2B" w:rsidP="00A45ECC">
            <w:pPr>
              <w:jc w:val="center"/>
              <w:rPr>
                <w:iCs/>
              </w:rPr>
            </w:pPr>
          </w:p>
        </w:tc>
        <w:tc>
          <w:tcPr>
            <w:tcW w:w="798" w:type="dxa"/>
            <w:gridSpan w:val="2"/>
            <w:tcBorders>
              <w:top w:val="single" w:sz="8" w:space="0" w:color="auto"/>
              <w:left w:val="single" w:sz="8" w:space="0" w:color="auto"/>
            </w:tcBorders>
          </w:tcPr>
          <w:p w14:paraId="4A8C98E5" w14:textId="77777777" w:rsidR="001B0A2B" w:rsidRPr="00A34E81" w:rsidRDefault="001B0A2B" w:rsidP="00A45ECC">
            <w:pPr>
              <w:jc w:val="center"/>
              <w:rPr>
                <w:iCs/>
              </w:rPr>
            </w:pPr>
          </w:p>
        </w:tc>
        <w:tc>
          <w:tcPr>
            <w:tcW w:w="798" w:type="dxa"/>
            <w:tcBorders>
              <w:top w:val="single" w:sz="8" w:space="0" w:color="auto"/>
              <w:right w:val="single" w:sz="8" w:space="0" w:color="auto"/>
            </w:tcBorders>
          </w:tcPr>
          <w:p w14:paraId="0ED259BE" w14:textId="77777777" w:rsidR="001B0A2B" w:rsidRPr="00A34E81" w:rsidRDefault="001B0A2B" w:rsidP="00A45ECC">
            <w:pPr>
              <w:jc w:val="center"/>
              <w:rPr>
                <w:iCs/>
              </w:rPr>
            </w:pPr>
          </w:p>
        </w:tc>
        <w:tc>
          <w:tcPr>
            <w:tcW w:w="798" w:type="dxa"/>
            <w:tcBorders>
              <w:top w:val="single" w:sz="8" w:space="0" w:color="auto"/>
              <w:left w:val="single" w:sz="8" w:space="0" w:color="auto"/>
            </w:tcBorders>
          </w:tcPr>
          <w:p w14:paraId="36C98B9E" w14:textId="77777777" w:rsidR="001B0A2B" w:rsidRPr="00A34E81" w:rsidRDefault="001B0A2B" w:rsidP="00A45ECC">
            <w:pPr>
              <w:jc w:val="center"/>
              <w:rPr>
                <w:iCs/>
              </w:rPr>
            </w:pPr>
          </w:p>
        </w:tc>
        <w:tc>
          <w:tcPr>
            <w:tcW w:w="798" w:type="dxa"/>
            <w:gridSpan w:val="2"/>
            <w:tcBorders>
              <w:top w:val="single" w:sz="8" w:space="0" w:color="auto"/>
              <w:right w:val="single" w:sz="8" w:space="0" w:color="auto"/>
            </w:tcBorders>
          </w:tcPr>
          <w:p w14:paraId="6CFDEBB6" w14:textId="77777777" w:rsidR="001B0A2B" w:rsidRPr="00A34E81" w:rsidRDefault="001B0A2B" w:rsidP="00A45ECC">
            <w:pPr>
              <w:jc w:val="center"/>
              <w:rPr>
                <w:iCs/>
              </w:rPr>
            </w:pPr>
          </w:p>
        </w:tc>
        <w:tc>
          <w:tcPr>
            <w:tcW w:w="798" w:type="dxa"/>
            <w:tcBorders>
              <w:left w:val="single" w:sz="8" w:space="0" w:color="auto"/>
            </w:tcBorders>
          </w:tcPr>
          <w:p w14:paraId="6448919D" w14:textId="77777777" w:rsidR="001B0A2B" w:rsidRPr="00A34E81" w:rsidRDefault="001B0A2B" w:rsidP="00A45ECC">
            <w:pPr>
              <w:jc w:val="center"/>
              <w:rPr>
                <w:iCs/>
              </w:rPr>
            </w:pPr>
          </w:p>
        </w:tc>
      </w:tr>
      <w:tr w:rsidR="001B0A2B" w:rsidRPr="00A34E81" w14:paraId="1990420F" w14:textId="77777777" w:rsidTr="00A34E81">
        <w:tc>
          <w:tcPr>
            <w:tcW w:w="1596" w:type="dxa"/>
            <w:gridSpan w:val="2"/>
          </w:tcPr>
          <w:p w14:paraId="5CC31B03" w14:textId="77777777" w:rsidR="001B0A2B" w:rsidRPr="00A34E81" w:rsidRDefault="001B0A2B" w:rsidP="00A45ECC">
            <w:pPr>
              <w:ind w:left="720" w:hanging="720"/>
              <w:jc w:val="center"/>
            </w:pPr>
          </w:p>
        </w:tc>
        <w:tc>
          <w:tcPr>
            <w:tcW w:w="1596" w:type="dxa"/>
            <w:gridSpan w:val="2"/>
          </w:tcPr>
          <w:p w14:paraId="43F020E0" w14:textId="77777777" w:rsidR="001B0A2B" w:rsidRPr="00A34E81" w:rsidRDefault="001B0A2B" w:rsidP="00A45ECC">
            <w:pPr>
              <w:jc w:val="center"/>
            </w:pPr>
          </w:p>
        </w:tc>
        <w:tc>
          <w:tcPr>
            <w:tcW w:w="1596" w:type="dxa"/>
            <w:gridSpan w:val="2"/>
          </w:tcPr>
          <w:p w14:paraId="6E2A0298" w14:textId="77777777" w:rsidR="001B0A2B" w:rsidRPr="00A34E81" w:rsidRDefault="001B0A2B" w:rsidP="00A45ECC">
            <w:pPr>
              <w:jc w:val="center"/>
            </w:pPr>
          </w:p>
        </w:tc>
        <w:tc>
          <w:tcPr>
            <w:tcW w:w="1596" w:type="dxa"/>
            <w:gridSpan w:val="3"/>
          </w:tcPr>
          <w:p w14:paraId="5CB27D86" w14:textId="3A012DC8" w:rsidR="001B0A2B" w:rsidRPr="00A34E81" w:rsidRDefault="001B0A2B" w:rsidP="00A45ECC">
            <w:pPr>
              <w:jc w:val="center"/>
            </w:pPr>
            <w:r w:rsidRPr="00A34E81">
              <w:t>Mentoring</w:t>
            </w:r>
          </w:p>
        </w:tc>
        <w:tc>
          <w:tcPr>
            <w:tcW w:w="1596" w:type="dxa"/>
            <w:gridSpan w:val="2"/>
          </w:tcPr>
          <w:p w14:paraId="468664B5" w14:textId="77777777" w:rsidR="001B0A2B" w:rsidRPr="00A34E81" w:rsidRDefault="001B0A2B" w:rsidP="00A45ECC">
            <w:pPr>
              <w:jc w:val="center"/>
            </w:pPr>
            <w:r w:rsidRPr="00A34E81">
              <w:t>Core Match</w:t>
            </w:r>
          </w:p>
        </w:tc>
        <w:tc>
          <w:tcPr>
            <w:tcW w:w="1596" w:type="dxa"/>
            <w:gridSpan w:val="3"/>
          </w:tcPr>
          <w:p w14:paraId="2CD2443A" w14:textId="77777777" w:rsidR="001B0A2B" w:rsidRPr="00A34E81" w:rsidRDefault="001B0A2B" w:rsidP="00A45ECC">
            <w:pPr>
              <w:jc w:val="center"/>
            </w:pPr>
            <w:r w:rsidRPr="00A34E81">
              <w:t>Recruiting</w:t>
            </w:r>
          </w:p>
        </w:tc>
      </w:tr>
    </w:tbl>
    <w:p w14:paraId="4E42FCE2" w14:textId="77777777" w:rsidR="001B0A2B" w:rsidRDefault="001B0A2B" w:rsidP="001B0A2B">
      <w:bookmarkStart w:id="48" w:name="_Toc85301860"/>
      <w:bookmarkStart w:id="49" w:name="_Toc90563709"/>
    </w:p>
    <w:p w14:paraId="7AEC5638" w14:textId="77777777" w:rsidR="001B0A2B" w:rsidRDefault="001B0A2B" w:rsidP="001B0A2B">
      <w:r>
        <w:t xml:space="preserve">In contrast, below </w:t>
      </w:r>
      <w:r w:rsidRPr="00AB43E7">
        <w:t xml:space="preserve">is </w:t>
      </w:r>
      <w:r>
        <w:t>a department map</w:t>
      </w:r>
      <w:r w:rsidRPr="00AB43E7">
        <w:t xml:space="preserve"> from a county children services agency with a budget in excess of $50 million</w:t>
      </w:r>
      <w:r>
        <w:t>.</w:t>
      </w:r>
    </w:p>
    <w:p w14:paraId="57B4A6AA" w14:textId="77777777" w:rsidR="001B0A2B" w:rsidRDefault="001B0A2B" w:rsidP="00A45ECC"/>
    <w:tbl>
      <w:tblPr>
        <w:tblW w:w="9576" w:type="dxa"/>
        <w:jc w:val="center"/>
        <w:tblLayout w:type="fixed"/>
        <w:tblCellMar>
          <w:left w:w="43" w:type="dxa"/>
          <w:right w:w="43" w:type="dxa"/>
        </w:tblCellMar>
        <w:tblLook w:val="01E0" w:firstRow="1" w:lastRow="1" w:firstColumn="1" w:lastColumn="1" w:noHBand="0" w:noVBand="0"/>
      </w:tblPr>
      <w:tblGrid>
        <w:gridCol w:w="796"/>
        <w:gridCol w:w="799"/>
        <w:gridCol w:w="799"/>
        <w:gridCol w:w="798"/>
        <w:gridCol w:w="798"/>
        <w:gridCol w:w="799"/>
        <w:gridCol w:w="797"/>
        <w:gridCol w:w="799"/>
        <w:gridCol w:w="798"/>
        <w:gridCol w:w="797"/>
        <w:gridCol w:w="798"/>
        <w:gridCol w:w="798"/>
      </w:tblGrid>
      <w:tr w:rsidR="001B0A2B" w:rsidRPr="00A34E81" w14:paraId="42440886" w14:textId="77777777" w:rsidTr="00A34E81">
        <w:trPr>
          <w:trHeight w:val="296"/>
          <w:jc w:val="center"/>
        </w:trPr>
        <w:tc>
          <w:tcPr>
            <w:tcW w:w="9548" w:type="dxa"/>
            <w:gridSpan w:val="12"/>
          </w:tcPr>
          <w:p w14:paraId="486ABF91" w14:textId="77777777" w:rsidR="001B0A2B" w:rsidRPr="00A34E81" w:rsidRDefault="001B0A2B" w:rsidP="00A45ECC">
            <w:pPr>
              <w:jc w:val="center"/>
            </w:pPr>
            <w:r w:rsidRPr="00A34E81">
              <w:t>Board of Directors</w:t>
            </w:r>
          </w:p>
        </w:tc>
      </w:tr>
      <w:tr w:rsidR="001B0A2B" w:rsidRPr="00A34E81" w14:paraId="59574F34" w14:textId="77777777" w:rsidTr="00A34E81">
        <w:trPr>
          <w:trHeight w:val="296"/>
          <w:jc w:val="center"/>
        </w:trPr>
        <w:tc>
          <w:tcPr>
            <w:tcW w:w="4773" w:type="dxa"/>
            <w:gridSpan w:val="6"/>
            <w:tcBorders>
              <w:right w:val="single" w:sz="8" w:space="0" w:color="auto"/>
            </w:tcBorders>
          </w:tcPr>
          <w:p w14:paraId="4707D745" w14:textId="77777777" w:rsidR="001B0A2B" w:rsidRPr="00A34E81" w:rsidRDefault="001B0A2B" w:rsidP="00A45ECC">
            <w:pPr>
              <w:jc w:val="center"/>
            </w:pPr>
          </w:p>
        </w:tc>
        <w:tc>
          <w:tcPr>
            <w:tcW w:w="4775" w:type="dxa"/>
            <w:gridSpan w:val="6"/>
            <w:tcBorders>
              <w:left w:val="single" w:sz="8" w:space="0" w:color="auto"/>
            </w:tcBorders>
          </w:tcPr>
          <w:p w14:paraId="12DA3CB3" w14:textId="77777777" w:rsidR="001B0A2B" w:rsidRPr="00A34E81" w:rsidRDefault="001B0A2B" w:rsidP="00A45ECC">
            <w:pPr>
              <w:jc w:val="center"/>
            </w:pPr>
          </w:p>
        </w:tc>
      </w:tr>
      <w:tr w:rsidR="001B0A2B" w:rsidRPr="00A34E81" w14:paraId="235E0860" w14:textId="77777777" w:rsidTr="00A34E81">
        <w:trPr>
          <w:jc w:val="center"/>
        </w:trPr>
        <w:tc>
          <w:tcPr>
            <w:tcW w:w="1589" w:type="dxa"/>
            <w:gridSpan w:val="2"/>
            <w:tcBorders>
              <w:right w:val="single" w:sz="8" w:space="0" w:color="auto"/>
            </w:tcBorders>
          </w:tcPr>
          <w:p w14:paraId="0586763B" w14:textId="77777777" w:rsidR="001B0A2B" w:rsidRPr="00A34E81" w:rsidRDefault="001B0A2B" w:rsidP="00A45ECC">
            <w:pPr>
              <w:jc w:val="center"/>
            </w:pPr>
          </w:p>
        </w:tc>
        <w:tc>
          <w:tcPr>
            <w:tcW w:w="1591" w:type="dxa"/>
            <w:gridSpan w:val="2"/>
            <w:tcBorders>
              <w:top w:val="single" w:sz="8" w:space="0" w:color="auto"/>
              <w:left w:val="single" w:sz="8" w:space="0" w:color="auto"/>
            </w:tcBorders>
          </w:tcPr>
          <w:p w14:paraId="12725DF9" w14:textId="77777777" w:rsidR="001B0A2B" w:rsidRPr="00A34E81" w:rsidRDefault="001B0A2B" w:rsidP="00A45ECC">
            <w:pPr>
              <w:jc w:val="center"/>
            </w:pPr>
          </w:p>
        </w:tc>
        <w:tc>
          <w:tcPr>
            <w:tcW w:w="1593" w:type="dxa"/>
            <w:gridSpan w:val="2"/>
            <w:tcBorders>
              <w:top w:val="single" w:sz="8" w:space="0" w:color="auto"/>
              <w:right w:val="single" w:sz="8" w:space="0" w:color="auto"/>
            </w:tcBorders>
          </w:tcPr>
          <w:p w14:paraId="488BD733" w14:textId="77777777" w:rsidR="001B0A2B" w:rsidRPr="00A34E81" w:rsidRDefault="001B0A2B" w:rsidP="00A45ECC">
            <w:pPr>
              <w:jc w:val="center"/>
            </w:pPr>
          </w:p>
        </w:tc>
        <w:tc>
          <w:tcPr>
            <w:tcW w:w="1592" w:type="dxa"/>
            <w:gridSpan w:val="2"/>
            <w:tcBorders>
              <w:top w:val="single" w:sz="8" w:space="0" w:color="auto"/>
              <w:left w:val="single" w:sz="8" w:space="0" w:color="auto"/>
            </w:tcBorders>
          </w:tcPr>
          <w:p w14:paraId="37CB8CC7" w14:textId="77777777" w:rsidR="001B0A2B" w:rsidRPr="00A34E81" w:rsidRDefault="001B0A2B" w:rsidP="00A45ECC">
            <w:pPr>
              <w:jc w:val="center"/>
            </w:pPr>
          </w:p>
        </w:tc>
        <w:tc>
          <w:tcPr>
            <w:tcW w:w="1591" w:type="dxa"/>
            <w:gridSpan w:val="2"/>
            <w:tcBorders>
              <w:top w:val="single" w:sz="8" w:space="0" w:color="auto"/>
              <w:right w:val="single" w:sz="8" w:space="0" w:color="auto"/>
            </w:tcBorders>
          </w:tcPr>
          <w:p w14:paraId="16E4928D" w14:textId="77777777" w:rsidR="001B0A2B" w:rsidRPr="00A34E81" w:rsidRDefault="001B0A2B" w:rsidP="00A45ECC">
            <w:pPr>
              <w:jc w:val="center"/>
            </w:pPr>
          </w:p>
        </w:tc>
        <w:tc>
          <w:tcPr>
            <w:tcW w:w="1592" w:type="dxa"/>
            <w:gridSpan w:val="2"/>
            <w:tcBorders>
              <w:left w:val="single" w:sz="8" w:space="0" w:color="auto"/>
            </w:tcBorders>
          </w:tcPr>
          <w:p w14:paraId="59D6E00C" w14:textId="77777777" w:rsidR="001B0A2B" w:rsidRPr="00A34E81" w:rsidRDefault="001B0A2B" w:rsidP="00A45ECC">
            <w:pPr>
              <w:jc w:val="center"/>
            </w:pPr>
          </w:p>
        </w:tc>
      </w:tr>
      <w:tr w:rsidR="001B0A2B" w:rsidRPr="00A34E81" w14:paraId="0534BA83" w14:textId="77777777" w:rsidTr="00A34E81">
        <w:trPr>
          <w:jc w:val="center"/>
        </w:trPr>
        <w:tc>
          <w:tcPr>
            <w:tcW w:w="3180" w:type="dxa"/>
            <w:gridSpan w:val="4"/>
          </w:tcPr>
          <w:p w14:paraId="69740072" w14:textId="77777777" w:rsidR="001B0A2B" w:rsidRPr="00A34E81" w:rsidRDefault="001B0A2B" w:rsidP="00A45ECC">
            <w:pPr>
              <w:jc w:val="center"/>
            </w:pPr>
            <w:r w:rsidRPr="00A34E81">
              <w:t>Planning &amp; Programs Committee</w:t>
            </w:r>
          </w:p>
        </w:tc>
        <w:tc>
          <w:tcPr>
            <w:tcW w:w="1593" w:type="dxa"/>
            <w:gridSpan w:val="2"/>
            <w:tcBorders>
              <w:right w:val="single" w:sz="8" w:space="0" w:color="auto"/>
            </w:tcBorders>
          </w:tcPr>
          <w:p w14:paraId="224210C0" w14:textId="77777777" w:rsidR="001B0A2B" w:rsidRPr="00A34E81" w:rsidRDefault="001B0A2B" w:rsidP="00A45ECC">
            <w:pPr>
              <w:jc w:val="center"/>
            </w:pPr>
          </w:p>
        </w:tc>
        <w:tc>
          <w:tcPr>
            <w:tcW w:w="1592" w:type="dxa"/>
            <w:gridSpan w:val="2"/>
            <w:tcBorders>
              <w:left w:val="single" w:sz="8" w:space="0" w:color="auto"/>
            </w:tcBorders>
          </w:tcPr>
          <w:p w14:paraId="5B89487A" w14:textId="77777777" w:rsidR="001B0A2B" w:rsidRPr="00A34E81" w:rsidRDefault="001B0A2B" w:rsidP="00A45ECC">
            <w:pPr>
              <w:jc w:val="center"/>
            </w:pPr>
          </w:p>
        </w:tc>
        <w:tc>
          <w:tcPr>
            <w:tcW w:w="3183" w:type="dxa"/>
            <w:gridSpan w:val="4"/>
          </w:tcPr>
          <w:p w14:paraId="3CAE4909" w14:textId="77777777" w:rsidR="001B0A2B" w:rsidRPr="00A34E81" w:rsidRDefault="001B0A2B" w:rsidP="00A45ECC">
            <w:pPr>
              <w:jc w:val="center"/>
            </w:pPr>
            <w:r w:rsidRPr="00A34E81">
              <w:t>Resources Committee</w:t>
            </w:r>
          </w:p>
        </w:tc>
      </w:tr>
      <w:tr w:rsidR="001B0A2B" w:rsidRPr="00A34E81" w14:paraId="09D7035D" w14:textId="77777777" w:rsidTr="00A34E81">
        <w:trPr>
          <w:trHeight w:val="296"/>
          <w:jc w:val="center"/>
        </w:trPr>
        <w:tc>
          <w:tcPr>
            <w:tcW w:w="9548" w:type="dxa"/>
            <w:gridSpan w:val="12"/>
          </w:tcPr>
          <w:p w14:paraId="52E3D7B4" w14:textId="77777777" w:rsidR="001B0A2B" w:rsidRPr="00A34E81" w:rsidRDefault="001B0A2B" w:rsidP="00A45ECC">
            <w:pPr>
              <w:jc w:val="center"/>
            </w:pPr>
            <w:r w:rsidRPr="00A34E81">
              <w:t>Executive Director</w:t>
            </w:r>
          </w:p>
        </w:tc>
      </w:tr>
      <w:tr w:rsidR="001B0A2B" w:rsidRPr="00A34E81" w14:paraId="322F53EF" w14:textId="77777777" w:rsidTr="00A34E81">
        <w:trPr>
          <w:trHeight w:val="296"/>
          <w:jc w:val="center"/>
        </w:trPr>
        <w:tc>
          <w:tcPr>
            <w:tcW w:w="4773" w:type="dxa"/>
            <w:gridSpan w:val="6"/>
            <w:tcBorders>
              <w:right w:val="single" w:sz="8" w:space="0" w:color="auto"/>
            </w:tcBorders>
          </w:tcPr>
          <w:p w14:paraId="18A8BAA3" w14:textId="77777777" w:rsidR="001B0A2B" w:rsidRPr="00A34E81" w:rsidRDefault="001B0A2B" w:rsidP="00A45ECC">
            <w:pPr>
              <w:jc w:val="center"/>
            </w:pPr>
          </w:p>
        </w:tc>
        <w:tc>
          <w:tcPr>
            <w:tcW w:w="4775" w:type="dxa"/>
            <w:gridSpan w:val="6"/>
            <w:tcBorders>
              <w:left w:val="single" w:sz="8" w:space="0" w:color="auto"/>
            </w:tcBorders>
          </w:tcPr>
          <w:p w14:paraId="1C0CCD5E" w14:textId="77777777" w:rsidR="001B0A2B" w:rsidRPr="00A34E81" w:rsidRDefault="001B0A2B" w:rsidP="00A45ECC">
            <w:pPr>
              <w:jc w:val="center"/>
            </w:pPr>
          </w:p>
        </w:tc>
      </w:tr>
      <w:tr w:rsidR="001B0A2B" w:rsidRPr="00A34E81" w14:paraId="3E7BBD62" w14:textId="77777777" w:rsidTr="00A34E81">
        <w:trPr>
          <w:jc w:val="center"/>
        </w:trPr>
        <w:tc>
          <w:tcPr>
            <w:tcW w:w="793" w:type="dxa"/>
            <w:tcBorders>
              <w:right w:val="single" w:sz="8" w:space="0" w:color="auto"/>
            </w:tcBorders>
          </w:tcPr>
          <w:p w14:paraId="5CB3C7EC" w14:textId="77777777" w:rsidR="001B0A2B" w:rsidRPr="00A34E81" w:rsidRDefault="001B0A2B" w:rsidP="00A45ECC">
            <w:pPr>
              <w:jc w:val="center"/>
            </w:pPr>
          </w:p>
        </w:tc>
        <w:tc>
          <w:tcPr>
            <w:tcW w:w="796" w:type="dxa"/>
            <w:tcBorders>
              <w:top w:val="single" w:sz="8" w:space="0" w:color="auto"/>
              <w:left w:val="single" w:sz="8" w:space="0" w:color="auto"/>
            </w:tcBorders>
          </w:tcPr>
          <w:p w14:paraId="7809893D" w14:textId="77777777" w:rsidR="001B0A2B" w:rsidRPr="00A34E81" w:rsidRDefault="001B0A2B" w:rsidP="00A45ECC">
            <w:pPr>
              <w:jc w:val="center"/>
            </w:pPr>
          </w:p>
        </w:tc>
        <w:tc>
          <w:tcPr>
            <w:tcW w:w="796" w:type="dxa"/>
            <w:tcBorders>
              <w:top w:val="single" w:sz="8" w:space="0" w:color="auto"/>
              <w:right w:val="single" w:sz="8" w:space="0" w:color="auto"/>
            </w:tcBorders>
          </w:tcPr>
          <w:p w14:paraId="20E2E791" w14:textId="77777777" w:rsidR="001B0A2B" w:rsidRPr="00A34E81" w:rsidRDefault="001B0A2B" w:rsidP="00A45ECC">
            <w:pPr>
              <w:jc w:val="center"/>
            </w:pPr>
          </w:p>
        </w:tc>
        <w:tc>
          <w:tcPr>
            <w:tcW w:w="795" w:type="dxa"/>
            <w:tcBorders>
              <w:top w:val="single" w:sz="8" w:space="0" w:color="auto"/>
              <w:left w:val="single" w:sz="8" w:space="0" w:color="auto"/>
            </w:tcBorders>
          </w:tcPr>
          <w:p w14:paraId="3BDA69A3" w14:textId="77777777" w:rsidR="001B0A2B" w:rsidRPr="00A34E81" w:rsidRDefault="001B0A2B" w:rsidP="00A45ECC">
            <w:pPr>
              <w:jc w:val="center"/>
            </w:pPr>
          </w:p>
        </w:tc>
        <w:tc>
          <w:tcPr>
            <w:tcW w:w="796" w:type="dxa"/>
            <w:tcBorders>
              <w:top w:val="single" w:sz="8" w:space="0" w:color="auto"/>
              <w:right w:val="single" w:sz="8" w:space="0" w:color="auto"/>
            </w:tcBorders>
          </w:tcPr>
          <w:p w14:paraId="45136263" w14:textId="77777777" w:rsidR="001B0A2B" w:rsidRPr="00A34E81" w:rsidRDefault="001B0A2B" w:rsidP="00A45ECC">
            <w:pPr>
              <w:jc w:val="center"/>
            </w:pPr>
          </w:p>
        </w:tc>
        <w:tc>
          <w:tcPr>
            <w:tcW w:w="797" w:type="dxa"/>
            <w:tcBorders>
              <w:top w:val="single" w:sz="8" w:space="0" w:color="auto"/>
              <w:left w:val="single" w:sz="8" w:space="0" w:color="auto"/>
            </w:tcBorders>
          </w:tcPr>
          <w:p w14:paraId="13B25772" w14:textId="77777777" w:rsidR="001B0A2B" w:rsidRPr="00A34E81" w:rsidRDefault="001B0A2B" w:rsidP="00A45ECC">
            <w:pPr>
              <w:jc w:val="center"/>
            </w:pPr>
          </w:p>
        </w:tc>
        <w:tc>
          <w:tcPr>
            <w:tcW w:w="795" w:type="dxa"/>
            <w:tcBorders>
              <w:top w:val="single" w:sz="8" w:space="0" w:color="auto"/>
              <w:right w:val="single" w:sz="8" w:space="0" w:color="auto"/>
            </w:tcBorders>
          </w:tcPr>
          <w:p w14:paraId="3BD15DF9" w14:textId="77777777" w:rsidR="001B0A2B" w:rsidRPr="00A34E81" w:rsidRDefault="001B0A2B" w:rsidP="00A45ECC">
            <w:pPr>
              <w:jc w:val="center"/>
            </w:pPr>
          </w:p>
        </w:tc>
        <w:tc>
          <w:tcPr>
            <w:tcW w:w="797" w:type="dxa"/>
            <w:tcBorders>
              <w:top w:val="single" w:sz="8" w:space="0" w:color="auto"/>
              <w:left w:val="single" w:sz="8" w:space="0" w:color="auto"/>
            </w:tcBorders>
          </w:tcPr>
          <w:p w14:paraId="6A0EDDB7" w14:textId="77777777" w:rsidR="001B0A2B" w:rsidRPr="00A34E81" w:rsidRDefault="001B0A2B" w:rsidP="00A45ECC">
            <w:pPr>
              <w:jc w:val="center"/>
            </w:pPr>
          </w:p>
        </w:tc>
        <w:tc>
          <w:tcPr>
            <w:tcW w:w="796" w:type="dxa"/>
            <w:tcBorders>
              <w:top w:val="single" w:sz="8" w:space="0" w:color="auto"/>
              <w:right w:val="single" w:sz="8" w:space="0" w:color="auto"/>
            </w:tcBorders>
          </w:tcPr>
          <w:p w14:paraId="575CA187" w14:textId="77777777" w:rsidR="001B0A2B" w:rsidRPr="00A34E81" w:rsidRDefault="001B0A2B" w:rsidP="00A45ECC">
            <w:pPr>
              <w:jc w:val="center"/>
            </w:pPr>
          </w:p>
        </w:tc>
        <w:tc>
          <w:tcPr>
            <w:tcW w:w="795" w:type="dxa"/>
            <w:tcBorders>
              <w:top w:val="single" w:sz="8" w:space="0" w:color="auto"/>
              <w:left w:val="single" w:sz="8" w:space="0" w:color="auto"/>
            </w:tcBorders>
          </w:tcPr>
          <w:p w14:paraId="17AD8F0A" w14:textId="77777777" w:rsidR="001B0A2B" w:rsidRPr="00A34E81" w:rsidRDefault="001B0A2B" w:rsidP="00A45ECC">
            <w:pPr>
              <w:jc w:val="center"/>
            </w:pPr>
          </w:p>
        </w:tc>
        <w:tc>
          <w:tcPr>
            <w:tcW w:w="796" w:type="dxa"/>
            <w:tcBorders>
              <w:top w:val="single" w:sz="8" w:space="0" w:color="auto"/>
              <w:right w:val="single" w:sz="8" w:space="0" w:color="auto"/>
            </w:tcBorders>
          </w:tcPr>
          <w:p w14:paraId="785521AF" w14:textId="77777777" w:rsidR="001B0A2B" w:rsidRPr="00A34E81" w:rsidRDefault="001B0A2B" w:rsidP="00A45ECC">
            <w:pPr>
              <w:jc w:val="center"/>
            </w:pPr>
          </w:p>
        </w:tc>
        <w:tc>
          <w:tcPr>
            <w:tcW w:w="796" w:type="dxa"/>
            <w:tcBorders>
              <w:left w:val="single" w:sz="8" w:space="0" w:color="auto"/>
            </w:tcBorders>
          </w:tcPr>
          <w:p w14:paraId="74FA3979" w14:textId="77777777" w:rsidR="001B0A2B" w:rsidRPr="00A34E81" w:rsidRDefault="001B0A2B" w:rsidP="00A45ECC">
            <w:pPr>
              <w:jc w:val="center"/>
            </w:pPr>
          </w:p>
        </w:tc>
      </w:tr>
      <w:tr w:rsidR="001B0A2B" w:rsidRPr="00A34E81" w14:paraId="784F2D93" w14:textId="77777777" w:rsidTr="00A34E81">
        <w:trPr>
          <w:jc w:val="center"/>
        </w:trPr>
        <w:tc>
          <w:tcPr>
            <w:tcW w:w="1589" w:type="dxa"/>
            <w:gridSpan w:val="2"/>
          </w:tcPr>
          <w:p w14:paraId="2C1D3E22" w14:textId="77777777" w:rsidR="001B0A2B" w:rsidRPr="00A34E81" w:rsidRDefault="001B0A2B" w:rsidP="00A45ECC">
            <w:pPr>
              <w:jc w:val="center"/>
            </w:pPr>
            <w:r w:rsidRPr="00A34E81">
              <w:t>Fiscal Services</w:t>
            </w:r>
          </w:p>
        </w:tc>
        <w:tc>
          <w:tcPr>
            <w:tcW w:w="1591" w:type="dxa"/>
            <w:gridSpan w:val="2"/>
          </w:tcPr>
          <w:p w14:paraId="78E5568B" w14:textId="612C4E2F" w:rsidR="001B0A2B" w:rsidRPr="00A34E81" w:rsidRDefault="001B0A2B" w:rsidP="00A34E81">
            <w:pPr>
              <w:jc w:val="center"/>
            </w:pPr>
            <w:r w:rsidRPr="00A34E81">
              <w:t xml:space="preserve">Public Relations </w:t>
            </w:r>
            <w:r w:rsidR="00A34E81">
              <w:br/>
            </w:r>
            <w:r w:rsidRPr="00A34E81">
              <w:t xml:space="preserve">&amp; </w:t>
            </w:r>
            <w:r w:rsidR="00A34E81">
              <w:t>Marketing</w:t>
            </w:r>
          </w:p>
        </w:tc>
        <w:tc>
          <w:tcPr>
            <w:tcW w:w="1593" w:type="dxa"/>
            <w:gridSpan w:val="2"/>
          </w:tcPr>
          <w:p w14:paraId="11361B8B" w14:textId="4C20FC87" w:rsidR="001B0A2B" w:rsidRPr="00A34E81" w:rsidRDefault="001B0A2B" w:rsidP="00A34E81">
            <w:pPr>
              <w:jc w:val="center"/>
            </w:pPr>
            <w:r w:rsidRPr="00A34E81">
              <w:t>Human Resourc</w:t>
            </w:r>
            <w:r w:rsidR="00A34E81">
              <w:t>es</w:t>
            </w:r>
          </w:p>
        </w:tc>
        <w:tc>
          <w:tcPr>
            <w:tcW w:w="1592" w:type="dxa"/>
            <w:gridSpan w:val="2"/>
          </w:tcPr>
          <w:p w14:paraId="63CB5F83" w14:textId="77777777" w:rsidR="001B0A2B" w:rsidRPr="00A34E81" w:rsidRDefault="001B0A2B" w:rsidP="00A45ECC">
            <w:pPr>
              <w:jc w:val="center"/>
            </w:pPr>
            <w:r w:rsidRPr="00A34E81">
              <w:t>Legal &amp; Risk Management</w:t>
            </w:r>
          </w:p>
        </w:tc>
        <w:tc>
          <w:tcPr>
            <w:tcW w:w="1591" w:type="dxa"/>
            <w:gridSpan w:val="2"/>
          </w:tcPr>
          <w:p w14:paraId="0C1C1164" w14:textId="014DBA42" w:rsidR="001B0A2B" w:rsidRPr="00A34E81" w:rsidRDefault="001B0A2B" w:rsidP="00A45ECC">
            <w:pPr>
              <w:jc w:val="center"/>
            </w:pPr>
            <w:r w:rsidRPr="00A34E81">
              <w:t xml:space="preserve">Organization Research </w:t>
            </w:r>
            <w:r w:rsidR="00A34E81">
              <w:br/>
            </w:r>
            <w:r w:rsidRPr="00A34E81">
              <w:t>&amp; Evaluation</w:t>
            </w:r>
          </w:p>
        </w:tc>
        <w:tc>
          <w:tcPr>
            <w:tcW w:w="1592" w:type="dxa"/>
            <w:gridSpan w:val="2"/>
          </w:tcPr>
          <w:p w14:paraId="2BD3D2EA" w14:textId="77777777" w:rsidR="001B0A2B" w:rsidRPr="00A34E81" w:rsidRDefault="001B0A2B" w:rsidP="00A45ECC">
            <w:pPr>
              <w:jc w:val="center"/>
            </w:pPr>
            <w:r w:rsidRPr="00A34E81">
              <w:t>Social Services</w:t>
            </w:r>
          </w:p>
        </w:tc>
      </w:tr>
    </w:tbl>
    <w:p w14:paraId="1094670D" w14:textId="77777777" w:rsidR="001B0A2B" w:rsidRPr="00AB43E7" w:rsidRDefault="001B0A2B" w:rsidP="001B0A2B"/>
    <w:p w14:paraId="284220EF" w14:textId="77777777" w:rsidR="001B0A2B" w:rsidRDefault="001B0A2B" w:rsidP="001B0A2B">
      <w:r>
        <w:t>T</w:t>
      </w:r>
      <w:r w:rsidRPr="00AB43E7">
        <w:t xml:space="preserve">he </w:t>
      </w:r>
      <w:r>
        <w:t>department map</w:t>
      </w:r>
      <w:r w:rsidRPr="00AB43E7">
        <w:t xml:space="preserve"> is a tool for determining the necessary departments of the organization that will guide the setting of </w:t>
      </w:r>
      <w:r>
        <w:t>goals</w:t>
      </w:r>
      <w:r w:rsidRPr="00AB43E7">
        <w:t xml:space="preserve">. </w:t>
      </w:r>
      <w:r>
        <w:t>You can discard it after use or hold onto it and distribute it to the board</w:t>
      </w:r>
      <w:r w:rsidRPr="00AB43E7">
        <w:t xml:space="preserve">. </w:t>
      </w:r>
      <w:r>
        <w:t xml:space="preserve">Either way, it should </w:t>
      </w:r>
      <w:r w:rsidRPr="00AB43E7">
        <w:t xml:space="preserve">be </w:t>
      </w:r>
      <w:r>
        <w:t xml:space="preserve">kept </w:t>
      </w:r>
      <w:r w:rsidRPr="00AB43E7">
        <w:t>as simple as possible, but not simpler.</w:t>
      </w:r>
    </w:p>
    <w:p w14:paraId="0BF6480B" w14:textId="77777777" w:rsidR="001B0A2B" w:rsidRPr="00AB43E7" w:rsidRDefault="001B0A2B" w:rsidP="001B0A2B"/>
    <w:p w14:paraId="023691F6" w14:textId="77777777" w:rsidR="001B0A2B" w:rsidRDefault="001B0A2B" w:rsidP="001B0A2B">
      <w:pPr>
        <w:pStyle w:val="Heading3"/>
      </w:pPr>
      <w:bookmarkStart w:id="50" w:name="_Toc262564614"/>
      <w:bookmarkStart w:id="51" w:name="_Toc264188315"/>
      <w:bookmarkStart w:id="52" w:name="_Toc265049421"/>
      <w:bookmarkStart w:id="53" w:name="_Toc265747179"/>
      <w:bookmarkStart w:id="54" w:name="_Toc266281091"/>
      <w:bookmarkStart w:id="55" w:name="_Toc268190448"/>
      <w:bookmarkStart w:id="56" w:name="_Toc444863498"/>
      <w:bookmarkStart w:id="57" w:name="_Toc445039792"/>
      <w:bookmarkStart w:id="58" w:name="_Toc445043996"/>
      <w:bookmarkEnd w:id="48"/>
      <w:bookmarkEnd w:id="49"/>
      <w:r>
        <w:t>Making Goals</w:t>
      </w:r>
      <w:bookmarkEnd w:id="50"/>
      <w:bookmarkEnd w:id="51"/>
      <w:bookmarkEnd w:id="52"/>
      <w:bookmarkEnd w:id="53"/>
      <w:bookmarkEnd w:id="54"/>
      <w:bookmarkEnd w:id="55"/>
      <w:bookmarkEnd w:id="56"/>
      <w:bookmarkEnd w:id="57"/>
      <w:bookmarkEnd w:id="58"/>
    </w:p>
    <w:p w14:paraId="028A342E" w14:textId="77777777" w:rsidR="001B0A2B" w:rsidRDefault="001B0A2B" w:rsidP="001B0A2B"/>
    <w:p w14:paraId="0B0089D4" w14:textId="77777777" w:rsidR="001B0A2B" w:rsidRDefault="001B0A2B" w:rsidP="001B0A2B">
      <w:r w:rsidRPr="000F281F">
        <w:t xml:space="preserve">When it comes to building </w:t>
      </w:r>
      <w:r>
        <w:t>goals</w:t>
      </w:r>
      <w:r w:rsidRPr="000F281F">
        <w:t xml:space="preserve">, John Bryson’s final two questions of his five-question strategy-development process apply: </w:t>
      </w:r>
    </w:p>
    <w:p w14:paraId="2EB44E92" w14:textId="77777777" w:rsidR="001B0A2B" w:rsidRDefault="001B0A2B" w:rsidP="001B0A2B"/>
    <w:p w14:paraId="563710F9" w14:textId="77777777" w:rsidR="001B0A2B" w:rsidRPr="000F281F" w:rsidRDefault="001B0A2B" w:rsidP="001B0A2B">
      <w:pPr>
        <w:numPr>
          <w:ilvl w:val="0"/>
          <w:numId w:val="66"/>
        </w:numPr>
        <w:ind w:left="720" w:firstLine="0"/>
      </w:pPr>
      <w:r w:rsidRPr="000F281F">
        <w:t>What major actions (with existing staff and within existing job descriptions) must be taken within the next year (or two) to implement the major proposals?</w:t>
      </w:r>
    </w:p>
    <w:p w14:paraId="1992F13B" w14:textId="77777777" w:rsidR="001B0A2B" w:rsidRDefault="001B0A2B" w:rsidP="001B0A2B">
      <w:pPr>
        <w:numPr>
          <w:ilvl w:val="0"/>
          <w:numId w:val="66"/>
        </w:numPr>
        <w:ind w:left="720" w:firstLine="0"/>
      </w:pPr>
      <w:r w:rsidRPr="000F281F">
        <w:t>What specific steps must be taken within the next six months to implement the major proposals, and who is responsible?</w:t>
      </w:r>
      <w:r w:rsidRPr="000F281F">
        <w:rPr>
          <w:rStyle w:val="EndnoteReference"/>
        </w:rPr>
        <w:endnoteReference w:id="10"/>
      </w:r>
    </w:p>
    <w:p w14:paraId="353D36EE" w14:textId="77777777" w:rsidR="001B0A2B" w:rsidRDefault="001B0A2B" w:rsidP="001B0A2B">
      <w:pPr>
        <w:ind w:left="720"/>
      </w:pPr>
    </w:p>
    <w:p w14:paraId="6D775BF3" w14:textId="04D9E15B" w:rsidR="00A45ECC" w:rsidRDefault="001B0A2B" w:rsidP="00FE7521">
      <w:pPr>
        <w:rPr>
          <w:b/>
        </w:rPr>
      </w:pPr>
      <w:r>
        <w:t>These two questions represent goals and action steps respectively. Not all goals have action steps, but many do and most should.</w:t>
      </w:r>
      <w:bookmarkStart w:id="59" w:name="_Toc268190449"/>
      <w:bookmarkStart w:id="60" w:name="_Toc444863499"/>
      <w:r w:rsidR="00A45ECC">
        <w:br w:type="page"/>
      </w:r>
    </w:p>
    <w:p w14:paraId="11816F19" w14:textId="2166527D" w:rsidR="001B0A2B" w:rsidRDefault="001B0A2B" w:rsidP="001B0A2B">
      <w:pPr>
        <w:pStyle w:val="Heading4"/>
      </w:pPr>
      <w:r>
        <w:lastRenderedPageBreak/>
        <w:t>Generate Your Ideas</w:t>
      </w:r>
      <w:bookmarkEnd w:id="59"/>
      <w:bookmarkEnd w:id="60"/>
    </w:p>
    <w:p w14:paraId="2D8FDDD6" w14:textId="77777777" w:rsidR="001B0A2B" w:rsidRDefault="001B0A2B" w:rsidP="001B0A2B"/>
    <w:p w14:paraId="033E26B9" w14:textId="77777777" w:rsidR="001B0A2B" w:rsidRDefault="001B0A2B" w:rsidP="001B0A2B">
      <w:r>
        <w:t xml:space="preserve">There are a variety of ways to generate goals for a department. </w:t>
      </w:r>
      <w:bookmarkStart w:id="61" w:name="_Toc25299980"/>
      <w:bookmarkStart w:id="62" w:name="_Toc25300148"/>
      <w:bookmarkStart w:id="63" w:name="_Toc30342491"/>
      <w:bookmarkStart w:id="64" w:name="_Toc55552924"/>
      <w:r w:rsidRPr="00222362">
        <w:t xml:space="preserve">The first </w:t>
      </w:r>
      <w:r>
        <w:t xml:space="preserve">and best </w:t>
      </w:r>
      <w:r w:rsidRPr="00222362">
        <w:t xml:space="preserve">place to look for </w:t>
      </w:r>
      <w:r>
        <w:t>o</w:t>
      </w:r>
      <w:r w:rsidRPr="00222362">
        <w:t xml:space="preserve">perating </w:t>
      </w:r>
      <w:r>
        <w:t>p</w:t>
      </w:r>
      <w:r w:rsidRPr="00222362">
        <w:t xml:space="preserve">lan </w:t>
      </w:r>
      <w:r>
        <w:t>goals is the strategic plan in general and the success measures and vision strategies in particular. Indeed, if you’ve done it right, much of the work of setting goals is already done. That’s because success measures already come with goals built in. Remember that each success measure not only includes the past and the present, but also the future of at least one year. Take for example the following from a performing arts center development department:</w:t>
      </w:r>
    </w:p>
    <w:p w14:paraId="026041BB" w14:textId="77777777" w:rsidR="001B0A2B" w:rsidRDefault="001B0A2B" w:rsidP="001B0A2B"/>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340"/>
        <w:gridCol w:w="1033"/>
        <w:gridCol w:w="1034"/>
        <w:gridCol w:w="1034"/>
        <w:gridCol w:w="1033"/>
        <w:gridCol w:w="1034"/>
        <w:gridCol w:w="1034"/>
        <w:gridCol w:w="1034"/>
      </w:tblGrid>
      <w:tr w:rsidR="00FE7521" w:rsidRPr="00FE7521" w14:paraId="234583B7" w14:textId="77777777" w:rsidTr="001D6943">
        <w:trPr>
          <w:cantSplit/>
          <w:tblHeader/>
          <w:jc w:val="center"/>
        </w:trPr>
        <w:tc>
          <w:tcPr>
            <w:tcW w:w="2340" w:type="dxa"/>
            <w:vMerge w:val="restart"/>
            <w:tcBorders>
              <w:top w:val="single" w:sz="2" w:space="0" w:color="auto"/>
              <w:left w:val="single" w:sz="2" w:space="0" w:color="auto"/>
              <w:right w:val="single" w:sz="4" w:space="0" w:color="auto"/>
            </w:tcBorders>
            <w:shd w:val="clear" w:color="auto" w:fill="D9D9D9" w:themeFill="background1" w:themeFillShade="D9"/>
            <w:vAlign w:val="bottom"/>
          </w:tcPr>
          <w:p w14:paraId="41C65118" w14:textId="77777777" w:rsidR="00FE7521" w:rsidRPr="00FE7521" w:rsidRDefault="00FE7521" w:rsidP="00A45ECC">
            <w:pPr>
              <w:tabs>
                <w:tab w:val="left" w:pos="376"/>
                <w:tab w:val="right" w:pos="2236"/>
              </w:tabs>
              <w:jc w:val="right"/>
              <w:rPr>
                <w:rFonts w:cs="Arial"/>
              </w:rPr>
            </w:pPr>
            <w:r w:rsidRPr="00FE7521">
              <w:rPr>
                <w:rFonts w:cs="Arial"/>
              </w:rPr>
              <w:t>(in thousands)</w:t>
            </w:r>
          </w:p>
        </w:tc>
        <w:tc>
          <w:tcPr>
            <w:tcW w:w="1033" w:type="dxa"/>
            <w:vMerge w:val="restart"/>
            <w:tcBorders>
              <w:top w:val="single" w:sz="2" w:space="0" w:color="auto"/>
              <w:left w:val="single" w:sz="4" w:space="0" w:color="auto"/>
              <w:right w:val="single" w:sz="4" w:space="0" w:color="auto"/>
            </w:tcBorders>
            <w:shd w:val="clear" w:color="auto" w:fill="D9D9D9" w:themeFill="background1" w:themeFillShade="D9"/>
            <w:vAlign w:val="center"/>
          </w:tcPr>
          <w:p w14:paraId="7021CBFF" w14:textId="77777777" w:rsidR="00FE7521" w:rsidRPr="00FE7521" w:rsidRDefault="00FE7521" w:rsidP="00FE7521">
            <w:pPr>
              <w:jc w:val="center"/>
              <w:rPr>
                <w:rFonts w:cs="Arial"/>
              </w:rPr>
            </w:pPr>
            <w:r w:rsidRPr="00FE7521">
              <w:rPr>
                <w:rFonts w:cs="Arial"/>
              </w:rPr>
              <w:t>Year 4</w:t>
            </w:r>
          </w:p>
        </w:tc>
        <w:tc>
          <w:tcPr>
            <w:tcW w:w="1034" w:type="dxa"/>
            <w:vMerge w:val="restart"/>
            <w:tcBorders>
              <w:top w:val="single" w:sz="2" w:space="0" w:color="auto"/>
              <w:left w:val="single" w:sz="4" w:space="0" w:color="auto"/>
              <w:right w:val="nil"/>
            </w:tcBorders>
            <w:shd w:val="clear" w:color="auto" w:fill="D9D9D9" w:themeFill="background1" w:themeFillShade="D9"/>
            <w:vAlign w:val="center"/>
          </w:tcPr>
          <w:p w14:paraId="5B9BD65E" w14:textId="77777777" w:rsidR="00FE7521" w:rsidRPr="00FE7521" w:rsidRDefault="00FE7521" w:rsidP="00FE7521">
            <w:pPr>
              <w:jc w:val="center"/>
              <w:rPr>
                <w:rFonts w:cs="Arial"/>
              </w:rPr>
            </w:pPr>
            <w:r w:rsidRPr="00FE7521">
              <w:rPr>
                <w:rFonts w:cs="Arial"/>
              </w:rPr>
              <w:t>Year 3</w:t>
            </w:r>
          </w:p>
        </w:tc>
        <w:tc>
          <w:tcPr>
            <w:tcW w:w="1034" w:type="dxa"/>
            <w:vMerge w:val="restart"/>
            <w:tcBorders>
              <w:top w:val="single" w:sz="2" w:space="0" w:color="auto"/>
              <w:left w:val="single" w:sz="4" w:space="0" w:color="auto"/>
              <w:right w:val="single" w:sz="4" w:space="0" w:color="auto"/>
            </w:tcBorders>
            <w:shd w:val="clear" w:color="auto" w:fill="D9D9D9" w:themeFill="background1" w:themeFillShade="D9"/>
            <w:vAlign w:val="center"/>
          </w:tcPr>
          <w:p w14:paraId="047BC12C" w14:textId="77777777" w:rsidR="00FE7521" w:rsidRPr="00FE7521" w:rsidRDefault="00FE7521" w:rsidP="00FE7521">
            <w:pPr>
              <w:jc w:val="center"/>
              <w:rPr>
                <w:rFonts w:cs="Arial"/>
              </w:rPr>
            </w:pPr>
            <w:r w:rsidRPr="00FE7521">
              <w:rPr>
                <w:rFonts w:cs="Arial"/>
              </w:rPr>
              <w:t>Year 2</w:t>
            </w:r>
          </w:p>
        </w:tc>
        <w:tc>
          <w:tcPr>
            <w:tcW w:w="1033" w:type="dxa"/>
            <w:vMerge w:val="restart"/>
            <w:tcBorders>
              <w:top w:val="single" w:sz="2" w:space="0" w:color="auto"/>
              <w:left w:val="single" w:sz="4" w:space="0" w:color="auto"/>
              <w:right w:val="single" w:sz="4" w:space="0" w:color="auto"/>
            </w:tcBorders>
            <w:shd w:val="clear" w:color="auto" w:fill="D9D9D9" w:themeFill="background1" w:themeFillShade="D9"/>
            <w:vAlign w:val="center"/>
          </w:tcPr>
          <w:p w14:paraId="1AAE737A" w14:textId="77777777" w:rsidR="00FE7521" w:rsidRPr="00FE7521" w:rsidRDefault="00FE7521" w:rsidP="00FE7521">
            <w:pPr>
              <w:jc w:val="center"/>
              <w:rPr>
                <w:rFonts w:cs="Arial"/>
              </w:rPr>
            </w:pPr>
            <w:r w:rsidRPr="00FE7521">
              <w:rPr>
                <w:rFonts w:cs="Arial"/>
              </w:rPr>
              <w:t>Year 1</w:t>
            </w:r>
          </w:p>
        </w:tc>
        <w:tc>
          <w:tcPr>
            <w:tcW w:w="2068" w:type="dxa"/>
            <w:gridSpan w:val="2"/>
            <w:tcBorders>
              <w:top w:val="single" w:sz="2" w:space="0" w:color="auto"/>
              <w:left w:val="single" w:sz="4" w:space="0" w:color="auto"/>
              <w:bottom w:val="nil"/>
              <w:right w:val="single" w:sz="4" w:space="0" w:color="auto"/>
            </w:tcBorders>
            <w:shd w:val="clear" w:color="auto" w:fill="D9D9D9" w:themeFill="background1" w:themeFillShade="D9"/>
            <w:vAlign w:val="center"/>
          </w:tcPr>
          <w:p w14:paraId="6C68AC5C" w14:textId="3A925CF5" w:rsidR="00FE7521" w:rsidRPr="00FE7521" w:rsidRDefault="00FE7521" w:rsidP="00FE7521">
            <w:pPr>
              <w:jc w:val="center"/>
              <w:rPr>
                <w:rFonts w:cs="Arial"/>
              </w:rPr>
            </w:pPr>
            <w:r w:rsidRPr="00FE7521">
              <w:rPr>
                <w:rFonts w:cs="Arial"/>
              </w:rPr>
              <w:t>This Year</w:t>
            </w:r>
          </w:p>
        </w:tc>
        <w:tc>
          <w:tcPr>
            <w:tcW w:w="1034" w:type="dxa"/>
            <w:vMerge w:val="restart"/>
            <w:tcBorders>
              <w:top w:val="single" w:sz="2" w:space="0" w:color="auto"/>
              <w:left w:val="single" w:sz="4" w:space="0" w:color="auto"/>
              <w:right w:val="single" w:sz="2" w:space="0" w:color="auto"/>
            </w:tcBorders>
            <w:shd w:val="clear" w:color="auto" w:fill="D9D9D9" w:themeFill="background1" w:themeFillShade="D9"/>
            <w:vAlign w:val="center"/>
          </w:tcPr>
          <w:p w14:paraId="1C5C7D74" w14:textId="04F95619" w:rsidR="00FE7521" w:rsidRPr="00FE7521" w:rsidRDefault="00FE7521" w:rsidP="00FE7521">
            <w:pPr>
              <w:jc w:val="center"/>
              <w:rPr>
                <w:rFonts w:cs="Arial"/>
              </w:rPr>
            </w:pPr>
            <w:r w:rsidRPr="00FE7521">
              <w:rPr>
                <w:rFonts w:cs="Arial"/>
              </w:rPr>
              <w:t>Next Year</w:t>
            </w:r>
          </w:p>
        </w:tc>
      </w:tr>
      <w:tr w:rsidR="001B0A2B" w:rsidRPr="00FE7521" w14:paraId="2917D32D" w14:textId="77777777" w:rsidTr="001D6943">
        <w:trPr>
          <w:cantSplit/>
          <w:tblHeader/>
          <w:jc w:val="center"/>
        </w:trPr>
        <w:tc>
          <w:tcPr>
            <w:tcW w:w="2340" w:type="dxa"/>
            <w:vMerge/>
            <w:tcBorders>
              <w:left w:val="single" w:sz="2" w:space="0" w:color="auto"/>
              <w:bottom w:val="single" w:sz="4" w:space="0" w:color="auto"/>
              <w:right w:val="single" w:sz="4" w:space="0" w:color="auto"/>
            </w:tcBorders>
            <w:shd w:val="clear" w:color="auto" w:fill="D9D9D9" w:themeFill="background1" w:themeFillShade="D9"/>
            <w:vAlign w:val="center"/>
          </w:tcPr>
          <w:p w14:paraId="3CDABC47" w14:textId="77777777" w:rsidR="001B0A2B" w:rsidRPr="00FE7521" w:rsidRDefault="001B0A2B" w:rsidP="00A45ECC">
            <w:pPr>
              <w:tabs>
                <w:tab w:val="left" w:pos="376"/>
                <w:tab w:val="right" w:pos="2236"/>
              </w:tabs>
              <w:jc w:val="right"/>
              <w:rPr>
                <w:rFonts w:cs="Arial"/>
              </w:rPr>
            </w:pPr>
          </w:p>
        </w:tc>
        <w:tc>
          <w:tcPr>
            <w:tcW w:w="1033" w:type="dxa"/>
            <w:vMerge/>
            <w:tcBorders>
              <w:left w:val="single" w:sz="4" w:space="0" w:color="auto"/>
              <w:bottom w:val="single" w:sz="4" w:space="0" w:color="auto"/>
              <w:right w:val="single" w:sz="4" w:space="0" w:color="auto"/>
            </w:tcBorders>
            <w:shd w:val="clear" w:color="auto" w:fill="auto"/>
            <w:vAlign w:val="center"/>
          </w:tcPr>
          <w:p w14:paraId="2E75BD7F" w14:textId="77777777" w:rsidR="001B0A2B" w:rsidRPr="00FE7521" w:rsidRDefault="001B0A2B" w:rsidP="00FE7521">
            <w:pPr>
              <w:jc w:val="center"/>
              <w:rPr>
                <w:rFonts w:cs="Arial"/>
              </w:rPr>
            </w:pPr>
          </w:p>
        </w:tc>
        <w:tc>
          <w:tcPr>
            <w:tcW w:w="1034" w:type="dxa"/>
            <w:vMerge/>
            <w:tcBorders>
              <w:left w:val="single" w:sz="4" w:space="0" w:color="auto"/>
              <w:bottom w:val="single" w:sz="4" w:space="0" w:color="auto"/>
              <w:right w:val="nil"/>
            </w:tcBorders>
            <w:shd w:val="clear" w:color="auto" w:fill="auto"/>
            <w:vAlign w:val="center"/>
          </w:tcPr>
          <w:p w14:paraId="75F37279" w14:textId="77777777" w:rsidR="001B0A2B" w:rsidRPr="00FE7521" w:rsidRDefault="001B0A2B" w:rsidP="00FE7521">
            <w:pPr>
              <w:jc w:val="center"/>
              <w:rPr>
                <w:rFonts w:cs="Arial"/>
              </w:rPr>
            </w:pPr>
          </w:p>
        </w:tc>
        <w:tc>
          <w:tcPr>
            <w:tcW w:w="1034" w:type="dxa"/>
            <w:vMerge/>
            <w:tcBorders>
              <w:left w:val="single" w:sz="4" w:space="0" w:color="auto"/>
              <w:bottom w:val="single" w:sz="4" w:space="0" w:color="auto"/>
              <w:right w:val="single" w:sz="4" w:space="0" w:color="auto"/>
            </w:tcBorders>
            <w:shd w:val="clear" w:color="auto" w:fill="auto"/>
            <w:vAlign w:val="center"/>
          </w:tcPr>
          <w:p w14:paraId="177B74C9" w14:textId="77777777" w:rsidR="001B0A2B" w:rsidRPr="00FE7521" w:rsidRDefault="001B0A2B" w:rsidP="00FE7521">
            <w:pPr>
              <w:jc w:val="center"/>
              <w:rPr>
                <w:rFonts w:cs="Arial"/>
              </w:rPr>
            </w:pPr>
          </w:p>
        </w:tc>
        <w:tc>
          <w:tcPr>
            <w:tcW w:w="1033" w:type="dxa"/>
            <w:vMerge/>
            <w:tcBorders>
              <w:left w:val="single" w:sz="4" w:space="0" w:color="auto"/>
              <w:bottom w:val="single" w:sz="4" w:space="0" w:color="auto"/>
              <w:right w:val="single" w:sz="4" w:space="0" w:color="auto"/>
            </w:tcBorders>
            <w:shd w:val="clear" w:color="auto" w:fill="auto"/>
            <w:vAlign w:val="center"/>
          </w:tcPr>
          <w:p w14:paraId="763BFAFD" w14:textId="77777777" w:rsidR="001B0A2B" w:rsidRPr="00FE7521" w:rsidRDefault="001B0A2B" w:rsidP="00FE7521">
            <w:pPr>
              <w:jc w:val="center"/>
              <w:rPr>
                <w:rFonts w:cs="Arial"/>
              </w:rPr>
            </w:pPr>
          </w:p>
        </w:tc>
        <w:tc>
          <w:tcPr>
            <w:tcW w:w="1034" w:type="dxa"/>
            <w:tcBorders>
              <w:top w:val="nil"/>
              <w:left w:val="single" w:sz="4" w:space="0" w:color="auto"/>
              <w:bottom w:val="single" w:sz="4" w:space="0" w:color="auto"/>
              <w:right w:val="single" w:sz="4" w:space="0" w:color="auto"/>
            </w:tcBorders>
            <w:shd w:val="clear" w:color="auto" w:fill="D9D9D9" w:themeFill="background1" w:themeFillShade="D9"/>
          </w:tcPr>
          <w:p w14:paraId="7618B00C" w14:textId="02C184F5" w:rsidR="001B0A2B" w:rsidRPr="00FE7521" w:rsidRDefault="001B0A2B" w:rsidP="00FE7521">
            <w:pPr>
              <w:jc w:val="center"/>
              <w:rPr>
                <w:rFonts w:cs="Arial"/>
              </w:rPr>
            </w:pPr>
            <w:r w:rsidRPr="00FE7521">
              <w:rPr>
                <w:rFonts w:cs="Arial"/>
              </w:rPr>
              <w:t>Budget</w:t>
            </w:r>
          </w:p>
        </w:tc>
        <w:tc>
          <w:tcPr>
            <w:tcW w:w="1034" w:type="dxa"/>
            <w:tcBorders>
              <w:top w:val="nil"/>
              <w:left w:val="single" w:sz="4" w:space="0" w:color="auto"/>
              <w:bottom w:val="single" w:sz="4" w:space="0" w:color="auto"/>
              <w:right w:val="single" w:sz="4" w:space="0" w:color="auto"/>
            </w:tcBorders>
            <w:shd w:val="clear" w:color="auto" w:fill="D9D9D9" w:themeFill="background1" w:themeFillShade="D9"/>
          </w:tcPr>
          <w:p w14:paraId="2C26AB2E" w14:textId="77777777" w:rsidR="001B0A2B" w:rsidRPr="00FE7521" w:rsidRDefault="001B0A2B" w:rsidP="00FE7521">
            <w:pPr>
              <w:jc w:val="center"/>
              <w:rPr>
                <w:rFonts w:cs="Arial"/>
              </w:rPr>
            </w:pPr>
            <w:r w:rsidRPr="00FE7521">
              <w:rPr>
                <w:rFonts w:cs="Arial"/>
              </w:rPr>
              <w:t>Forecast</w:t>
            </w:r>
          </w:p>
        </w:tc>
        <w:tc>
          <w:tcPr>
            <w:tcW w:w="1034" w:type="dxa"/>
            <w:vMerge/>
            <w:tcBorders>
              <w:left w:val="single" w:sz="4" w:space="0" w:color="auto"/>
              <w:bottom w:val="single" w:sz="4" w:space="0" w:color="auto"/>
              <w:right w:val="single" w:sz="2" w:space="0" w:color="auto"/>
            </w:tcBorders>
            <w:shd w:val="clear" w:color="auto" w:fill="auto"/>
          </w:tcPr>
          <w:p w14:paraId="6281D010" w14:textId="77777777" w:rsidR="001B0A2B" w:rsidRPr="00FE7521" w:rsidRDefault="001B0A2B" w:rsidP="00FE7521">
            <w:pPr>
              <w:jc w:val="center"/>
              <w:rPr>
                <w:rFonts w:cs="Arial"/>
              </w:rPr>
            </w:pPr>
          </w:p>
        </w:tc>
      </w:tr>
      <w:tr w:rsidR="001B0A2B" w:rsidRPr="00FE7521" w14:paraId="72AA8048" w14:textId="77777777" w:rsidTr="001D6943">
        <w:trPr>
          <w:cantSplit/>
          <w:jc w:val="center"/>
        </w:trPr>
        <w:tc>
          <w:tcPr>
            <w:tcW w:w="2340" w:type="dxa"/>
            <w:tcBorders>
              <w:top w:val="single" w:sz="4" w:space="0" w:color="auto"/>
              <w:left w:val="single" w:sz="2" w:space="0" w:color="auto"/>
              <w:bottom w:val="single" w:sz="2" w:space="0" w:color="auto"/>
              <w:right w:val="single" w:sz="4" w:space="0" w:color="auto"/>
            </w:tcBorders>
            <w:shd w:val="clear" w:color="auto" w:fill="auto"/>
          </w:tcPr>
          <w:p w14:paraId="120D2544" w14:textId="77777777" w:rsidR="001B0A2B" w:rsidRPr="00FE7521" w:rsidRDefault="001B0A2B" w:rsidP="00A45ECC">
            <w:pPr>
              <w:tabs>
                <w:tab w:val="left" w:pos="358"/>
              </w:tabs>
              <w:jc w:val="both"/>
              <w:rPr>
                <w:rFonts w:cs="Arial"/>
              </w:rPr>
            </w:pPr>
            <w:r w:rsidRPr="00FE7521">
              <w:rPr>
                <w:rFonts w:cs="Arial"/>
              </w:rPr>
              <w:t>Total Raised</w:t>
            </w:r>
          </w:p>
          <w:p w14:paraId="1D5B52DC" w14:textId="77777777" w:rsidR="001B0A2B" w:rsidRPr="00FE7521" w:rsidRDefault="001B0A2B" w:rsidP="00A45ECC">
            <w:pPr>
              <w:tabs>
                <w:tab w:val="left" w:pos="358"/>
              </w:tabs>
              <w:rPr>
                <w:rFonts w:cs="Arial"/>
              </w:rPr>
            </w:pPr>
            <w:r w:rsidRPr="00FE7521">
              <w:rPr>
                <w:rFonts w:cs="Arial"/>
              </w:rPr>
              <w:tab/>
              <w:t>Annual Fund</w:t>
            </w:r>
          </w:p>
          <w:p w14:paraId="53867B64" w14:textId="77777777" w:rsidR="001B0A2B" w:rsidRPr="00FE7521" w:rsidRDefault="001B0A2B" w:rsidP="00A45ECC">
            <w:pPr>
              <w:tabs>
                <w:tab w:val="left" w:pos="358"/>
              </w:tabs>
              <w:rPr>
                <w:rFonts w:cs="Arial"/>
              </w:rPr>
            </w:pPr>
            <w:r w:rsidRPr="00FE7521">
              <w:rPr>
                <w:rFonts w:cs="Arial"/>
              </w:rPr>
              <w:tab/>
              <w:t>Government</w:t>
            </w:r>
          </w:p>
          <w:p w14:paraId="69389161" w14:textId="77777777" w:rsidR="001B0A2B" w:rsidRPr="00FE7521" w:rsidRDefault="001B0A2B" w:rsidP="00A45ECC">
            <w:pPr>
              <w:tabs>
                <w:tab w:val="left" w:pos="358"/>
              </w:tabs>
              <w:rPr>
                <w:rFonts w:cs="Arial"/>
              </w:rPr>
            </w:pPr>
            <w:r w:rsidRPr="00FE7521">
              <w:rPr>
                <w:rFonts w:cs="Arial"/>
              </w:rPr>
              <w:tab/>
              <w:t>Legacies</w:t>
            </w:r>
          </w:p>
          <w:p w14:paraId="3A2E1F37" w14:textId="77777777" w:rsidR="001B0A2B" w:rsidRPr="00FE7521" w:rsidRDefault="001B0A2B" w:rsidP="00A45ECC">
            <w:pPr>
              <w:tabs>
                <w:tab w:val="left" w:pos="358"/>
              </w:tabs>
              <w:rPr>
                <w:rFonts w:cs="Arial"/>
              </w:rPr>
            </w:pPr>
            <w:r w:rsidRPr="00FE7521">
              <w:rPr>
                <w:rFonts w:cs="Arial"/>
              </w:rPr>
              <w:tab/>
              <w:t>Sponsorship</w:t>
            </w:r>
          </w:p>
        </w:tc>
        <w:tc>
          <w:tcPr>
            <w:tcW w:w="1033" w:type="dxa"/>
            <w:tcBorders>
              <w:top w:val="single" w:sz="4" w:space="0" w:color="auto"/>
              <w:left w:val="single" w:sz="4" w:space="0" w:color="auto"/>
              <w:bottom w:val="single" w:sz="2" w:space="0" w:color="auto"/>
              <w:right w:val="single" w:sz="4" w:space="0" w:color="auto"/>
            </w:tcBorders>
            <w:shd w:val="clear" w:color="auto" w:fill="auto"/>
          </w:tcPr>
          <w:p w14:paraId="167046D1" w14:textId="77777777" w:rsidR="001B0A2B" w:rsidRPr="00FE7521" w:rsidRDefault="001B0A2B" w:rsidP="00A45ECC">
            <w:pPr>
              <w:jc w:val="right"/>
              <w:rPr>
                <w:rFonts w:cs="Arial"/>
              </w:rPr>
            </w:pPr>
            <w:r w:rsidRPr="00FE7521">
              <w:rPr>
                <w:rFonts w:cs="Arial"/>
              </w:rPr>
              <w:t>1,560</w:t>
            </w:r>
          </w:p>
          <w:p w14:paraId="6C597E7D" w14:textId="77777777" w:rsidR="001B0A2B" w:rsidRPr="00FE7521" w:rsidRDefault="001B0A2B" w:rsidP="00A45ECC">
            <w:pPr>
              <w:jc w:val="right"/>
              <w:rPr>
                <w:rFonts w:cs="Arial"/>
              </w:rPr>
            </w:pPr>
            <w:r w:rsidRPr="00FE7521">
              <w:rPr>
                <w:rFonts w:cs="Arial"/>
              </w:rPr>
              <w:t>280</w:t>
            </w:r>
          </w:p>
          <w:p w14:paraId="405674F3" w14:textId="77777777" w:rsidR="001B0A2B" w:rsidRPr="00FE7521" w:rsidRDefault="001B0A2B" w:rsidP="00A45ECC">
            <w:pPr>
              <w:jc w:val="right"/>
              <w:rPr>
                <w:rFonts w:cs="Arial"/>
              </w:rPr>
            </w:pPr>
            <w:r w:rsidRPr="00FE7521">
              <w:rPr>
                <w:rFonts w:cs="Arial"/>
              </w:rPr>
              <w:t>258</w:t>
            </w:r>
          </w:p>
          <w:p w14:paraId="4FD16BB6" w14:textId="77777777" w:rsidR="001B0A2B" w:rsidRPr="00FE7521" w:rsidRDefault="001B0A2B" w:rsidP="00A45ECC">
            <w:pPr>
              <w:jc w:val="right"/>
              <w:rPr>
                <w:rFonts w:cs="Arial"/>
              </w:rPr>
            </w:pPr>
            <w:r w:rsidRPr="00FE7521">
              <w:rPr>
                <w:rFonts w:cs="Arial"/>
              </w:rPr>
              <w:t>18</w:t>
            </w:r>
          </w:p>
          <w:p w14:paraId="301E125D" w14:textId="77777777" w:rsidR="001B0A2B" w:rsidRPr="00FE7521" w:rsidRDefault="001B0A2B" w:rsidP="00A45ECC">
            <w:pPr>
              <w:jc w:val="right"/>
              <w:rPr>
                <w:rFonts w:cs="Arial"/>
              </w:rPr>
            </w:pPr>
            <w:r w:rsidRPr="00FE7521">
              <w:rPr>
                <w:rFonts w:cs="Arial"/>
              </w:rPr>
              <w:t>1,020</w:t>
            </w:r>
          </w:p>
        </w:tc>
        <w:tc>
          <w:tcPr>
            <w:tcW w:w="1034" w:type="dxa"/>
            <w:tcBorders>
              <w:top w:val="single" w:sz="4" w:space="0" w:color="auto"/>
              <w:left w:val="single" w:sz="4" w:space="0" w:color="auto"/>
              <w:bottom w:val="single" w:sz="2" w:space="0" w:color="auto"/>
              <w:right w:val="nil"/>
            </w:tcBorders>
            <w:shd w:val="clear" w:color="auto" w:fill="auto"/>
          </w:tcPr>
          <w:p w14:paraId="0CB34D2F" w14:textId="77777777" w:rsidR="001B0A2B" w:rsidRPr="00FE7521" w:rsidRDefault="001B0A2B" w:rsidP="00A45ECC">
            <w:pPr>
              <w:jc w:val="right"/>
              <w:rPr>
                <w:rFonts w:cs="Arial"/>
              </w:rPr>
            </w:pPr>
            <w:r w:rsidRPr="00FE7521">
              <w:rPr>
                <w:rFonts w:cs="Arial"/>
              </w:rPr>
              <w:t>1,680</w:t>
            </w:r>
          </w:p>
          <w:p w14:paraId="55A4BDEB" w14:textId="77777777" w:rsidR="001B0A2B" w:rsidRPr="00FE7521" w:rsidRDefault="001B0A2B" w:rsidP="00A45ECC">
            <w:pPr>
              <w:jc w:val="right"/>
              <w:rPr>
                <w:rFonts w:cs="Arial"/>
              </w:rPr>
            </w:pPr>
            <w:r w:rsidRPr="00FE7521">
              <w:rPr>
                <w:rFonts w:cs="Arial"/>
              </w:rPr>
              <w:t>332</w:t>
            </w:r>
          </w:p>
          <w:p w14:paraId="2C16C2E7" w14:textId="77777777" w:rsidR="001B0A2B" w:rsidRPr="00FE7521" w:rsidRDefault="001B0A2B" w:rsidP="00A45ECC">
            <w:pPr>
              <w:jc w:val="right"/>
              <w:rPr>
                <w:rFonts w:cs="Arial"/>
              </w:rPr>
            </w:pPr>
            <w:r w:rsidRPr="00FE7521">
              <w:rPr>
                <w:rFonts w:cs="Arial"/>
              </w:rPr>
              <w:t>279</w:t>
            </w:r>
          </w:p>
          <w:p w14:paraId="003FEC4B" w14:textId="77777777" w:rsidR="001B0A2B" w:rsidRPr="00FE7521" w:rsidRDefault="001B0A2B" w:rsidP="00A45ECC">
            <w:pPr>
              <w:jc w:val="right"/>
              <w:rPr>
                <w:rFonts w:cs="Arial"/>
              </w:rPr>
            </w:pPr>
            <w:r w:rsidRPr="00FE7521">
              <w:rPr>
                <w:rFonts w:cs="Arial"/>
              </w:rPr>
              <w:t>20</w:t>
            </w:r>
          </w:p>
          <w:p w14:paraId="2F589A97" w14:textId="77777777" w:rsidR="001B0A2B" w:rsidRPr="00FE7521" w:rsidRDefault="001B0A2B" w:rsidP="00A45ECC">
            <w:pPr>
              <w:jc w:val="right"/>
              <w:rPr>
                <w:rFonts w:cs="Arial"/>
              </w:rPr>
            </w:pPr>
            <w:r w:rsidRPr="00FE7521">
              <w:rPr>
                <w:rFonts w:cs="Arial"/>
              </w:rPr>
              <w:t>1,070</w:t>
            </w:r>
          </w:p>
        </w:tc>
        <w:tc>
          <w:tcPr>
            <w:tcW w:w="1034" w:type="dxa"/>
            <w:tcBorders>
              <w:top w:val="single" w:sz="4" w:space="0" w:color="auto"/>
              <w:left w:val="single" w:sz="4" w:space="0" w:color="auto"/>
              <w:bottom w:val="single" w:sz="2" w:space="0" w:color="auto"/>
              <w:right w:val="single" w:sz="4" w:space="0" w:color="auto"/>
            </w:tcBorders>
            <w:shd w:val="clear" w:color="auto" w:fill="auto"/>
          </w:tcPr>
          <w:p w14:paraId="752F662D" w14:textId="77777777" w:rsidR="001B0A2B" w:rsidRPr="00FE7521" w:rsidRDefault="001B0A2B" w:rsidP="00A45ECC">
            <w:pPr>
              <w:jc w:val="right"/>
              <w:rPr>
                <w:rFonts w:cs="Arial"/>
              </w:rPr>
            </w:pPr>
            <w:r w:rsidRPr="00FE7521">
              <w:rPr>
                <w:rFonts w:cs="Arial"/>
              </w:rPr>
              <w:t>1,740</w:t>
            </w:r>
          </w:p>
          <w:p w14:paraId="366FB3F9" w14:textId="77777777" w:rsidR="001B0A2B" w:rsidRPr="00FE7521" w:rsidRDefault="001B0A2B" w:rsidP="00A45ECC">
            <w:pPr>
              <w:jc w:val="right"/>
              <w:rPr>
                <w:rFonts w:cs="Arial"/>
              </w:rPr>
            </w:pPr>
            <w:r w:rsidRPr="00FE7521">
              <w:rPr>
                <w:rFonts w:cs="Arial"/>
              </w:rPr>
              <w:t>360</w:t>
            </w:r>
          </w:p>
          <w:p w14:paraId="76583963" w14:textId="77777777" w:rsidR="001B0A2B" w:rsidRPr="00FE7521" w:rsidRDefault="001B0A2B" w:rsidP="00A45ECC">
            <w:pPr>
              <w:jc w:val="right"/>
              <w:rPr>
                <w:rFonts w:cs="Arial"/>
              </w:rPr>
            </w:pPr>
            <w:r w:rsidRPr="00FE7521">
              <w:rPr>
                <w:rFonts w:cs="Arial"/>
              </w:rPr>
              <w:t>391</w:t>
            </w:r>
          </w:p>
          <w:p w14:paraId="319E7451" w14:textId="77777777" w:rsidR="001B0A2B" w:rsidRPr="00FE7521" w:rsidRDefault="001B0A2B" w:rsidP="00A45ECC">
            <w:pPr>
              <w:jc w:val="right"/>
              <w:rPr>
                <w:rFonts w:cs="Arial"/>
              </w:rPr>
            </w:pPr>
            <w:r w:rsidRPr="00FE7521">
              <w:rPr>
                <w:rFonts w:cs="Arial"/>
              </w:rPr>
              <w:t>22</w:t>
            </w:r>
          </w:p>
          <w:p w14:paraId="26E109E4" w14:textId="77777777" w:rsidR="001B0A2B" w:rsidRPr="00FE7521" w:rsidRDefault="001B0A2B" w:rsidP="00A45ECC">
            <w:pPr>
              <w:jc w:val="right"/>
              <w:rPr>
                <w:rFonts w:cs="Arial"/>
              </w:rPr>
            </w:pPr>
            <w:r w:rsidRPr="00FE7521">
              <w:rPr>
                <w:rFonts w:cs="Arial"/>
              </w:rPr>
              <w:t>986</w:t>
            </w:r>
          </w:p>
        </w:tc>
        <w:tc>
          <w:tcPr>
            <w:tcW w:w="1033" w:type="dxa"/>
            <w:tcBorders>
              <w:top w:val="single" w:sz="4" w:space="0" w:color="auto"/>
              <w:left w:val="single" w:sz="4" w:space="0" w:color="auto"/>
              <w:bottom w:val="single" w:sz="2" w:space="0" w:color="auto"/>
              <w:right w:val="single" w:sz="4" w:space="0" w:color="auto"/>
            </w:tcBorders>
            <w:shd w:val="clear" w:color="auto" w:fill="auto"/>
          </w:tcPr>
          <w:p w14:paraId="224527BA" w14:textId="77777777" w:rsidR="001B0A2B" w:rsidRPr="00FE7521" w:rsidRDefault="001B0A2B" w:rsidP="00A45ECC">
            <w:pPr>
              <w:jc w:val="right"/>
              <w:rPr>
                <w:rFonts w:cs="Arial"/>
              </w:rPr>
            </w:pPr>
            <w:r w:rsidRPr="00FE7521">
              <w:rPr>
                <w:rFonts w:cs="Arial"/>
              </w:rPr>
              <w:t>1,670</w:t>
            </w:r>
          </w:p>
          <w:p w14:paraId="5211D160" w14:textId="77777777" w:rsidR="001B0A2B" w:rsidRPr="00FE7521" w:rsidRDefault="001B0A2B" w:rsidP="00A45ECC">
            <w:pPr>
              <w:jc w:val="right"/>
              <w:rPr>
                <w:rFonts w:cs="Arial"/>
              </w:rPr>
            </w:pPr>
            <w:r w:rsidRPr="00FE7521">
              <w:rPr>
                <w:rFonts w:cs="Arial"/>
              </w:rPr>
              <w:t>390</w:t>
            </w:r>
          </w:p>
          <w:p w14:paraId="109A42AB" w14:textId="77777777" w:rsidR="001B0A2B" w:rsidRPr="00FE7521" w:rsidRDefault="001B0A2B" w:rsidP="00A45ECC">
            <w:pPr>
              <w:jc w:val="right"/>
              <w:rPr>
                <w:rFonts w:cs="Arial"/>
              </w:rPr>
            </w:pPr>
            <w:r w:rsidRPr="00FE7521">
              <w:rPr>
                <w:rFonts w:cs="Arial"/>
              </w:rPr>
              <w:t>385</w:t>
            </w:r>
          </w:p>
          <w:p w14:paraId="08FC5817" w14:textId="77777777" w:rsidR="001B0A2B" w:rsidRPr="00FE7521" w:rsidRDefault="001B0A2B" w:rsidP="00A45ECC">
            <w:pPr>
              <w:jc w:val="right"/>
              <w:rPr>
                <w:rFonts w:cs="Arial"/>
              </w:rPr>
            </w:pPr>
            <w:r w:rsidRPr="00FE7521">
              <w:rPr>
                <w:rFonts w:cs="Arial"/>
              </w:rPr>
              <w:t>22</w:t>
            </w:r>
          </w:p>
          <w:p w14:paraId="53CC2626" w14:textId="77777777" w:rsidR="001B0A2B" w:rsidRPr="00FE7521" w:rsidRDefault="001B0A2B" w:rsidP="00A45ECC">
            <w:pPr>
              <w:jc w:val="right"/>
              <w:rPr>
                <w:rFonts w:cs="Arial"/>
              </w:rPr>
            </w:pPr>
            <w:r w:rsidRPr="00FE7521">
              <w:rPr>
                <w:rFonts w:cs="Arial"/>
              </w:rPr>
              <w:t>892</w:t>
            </w:r>
          </w:p>
        </w:tc>
        <w:tc>
          <w:tcPr>
            <w:tcW w:w="1034" w:type="dxa"/>
            <w:tcBorders>
              <w:top w:val="single" w:sz="4" w:space="0" w:color="auto"/>
              <w:left w:val="single" w:sz="4" w:space="0" w:color="auto"/>
              <w:bottom w:val="single" w:sz="2" w:space="0" w:color="auto"/>
              <w:right w:val="single" w:sz="4" w:space="0" w:color="auto"/>
            </w:tcBorders>
            <w:shd w:val="clear" w:color="auto" w:fill="auto"/>
          </w:tcPr>
          <w:p w14:paraId="59E057B2" w14:textId="77777777" w:rsidR="001B0A2B" w:rsidRPr="00FE7521" w:rsidRDefault="001B0A2B" w:rsidP="00A45ECC">
            <w:pPr>
              <w:jc w:val="right"/>
              <w:rPr>
                <w:rFonts w:cs="Arial"/>
              </w:rPr>
            </w:pPr>
            <w:r w:rsidRPr="00FE7521">
              <w:rPr>
                <w:rFonts w:cs="Arial"/>
              </w:rPr>
              <w:t>1,710</w:t>
            </w:r>
          </w:p>
          <w:p w14:paraId="0E9123FB" w14:textId="77777777" w:rsidR="001B0A2B" w:rsidRPr="00FE7521" w:rsidRDefault="001B0A2B" w:rsidP="00A45ECC">
            <w:pPr>
              <w:jc w:val="right"/>
              <w:rPr>
                <w:rFonts w:cs="Arial"/>
              </w:rPr>
            </w:pPr>
            <w:r w:rsidRPr="00FE7521">
              <w:rPr>
                <w:rFonts w:cs="Arial"/>
              </w:rPr>
              <w:t>370</w:t>
            </w:r>
          </w:p>
          <w:p w14:paraId="711DFF44" w14:textId="77777777" w:rsidR="001B0A2B" w:rsidRPr="00FE7521" w:rsidRDefault="001B0A2B" w:rsidP="00A45ECC">
            <w:pPr>
              <w:jc w:val="right"/>
              <w:rPr>
                <w:rFonts w:cs="Arial"/>
              </w:rPr>
            </w:pPr>
            <w:r w:rsidRPr="00FE7521">
              <w:rPr>
                <w:rFonts w:cs="Arial"/>
              </w:rPr>
              <w:t>363</w:t>
            </w:r>
          </w:p>
          <w:p w14:paraId="26D6BE8E" w14:textId="77777777" w:rsidR="001B0A2B" w:rsidRPr="00FE7521" w:rsidRDefault="001B0A2B" w:rsidP="00A45ECC">
            <w:pPr>
              <w:jc w:val="right"/>
              <w:rPr>
                <w:rFonts w:cs="Arial"/>
              </w:rPr>
            </w:pPr>
            <w:r w:rsidRPr="00FE7521">
              <w:rPr>
                <w:rFonts w:cs="Arial"/>
              </w:rPr>
              <w:t>26</w:t>
            </w:r>
          </w:p>
          <w:p w14:paraId="175901F7" w14:textId="77777777" w:rsidR="001B0A2B" w:rsidRPr="00FE7521" w:rsidRDefault="001B0A2B" w:rsidP="00A45ECC">
            <w:pPr>
              <w:jc w:val="right"/>
              <w:rPr>
                <w:rFonts w:cs="Arial"/>
              </w:rPr>
            </w:pPr>
            <w:r w:rsidRPr="00FE7521">
              <w:rPr>
                <w:rFonts w:cs="Arial"/>
              </w:rPr>
              <w:t>981</w:t>
            </w:r>
          </w:p>
        </w:tc>
        <w:tc>
          <w:tcPr>
            <w:tcW w:w="1034" w:type="dxa"/>
            <w:tcBorders>
              <w:top w:val="single" w:sz="4" w:space="0" w:color="auto"/>
              <w:left w:val="single" w:sz="4" w:space="0" w:color="auto"/>
              <w:bottom w:val="single" w:sz="2" w:space="0" w:color="auto"/>
              <w:right w:val="single" w:sz="4" w:space="0" w:color="auto"/>
            </w:tcBorders>
            <w:shd w:val="clear" w:color="auto" w:fill="auto"/>
          </w:tcPr>
          <w:p w14:paraId="4CAD12EF" w14:textId="77777777" w:rsidR="001B0A2B" w:rsidRPr="00FE7521" w:rsidRDefault="001B0A2B" w:rsidP="00A45ECC">
            <w:pPr>
              <w:jc w:val="right"/>
              <w:rPr>
                <w:rFonts w:cs="Arial"/>
              </w:rPr>
            </w:pPr>
            <w:r w:rsidRPr="00FE7521">
              <w:rPr>
                <w:rFonts w:cs="Arial"/>
              </w:rPr>
              <w:t>1,730</w:t>
            </w:r>
          </w:p>
          <w:p w14:paraId="26BC2920" w14:textId="77777777" w:rsidR="001B0A2B" w:rsidRPr="00FE7521" w:rsidRDefault="001B0A2B" w:rsidP="00A45ECC">
            <w:pPr>
              <w:jc w:val="right"/>
              <w:rPr>
                <w:rFonts w:cs="Arial"/>
              </w:rPr>
            </w:pPr>
            <w:r w:rsidRPr="00FE7521">
              <w:rPr>
                <w:rFonts w:cs="Arial"/>
              </w:rPr>
              <w:t>440</w:t>
            </w:r>
          </w:p>
          <w:p w14:paraId="1B828359" w14:textId="77777777" w:rsidR="001B0A2B" w:rsidRPr="00FE7521" w:rsidRDefault="001B0A2B" w:rsidP="00A45ECC">
            <w:pPr>
              <w:jc w:val="right"/>
              <w:rPr>
                <w:rFonts w:cs="Arial"/>
              </w:rPr>
            </w:pPr>
            <w:r w:rsidRPr="00FE7521">
              <w:rPr>
                <w:rFonts w:cs="Arial"/>
              </w:rPr>
              <w:t>290</w:t>
            </w:r>
          </w:p>
          <w:p w14:paraId="78F5B52F" w14:textId="77777777" w:rsidR="001B0A2B" w:rsidRPr="00FE7521" w:rsidRDefault="001B0A2B" w:rsidP="00A45ECC">
            <w:pPr>
              <w:jc w:val="right"/>
              <w:rPr>
                <w:rFonts w:cs="Arial"/>
              </w:rPr>
            </w:pPr>
            <w:r w:rsidRPr="00FE7521">
              <w:rPr>
                <w:rFonts w:cs="Arial"/>
              </w:rPr>
              <w:t>30</w:t>
            </w:r>
          </w:p>
          <w:p w14:paraId="0534D3B3" w14:textId="77777777" w:rsidR="001B0A2B" w:rsidRPr="00FE7521" w:rsidRDefault="001B0A2B" w:rsidP="00A45ECC">
            <w:pPr>
              <w:jc w:val="right"/>
              <w:rPr>
                <w:rFonts w:cs="Arial"/>
              </w:rPr>
            </w:pPr>
            <w:r w:rsidRPr="00FE7521">
              <w:rPr>
                <w:rFonts w:cs="Arial"/>
              </w:rPr>
              <w:t>1,000</w:t>
            </w:r>
          </w:p>
        </w:tc>
        <w:tc>
          <w:tcPr>
            <w:tcW w:w="1034" w:type="dxa"/>
            <w:tcBorders>
              <w:top w:val="single" w:sz="4" w:space="0" w:color="auto"/>
              <w:left w:val="single" w:sz="4" w:space="0" w:color="auto"/>
              <w:bottom w:val="single" w:sz="2" w:space="0" w:color="auto"/>
              <w:right w:val="single" w:sz="2" w:space="0" w:color="auto"/>
            </w:tcBorders>
            <w:shd w:val="clear" w:color="auto" w:fill="auto"/>
          </w:tcPr>
          <w:p w14:paraId="56AA24CF" w14:textId="77777777" w:rsidR="001B0A2B" w:rsidRPr="00FE7521" w:rsidRDefault="001B0A2B" w:rsidP="00A45ECC">
            <w:pPr>
              <w:jc w:val="right"/>
              <w:rPr>
                <w:rFonts w:cs="Arial"/>
              </w:rPr>
            </w:pPr>
            <w:r w:rsidRPr="00FE7521">
              <w:rPr>
                <w:rFonts w:cs="Arial"/>
              </w:rPr>
              <w:t>1,930</w:t>
            </w:r>
          </w:p>
          <w:p w14:paraId="58530E89" w14:textId="77777777" w:rsidR="001B0A2B" w:rsidRPr="00FE7521" w:rsidRDefault="001B0A2B" w:rsidP="00A45ECC">
            <w:pPr>
              <w:jc w:val="right"/>
              <w:rPr>
                <w:rFonts w:cs="Arial"/>
              </w:rPr>
            </w:pPr>
            <w:r w:rsidRPr="00FE7521">
              <w:rPr>
                <w:rFonts w:cs="Arial"/>
              </w:rPr>
              <w:t>425</w:t>
            </w:r>
          </w:p>
          <w:p w14:paraId="056188D9" w14:textId="77777777" w:rsidR="001B0A2B" w:rsidRPr="00FE7521" w:rsidRDefault="001B0A2B" w:rsidP="00A45ECC">
            <w:pPr>
              <w:jc w:val="right"/>
              <w:rPr>
                <w:rFonts w:cs="Arial"/>
              </w:rPr>
            </w:pPr>
            <w:r w:rsidRPr="00FE7521">
              <w:rPr>
                <w:rFonts w:cs="Arial"/>
              </w:rPr>
              <w:t>345</w:t>
            </w:r>
          </w:p>
          <w:p w14:paraId="09CB8F9A" w14:textId="77777777" w:rsidR="001B0A2B" w:rsidRPr="00FE7521" w:rsidRDefault="001B0A2B" w:rsidP="00A45ECC">
            <w:pPr>
              <w:jc w:val="right"/>
              <w:rPr>
                <w:rFonts w:cs="Arial"/>
              </w:rPr>
            </w:pPr>
            <w:r w:rsidRPr="00FE7521">
              <w:rPr>
                <w:rFonts w:cs="Arial"/>
              </w:rPr>
              <w:t>26</w:t>
            </w:r>
          </w:p>
          <w:p w14:paraId="6150C536" w14:textId="77777777" w:rsidR="001B0A2B" w:rsidRPr="00FE7521" w:rsidRDefault="001B0A2B" w:rsidP="00A45ECC">
            <w:pPr>
              <w:jc w:val="right"/>
              <w:rPr>
                <w:rFonts w:cs="Arial"/>
              </w:rPr>
            </w:pPr>
            <w:r w:rsidRPr="00FE7521">
              <w:rPr>
                <w:rFonts w:cs="Arial"/>
              </w:rPr>
              <w:t>1,160</w:t>
            </w:r>
          </w:p>
        </w:tc>
      </w:tr>
    </w:tbl>
    <w:p w14:paraId="120837EE" w14:textId="77777777" w:rsidR="001B0A2B" w:rsidRDefault="001B0A2B" w:rsidP="001B0A2B"/>
    <w:p w14:paraId="60565CFB" w14:textId="77777777" w:rsidR="001B0A2B" w:rsidRDefault="001B0A2B" w:rsidP="001B0A2B">
      <w:r>
        <w:t xml:space="preserve">The obvious choices for focus would be sponsorship that is set to rise 16 percent and the annual fund at 19 percent. These two targets require clear action steps, as they are above the typical obtainable goal that Michael Tushman, William Newman, and David Nadler outline: </w:t>
      </w:r>
      <w:r w:rsidRPr="00CA2021">
        <w:t>“almost any organization can tolerate a 10 percent change</w:t>
      </w:r>
      <w:r>
        <w:t>.</w:t>
      </w:r>
      <w:r w:rsidRPr="00CA2021">
        <w:t>”</w:t>
      </w:r>
      <w:r>
        <w:rPr>
          <w:rStyle w:val="EndnoteReference"/>
        </w:rPr>
        <w:endnoteReference w:id="11"/>
      </w:r>
      <w:r>
        <w:t xml:space="preserve"> Yet each organization’s goals are unique and only the people close to the ground in that agency can determine what is significant and what isn’t. For example, sponsorships for next year might already be in place, and therefore focus on that goal would be unnecessary. </w:t>
      </w:r>
    </w:p>
    <w:p w14:paraId="6C39F9E0" w14:textId="77777777" w:rsidR="001B0A2B" w:rsidRDefault="001B0A2B" w:rsidP="001B0A2B"/>
    <w:p w14:paraId="0733E769" w14:textId="77777777" w:rsidR="001B0A2B" w:rsidRDefault="001B0A2B" w:rsidP="001B0A2B">
      <w:r>
        <w:t>Here is a different example from a Big Brothers Big Sisters:</w:t>
      </w:r>
    </w:p>
    <w:p w14:paraId="6D41634F" w14:textId="77777777" w:rsidR="001B0A2B" w:rsidRPr="00222362" w:rsidRDefault="001B0A2B" w:rsidP="001B0A2B"/>
    <w:tbl>
      <w:tblPr>
        <w:tblW w:w="7701" w:type="dxa"/>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76"/>
        <w:gridCol w:w="965"/>
        <w:gridCol w:w="965"/>
        <w:gridCol w:w="965"/>
        <w:gridCol w:w="965"/>
        <w:gridCol w:w="965"/>
      </w:tblGrid>
      <w:tr w:rsidR="001B0A2B" w:rsidRPr="00FE7521" w14:paraId="0FECA582" w14:textId="77777777" w:rsidTr="00A64230">
        <w:trPr>
          <w:cantSplit/>
          <w:trHeight w:val="377"/>
          <w:jc w:val="center"/>
        </w:trPr>
        <w:tc>
          <w:tcPr>
            <w:tcW w:w="2876" w:type="dxa"/>
            <w:shd w:val="clear" w:color="auto" w:fill="D9D9D9" w:themeFill="background1" w:themeFillShade="D9"/>
            <w:vAlign w:val="center"/>
          </w:tcPr>
          <w:p w14:paraId="008BC870" w14:textId="77777777" w:rsidR="001B0A2B" w:rsidRPr="00FE7521" w:rsidRDefault="001B0A2B" w:rsidP="00A45ECC">
            <w:pPr>
              <w:rPr>
                <w:b/>
              </w:rPr>
            </w:pPr>
          </w:p>
        </w:tc>
        <w:tc>
          <w:tcPr>
            <w:tcW w:w="965" w:type="dxa"/>
            <w:shd w:val="clear" w:color="auto" w:fill="D9D9D9" w:themeFill="background1" w:themeFillShade="D9"/>
            <w:vAlign w:val="center"/>
          </w:tcPr>
          <w:p w14:paraId="0D95122F" w14:textId="77777777" w:rsidR="001B0A2B" w:rsidRPr="00FE7521" w:rsidRDefault="001B0A2B" w:rsidP="00FE7521">
            <w:pPr>
              <w:jc w:val="center"/>
            </w:pPr>
            <w:r w:rsidRPr="00FE7521">
              <w:t>Year 3</w:t>
            </w:r>
          </w:p>
        </w:tc>
        <w:tc>
          <w:tcPr>
            <w:tcW w:w="965" w:type="dxa"/>
            <w:shd w:val="clear" w:color="auto" w:fill="D9D9D9" w:themeFill="background1" w:themeFillShade="D9"/>
            <w:vAlign w:val="center"/>
          </w:tcPr>
          <w:p w14:paraId="2AE74FF8" w14:textId="77777777" w:rsidR="001B0A2B" w:rsidRPr="00FE7521" w:rsidRDefault="001B0A2B" w:rsidP="00FE7521">
            <w:pPr>
              <w:jc w:val="center"/>
            </w:pPr>
            <w:r w:rsidRPr="00FE7521">
              <w:t>Year 2</w:t>
            </w:r>
          </w:p>
        </w:tc>
        <w:tc>
          <w:tcPr>
            <w:tcW w:w="965" w:type="dxa"/>
            <w:shd w:val="clear" w:color="auto" w:fill="D9D9D9" w:themeFill="background1" w:themeFillShade="D9"/>
            <w:vAlign w:val="center"/>
          </w:tcPr>
          <w:p w14:paraId="06F3B999" w14:textId="77777777" w:rsidR="001B0A2B" w:rsidRPr="00FE7521" w:rsidRDefault="001B0A2B" w:rsidP="00FE7521">
            <w:pPr>
              <w:jc w:val="center"/>
            </w:pPr>
            <w:r w:rsidRPr="00FE7521">
              <w:t>Year 1</w:t>
            </w:r>
          </w:p>
        </w:tc>
        <w:tc>
          <w:tcPr>
            <w:tcW w:w="965" w:type="dxa"/>
            <w:shd w:val="clear" w:color="auto" w:fill="D9D9D9" w:themeFill="background1" w:themeFillShade="D9"/>
            <w:vAlign w:val="center"/>
          </w:tcPr>
          <w:p w14:paraId="4F23CBE8" w14:textId="77777777" w:rsidR="001B0A2B" w:rsidRPr="00FE7521" w:rsidRDefault="001B0A2B" w:rsidP="00FE7521">
            <w:pPr>
              <w:jc w:val="center"/>
            </w:pPr>
            <w:r w:rsidRPr="00FE7521">
              <w:t>This Year</w:t>
            </w:r>
          </w:p>
        </w:tc>
        <w:tc>
          <w:tcPr>
            <w:tcW w:w="965" w:type="dxa"/>
            <w:shd w:val="clear" w:color="auto" w:fill="D9D9D9" w:themeFill="background1" w:themeFillShade="D9"/>
            <w:vAlign w:val="center"/>
          </w:tcPr>
          <w:p w14:paraId="2B5250A5" w14:textId="77777777" w:rsidR="001B0A2B" w:rsidRPr="00FE7521" w:rsidRDefault="001B0A2B" w:rsidP="00FE7521">
            <w:pPr>
              <w:jc w:val="center"/>
            </w:pPr>
            <w:r w:rsidRPr="00FE7521">
              <w:t>Next Year</w:t>
            </w:r>
          </w:p>
        </w:tc>
      </w:tr>
      <w:tr w:rsidR="001B0A2B" w:rsidRPr="00FE7521" w14:paraId="1487E61B" w14:textId="77777777" w:rsidTr="00A64230">
        <w:trPr>
          <w:cantSplit/>
          <w:trHeight w:val="803"/>
          <w:jc w:val="center"/>
        </w:trPr>
        <w:tc>
          <w:tcPr>
            <w:tcW w:w="2876" w:type="dxa"/>
            <w:shd w:val="clear" w:color="auto" w:fill="auto"/>
          </w:tcPr>
          <w:p w14:paraId="04961E5C" w14:textId="77777777" w:rsidR="001B0A2B" w:rsidRPr="00FE7521" w:rsidRDefault="001B0A2B" w:rsidP="00A45ECC">
            <w:pPr>
              <w:jc w:val="right"/>
            </w:pPr>
            <w:r w:rsidRPr="00FE7521">
              <w:t>Bigs – Inquiries</w:t>
            </w:r>
          </w:p>
          <w:p w14:paraId="0E175065" w14:textId="77777777" w:rsidR="001B0A2B" w:rsidRPr="00FE7521" w:rsidRDefault="001B0A2B" w:rsidP="00A45ECC">
            <w:pPr>
              <w:jc w:val="right"/>
            </w:pPr>
            <w:r w:rsidRPr="00FE7521">
              <w:t>Applications Completed</w:t>
            </w:r>
          </w:p>
          <w:p w14:paraId="2F73E32C" w14:textId="77777777" w:rsidR="001B0A2B" w:rsidRPr="00FE7521" w:rsidRDefault="001B0A2B" w:rsidP="00A45ECC">
            <w:pPr>
              <w:jc w:val="right"/>
            </w:pPr>
            <w:r w:rsidRPr="00FE7521">
              <w:t>Little Sisters: Inquiries</w:t>
            </w:r>
          </w:p>
          <w:p w14:paraId="0BDED678" w14:textId="77777777" w:rsidR="001B0A2B" w:rsidRPr="00FE7521" w:rsidRDefault="001B0A2B" w:rsidP="00A45ECC">
            <w:pPr>
              <w:jc w:val="right"/>
            </w:pPr>
            <w:r w:rsidRPr="00FE7521">
              <w:t>Applications Completed</w:t>
            </w:r>
          </w:p>
        </w:tc>
        <w:tc>
          <w:tcPr>
            <w:tcW w:w="965" w:type="dxa"/>
            <w:shd w:val="clear" w:color="auto" w:fill="auto"/>
          </w:tcPr>
          <w:p w14:paraId="7ED67801" w14:textId="77777777" w:rsidR="001B0A2B" w:rsidRPr="00FE7521" w:rsidRDefault="001B0A2B" w:rsidP="00A45ECC">
            <w:pPr>
              <w:jc w:val="right"/>
            </w:pPr>
            <w:r w:rsidRPr="00FE7521">
              <w:t>352</w:t>
            </w:r>
          </w:p>
          <w:p w14:paraId="04C6CA55" w14:textId="77777777" w:rsidR="001B0A2B" w:rsidRPr="00FE7521" w:rsidRDefault="001B0A2B" w:rsidP="00A45ECC">
            <w:pPr>
              <w:jc w:val="right"/>
            </w:pPr>
            <w:r w:rsidRPr="00FE7521">
              <w:t>120</w:t>
            </w:r>
          </w:p>
          <w:p w14:paraId="594CDE0B" w14:textId="77777777" w:rsidR="001B0A2B" w:rsidRPr="00FE7521" w:rsidRDefault="001B0A2B" w:rsidP="00A45ECC">
            <w:pPr>
              <w:jc w:val="right"/>
            </w:pPr>
            <w:r w:rsidRPr="00FE7521">
              <w:t>54</w:t>
            </w:r>
          </w:p>
          <w:p w14:paraId="74EF2A8D" w14:textId="77777777" w:rsidR="001B0A2B" w:rsidRPr="00FE7521" w:rsidRDefault="001B0A2B" w:rsidP="00A45ECC">
            <w:pPr>
              <w:jc w:val="right"/>
            </w:pPr>
            <w:r w:rsidRPr="00FE7521">
              <w:t>33</w:t>
            </w:r>
          </w:p>
        </w:tc>
        <w:tc>
          <w:tcPr>
            <w:tcW w:w="965" w:type="dxa"/>
            <w:shd w:val="clear" w:color="auto" w:fill="auto"/>
          </w:tcPr>
          <w:p w14:paraId="16406C45" w14:textId="77777777" w:rsidR="001B0A2B" w:rsidRPr="00FE7521" w:rsidRDefault="001B0A2B" w:rsidP="00A45ECC">
            <w:pPr>
              <w:jc w:val="right"/>
            </w:pPr>
            <w:r w:rsidRPr="00FE7521">
              <w:t>319</w:t>
            </w:r>
          </w:p>
          <w:p w14:paraId="40864F16" w14:textId="77777777" w:rsidR="001B0A2B" w:rsidRPr="00FE7521" w:rsidRDefault="001B0A2B" w:rsidP="00A45ECC">
            <w:pPr>
              <w:jc w:val="right"/>
            </w:pPr>
            <w:r w:rsidRPr="00FE7521">
              <w:t>176</w:t>
            </w:r>
          </w:p>
          <w:p w14:paraId="7B94C56C" w14:textId="77777777" w:rsidR="001B0A2B" w:rsidRPr="00FE7521" w:rsidRDefault="001B0A2B" w:rsidP="00A45ECC">
            <w:pPr>
              <w:jc w:val="right"/>
            </w:pPr>
            <w:r w:rsidRPr="00FE7521">
              <w:t>33</w:t>
            </w:r>
          </w:p>
          <w:p w14:paraId="1566B68D" w14:textId="77777777" w:rsidR="001B0A2B" w:rsidRPr="00FE7521" w:rsidRDefault="001B0A2B" w:rsidP="00A45ECC">
            <w:pPr>
              <w:jc w:val="right"/>
            </w:pPr>
            <w:r w:rsidRPr="00FE7521">
              <w:t>42</w:t>
            </w:r>
          </w:p>
        </w:tc>
        <w:tc>
          <w:tcPr>
            <w:tcW w:w="965" w:type="dxa"/>
            <w:shd w:val="clear" w:color="auto" w:fill="auto"/>
          </w:tcPr>
          <w:p w14:paraId="2075EB82" w14:textId="77777777" w:rsidR="001B0A2B" w:rsidRPr="00FE7521" w:rsidRDefault="001B0A2B" w:rsidP="00A45ECC">
            <w:pPr>
              <w:jc w:val="right"/>
            </w:pPr>
            <w:r w:rsidRPr="00FE7521">
              <w:t>610</w:t>
            </w:r>
          </w:p>
          <w:p w14:paraId="66D89B1D" w14:textId="77777777" w:rsidR="001B0A2B" w:rsidRPr="00FE7521" w:rsidRDefault="001B0A2B" w:rsidP="00A45ECC">
            <w:pPr>
              <w:jc w:val="right"/>
            </w:pPr>
            <w:r w:rsidRPr="00FE7521">
              <w:t>229</w:t>
            </w:r>
          </w:p>
          <w:p w14:paraId="1EC38CEA" w14:textId="77777777" w:rsidR="001B0A2B" w:rsidRPr="00FE7521" w:rsidRDefault="001B0A2B" w:rsidP="00A45ECC">
            <w:pPr>
              <w:jc w:val="right"/>
            </w:pPr>
            <w:r w:rsidRPr="00FE7521">
              <w:t>50</w:t>
            </w:r>
          </w:p>
          <w:p w14:paraId="4F01BDA1" w14:textId="77777777" w:rsidR="001B0A2B" w:rsidRPr="00FE7521" w:rsidRDefault="001B0A2B" w:rsidP="00A45ECC">
            <w:pPr>
              <w:jc w:val="right"/>
            </w:pPr>
            <w:r w:rsidRPr="00FE7521">
              <w:t>42</w:t>
            </w:r>
          </w:p>
        </w:tc>
        <w:tc>
          <w:tcPr>
            <w:tcW w:w="965" w:type="dxa"/>
            <w:shd w:val="clear" w:color="auto" w:fill="auto"/>
          </w:tcPr>
          <w:p w14:paraId="10D4B46A" w14:textId="77777777" w:rsidR="001B0A2B" w:rsidRPr="00FE7521" w:rsidRDefault="001B0A2B" w:rsidP="00A45ECC">
            <w:pPr>
              <w:jc w:val="right"/>
            </w:pPr>
            <w:r w:rsidRPr="00FE7521">
              <w:t>400</w:t>
            </w:r>
          </w:p>
          <w:p w14:paraId="4B1A01B3" w14:textId="77777777" w:rsidR="001B0A2B" w:rsidRPr="00FE7521" w:rsidRDefault="001B0A2B" w:rsidP="00A45ECC">
            <w:pPr>
              <w:jc w:val="right"/>
            </w:pPr>
            <w:r w:rsidRPr="00FE7521">
              <w:t>200</w:t>
            </w:r>
          </w:p>
          <w:p w14:paraId="3FC01CE6" w14:textId="77777777" w:rsidR="001B0A2B" w:rsidRPr="00FE7521" w:rsidRDefault="001B0A2B" w:rsidP="00A45ECC">
            <w:pPr>
              <w:jc w:val="right"/>
            </w:pPr>
            <w:r w:rsidRPr="00FE7521">
              <w:t>75</w:t>
            </w:r>
          </w:p>
          <w:p w14:paraId="48217A79" w14:textId="77777777" w:rsidR="001B0A2B" w:rsidRPr="00FE7521" w:rsidRDefault="001B0A2B" w:rsidP="00A45ECC">
            <w:pPr>
              <w:jc w:val="right"/>
            </w:pPr>
            <w:r w:rsidRPr="00FE7521">
              <w:t>60</w:t>
            </w:r>
          </w:p>
        </w:tc>
        <w:tc>
          <w:tcPr>
            <w:tcW w:w="965" w:type="dxa"/>
            <w:shd w:val="clear" w:color="auto" w:fill="auto"/>
          </w:tcPr>
          <w:p w14:paraId="47644268" w14:textId="77777777" w:rsidR="001B0A2B" w:rsidRPr="00FE7521" w:rsidRDefault="001B0A2B" w:rsidP="00A45ECC">
            <w:pPr>
              <w:jc w:val="right"/>
              <w:rPr>
                <w:rFonts w:cs="Arial"/>
              </w:rPr>
            </w:pPr>
            <w:r w:rsidRPr="00FE7521">
              <w:rPr>
                <w:rFonts w:cs="Arial"/>
              </w:rPr>
              <w:t>400</w:t>
            </w:r>
          </w:p>
          <w:p w14:paraId="6C547070" w14:textId="77777777" w:rsidR="001B0A2B" w:rsidRPr="00FE7521" w:rsidRDefault="001B0A2B" w:rsidP="00A45ECC">
            <w:pPr>
              <w:jc w:val="right"/>
              <w:rPr>
                <w:rFonts w:cs="Arial"/>
              </w:rPr>
            </w:pPr>
            <w:r w:rsidRPr="00FE7521">
              <w:rPr>
                <w:rFonts w:cs="Arial"/>
              </w:rPr>
              <w:t>200</w:t>
            </w:r>
          </w:p>
          <w:p w14:paraId="7E6A5EA9" w14:textId="77777777" w:rsidR="001B0A2B" w:rsidRPr="00FE7521" w:rsidRDefault="001B0A2B" w:rsidP="00A45ECC">
            <w:pPr>
              <w:jc w:val="right"/>
              <w:rPr>
                <w:rFonts w:cs="Arial"/>
              </w:rPr>
            </w:pPr>
            <w:r w:rsidRPr="00FE7521">
              <w:rPr>
                <w:rFonts w:cs="Arial"/>
              </w:rPr>
              <w:t>100</w:t>
            </w:r>
          </w:p>
          <w:p w14:paraId="51BE81D7" w14:textId="77777777" w:rsidR="001B0A2B" w:rsidRPr="00FE7521" w:rsidRDefault="001B0A2B" w:rsidP="00A45ECC">
            <w:pPr>
              <w:jc w:val="right"/>
              <w:rPr>
                <w:rFonts w:cs="Arial"/>
              </w:rPr>
            </w:pPr>
            <w:r w:rsidRPr="00FE7521">
              <w:rPr>
                <w:rFonts w:cs="Arial"/>
              </w:rPr>
              <w:t>85</w:t>
            </w:r>
          </w:p>
        </w:tc>
      </w:tr>
    </w:tbl>
    <w:p w14:paraId="3C935AD9" w14:textId="77777777" w:rsidR="001B0A2B" w:rsidRPr="00222362" w:rsidRDefault="001B0A2B" w:rsidP="001B0A2B"/>
    <w:p w14:paraId="7C1103C8" w14:textId="77777777" w:rsidR="001B0A2B" w:rsidRDefault="001B0A2B" w:rsidP="001B0A2B">
      <w:r w:rsidRPr="00222362">
        <w:t>Clearly the 33</w:t>
      </w:r>
      <w:r>
        <w:t xml:space="preserve"> percent</w:t>
      </w:r>
      <w:r w:rsidRPr="00222362">
        <w:t xml:space="preserve"> boost from 75 to 100 </w:t>
      </w:r>
      <w:r>
        <w:t xml:space="preserve">for </w:t>
      </w:r>
      <w:r w:rsidRPr="00222362">
        <w:t xml:space="preserve">Little Sisters Inquiries could be a </w:t>
      </w:r>
      <w:r>
        <w:t xml:space="preserve">significant </w:t>
      </w:r>
      <w:r w:rsidRPr="00222362">
        <w:t xml:space="preserve">goal. Perhaps the effort expended to make that happen will be intense or maybe it will happen naturally due to a board member connections. </w:t>
      </w:r>
      <w:r>
        <w:t>As noted earlier, s</w:t>
      </w:r>
      <w:r w:rsidRPr="00222362">
        <w:t xml:space="preserve">ometimes just to stay even can represent a significant goal. The point is that </w:t>
      </w:r>
      <w:r>
        <w:t>success measures</w:t>
      </w:r>
      <w:r w:rsidRPr="00222362">
        <w:t xml:space="preserve"> often contain important </w:t>
      </w:r>
      <w:r>
        <w:t xml:space="preserve">benchmarks </w:t>
      </w:r>
      <w:r w:rsidRPr="00222362">
        <w:t xml:space="preserve">if you just look for them. Even so, not all departments will find goals </w:t>
      </w:r>
      <w:r>
        <w:t>here</w:t>
      </w:r>
      <w:r w:rsidRPr="00222362">
        <w:t xml:space="preserve">. It is unlikely, for example, that the human resources department will have any relevant </w:t>
      </w:r>
      <w:r>
        <w:t>success measures</w:t>
      </w:r>
      <w:r w:rsidRPr="00222362">
        <w:t>.</w:t>
      </w:r>
    </w:p>
    <w:p w14:paraId="33CAFE67" w14:textId="77777777" w:rsidR="001B0A2B" w:rsidRDefault="001B0A2B" w:rsidP="001B0A2B"/>
    <w:p w14:paraId="0D8E7AE1" w14:textId="77777777" w:rsidR="001B0A2B" w:rsidRPr="00B55419" w:rsidRDefault="001B0A2B" w:rsidP="001B0A2B">
      <w:r>
        <w:t xml:space="preserve">The other place to look for readily available goals is in the vision strategies. </w:t>
      </w:r>
      <w:r w:rsidRPr="00B55419">
        <w:t>Take a vision strategy from a housing agency to stabilize contributed income at $150,000 per year by 201</w:t>
      </w:r>
      <w:r>
        <w:t>3</w:t>
      </w:r>
      <w:r w:rsidRPr="00B55419">
        <w:t xml:space="preserve">. In year one, you may need to enhance the infrastructure in the </w:t>
      </w:r>
      <w:r w:rsidRPr="00B55419">
        <w:lastRenderedPageBreak/>
        <w:t xml:space="preserve">development department or make your first hire of an administrative assistant. In year two, the development department might need to secure some percentage of funding and the finance department may need to determine how to invest those funds. </w:t>
      </w:r>
    </w:p>
    <w:p w14:paraId="2E0CCBD4" w14:textId="77777777" w:rsidR="001B0A2B" w:rsidRDefault="001B0A2B" w:rsidP="001B0A2B"/>
    <w:p w14:paraId="3BF43F6F" w14:textId="77777777" w:rsidR="001B0A2B" w:rsidRDefault="001B0A2B" w:rsidP="001B0A2B">
      <w:r>
        <w:t>Another place to seek out goals is in obstacles, which is especially useful for departments that have difficulty finding possibilities in the success measures and vision strategies. You may have already generated a list when you were working on the vision. O</w:t>
      </w:r>
      <w:r w:rsidRPr="00222362">
        <w:t xml:space="preserve">bstacles are everywhere and </w:t>
      </w:r>
      <w:r>
        <w:t xml:space="preserve">all </w:t>
      </w:r>
      <w:r w:rsidRPr="00222362">
        <w:t>organization</w:t>
      </w:r>
      <w:r>
        <w:t>s</w:t>
      </w:r>
      <w:r w:rsidRPr="00222362">
        <w:t xml:space="preserve"> ha</w:t>
      </w:r>
      <w:r>
        <w:t>ve</w:t>
      </w:r>
      <w:r w:rsidRPr="00222362">
        <w:t xml:space="preserve"> </w:t>
      </w:r>
      <w:r>
        <w:t>a</w:t>
      </w:r>
      <w:r w:rsidRPr="00222362">
        <w:t xml:space="preserve"> fair share of them. Look at identifying obstacles as opportunities to finally </w:t>
      </w:r>
      <w:r>
        <w:t>remove them</w:t>
      </w:r>
      <w:r w:rsidRPr="00222362">
        <w:t>.</w:t>
      </w:r>
    </w:p>
    <w:p w14:paraId="243260BD" w14:textId="77777777" w:rsidR="001B0A2B" w:rsidRDefault="001B0A2B" w:rsidP="001B0A2B"/>
    <w:p w14:paraId="3BB5FD37" w14:textId="77777777" w:rsidR="001B0A2B" w:rsidRDefault="001B0A2B" w:rsidP="001B0A2B">
      <w:r w:rsidRPr="00222362">
        <w:t>The department in search of obstacles should list as many of them as possible. Completing the following sentence is a good way to be</w:t>
      </w:r>
      <w:r>
        <w:t>gin</w:t>
      </w:r>
      <w:r w:rsidRPr="00222362">
        <w:t>: “If there was just one thing I could fix that would make things work a lot better, it would be</w:t>
      </w:r>
      <w:r>
        <w:t xml:space="preserve"> . . .</w:t>
      </w:r>
      <w:r w:rsidRPr="00222362">
        <w:t xml:space="preserve">” Once done, grouping the answers around common themes will help eliminate duplication. Once you have identified the obstacles, prioritize them by choosing the most actionable. </w:t>
      </w:r>
    </w:p>
    <w:p w14:paraId="4FBFF68E" w14:textId="77777777" w:rsidR="001B0A2B" w:rsidRDefault="001B0A2B" w:rsidP="001B0A2B"/>
    <w:p w14:paraId="12627BAF" w14:textId="77777777" w:rsidR="001B0A2B" w:rsidRDefault="001B0A2B" w:rsidP="001B0A2B">
      <w:r w:rsidRPr="00222362">
        <w:t xml:space="preserve">Not everyone is comfortable with the search for problems as it has a decidedly negative texture. In other words, some people become justifiably defensive. Instead, you </w:t>
      </w:r>
      <w:r>
        <w:t xml:space="preserve">can </w:t>
      </w:r>
      <w:r w:rsidRPr="00222362">
        <w:t xml:space="preserve">change the terminology to a review of best wishes. Instead of asking, “What is wrong with our department that we’d like to fix?” change it around a bit and ask, “If I had just three wishes for this department, what would they be?” </w:t>
      </w:r>
      <w:bookmarkEnd w:id="61"/>
      <w:bookmarkEnd w:id="62"/>
      <w:bookmarkEnd w:id="63"/>
      <w:bookmarkEnd w:id="64"/>
    </w:p>
    <w:p w14:paraId="672F90BC" w14:textId="77777777" w:rsidR="001B0A2B" w:rsidRDefault="001B0A2B" w:rsidP="001B0A2B"/>
    <w:p w14:paraId="26D063ED" w14:textId="77777777" w:rsidR="001B0A2B" w:rsidRDefault="001B0A2B" w:rsidP="001B0A2B">
      <w:pPr>
        <w:pStyle w:val="Heading4"/>
      </w:pPr>
      <w:bookmarkStart w:id="65" w:name="_Toc268190450"/>
      <w:bookmarkStart w:id="66" w:name="_Toc444863500"/>
      <w:r>
        <w:t>Make Your Goals</w:t>
      </w:r>
      <w:bookmarkEnd w:id="65"/>
      <w:bookmarkEnd w:id="66"/>
    </w:p>
    <w:p w14:paraId="23963698" w14:textId="77777777" w:rsidR="001B0A2B" w:rsidRDefault="001B0A2B" w:rsidP="001B0A2B"/>
    <w:p w14:paraId="54B9213C" w14:textId="3FAC027B" w:rsidR="001B0A2B" w:rsidRPr="0089295B" w:rsidRDefault="001B0A2B" w:rsidP="001B0A2B">
      <w:r>
        <w:t xml:space="preserve">Making your goals begins with deciding which of the ideas generated are worthy of pursuit. </w:t>
      </w:r>
      <w:r w:rsidRPr="0089295B">
        <w:t xml:space="preserve">Return to </w:t>
      </w:r>
      <w:r>
        <w:t xml:space="preserve">the </w:t>
      </w:r>
      <w:r w:rsidRPr="0089295B">
        <w:t xml:space="preserve">Great Ideas section on evaluating ideas. Once you’ve decided what you’re going to do, put the goals into </w:t>
      </w:r>
      <w:r>
        <w:t xml:space="preserve">the </w:t>
      </w:r>
      <w:r w:rsidRPr="0089295B">
        <w:t>proper form</w:t>
      </w:r>
      <w:r>
        <w:t>at</w:t>
      </w:r>
      <w:r w:rsidRPr="0089295B">
        <w:t>. Return to the Plan section</w:t>
      </w:r>
      <w:r>
        <w:t xml:space="preserve"> </w:t>
      </w:r>
      <w:r w:rsidRPr="0089295B">
        <w:t xml:space="preserve">in the Great Strategies chapter for </w:t>
      </w:r>
      <w:r>
        <w:t>information on how to do this.</w:t>
      </w:r>
    </w:p>
    <w:p w14:paraId="5D3CE797" w14:textId="77777777" w:rsidR="001B0A2B" w:rsidRDefault="001B0A2B" w:rsidP="001B0A2B"/>
    <w:p w14:paraId="048D822C" w14:textId="77777777" w:rsidR="001B0A2B" w:rsidRPr="00222362" w:rsidRDefault="001B0A2B" w:rsidP="001B0A2B">
      <w:pPr>
        <w:pStyle w:val="Heading3"/>
      </w:pPr>
      <w:bookmarkStart w:id="67" w:name="_Toc262564615"/>
      <w:bookmarkStart w:id="68" w:name="_Toc264188316"/>
      <w:bookmarkStart w:id="69" w:name="_Toc265049422"/>
      <w:bookmarkStart w:id="70" w:name="_Toc265747180"/>
      <w:bookmarkStart w:id="71" w:name="_Toc266281092"/>
      <w:bookmarkStart w:id="72" w:name="_Toc268190451"/>
      <w:bookmarkStart w:id="73" w:name="_Toc444863501"/>
      <w:bookmarkStart w:id="74" w:name="_Toc445039793"/>
      <w:bookmarkStart w:id="75" w:name="_Toc445043997"/>
      <w:r>
        <w:t>Budget</w:t>
      </w:r>
      <w:bookmarkEnd w:id="67"/>
      <w:bookmarkEnd w:id="68"/>
      <w:bookmarkEnd w:id="69"/>
      <w:bookmarkEnd w:id="70"/>
      <w:bookmarkEnd w:id="71"/>
      <w:bookmarkEnd w:id="72"/>
      <w:bookmarkEnd w:id="73"/>
      <w:bookmarkEnd w:id="74"/>
      <w:bookmarkEnd w:id="75"/>
    </w:p>
    <w:p w14:paraId="43C77E31" w14:textId="77777777" w:rsidR="001B0A2B" w:rsidRDefault="001B0A2B" w:rsidP="001B0A2B"/>
    <w:p w14:paraId="5740FE15" w14:textId="77777777" w:rsidR="001B0A2B" w:rsidRDefault="001B0A2B" w:rsidP="001B0A2B">
      <w:r w:rsidRPr="00222362">
        <w:t xml:space="preserve">There is great variety in the formats used </w:t>
      </w:r>
      <w:r>
        <w:t xml:space="preserve">to create </w:t>
      </w:r>
      <w:r w:rsidRPr="00222362">
        <w:t xml:space="preserve">the </w:t>
      </w:r>
      <w:r>
        <w:t xml:space="preserve">budget </w:t>
      </w:r>
      <w:r w:rsidRPr="00222362">
        <w:t>and there is no right or wrong one to use</w:t>
      </w:r>
      <w:r>
        <w:t xml:space="preserve">—except for one: </w:t>
      </w:r>
      <w:r w:rsidRPr="00222362">
        <w:t>a budget summary should not be longer than one or two pages</w:t>
      </w:r>
      <w:r>
        <w:t xml:space="preserve"> (</w:t>
      </w:r>
      <w:r w:rsidRPr="00222362">
        <w:t>three at the</w:t>
      </w:r>
      <w:r>
        <w:t xml:space="preserve"> very </w:t>
      </w:r>
      <w:r w:rsidRPr="00222362">
        <w:t>most</w:t>
      </w:r>
      <w:r>
        <w:t>)</w:t>
      </w:r>
      <w:r w:rsidRPr="00222362">
        <w:t>. Frequently, the current budget format is a holdover from an executive director long since departed and needs revision to reflect the needs of the current readers. Be forewarned</w:t>
      </w:r>
      <w:r>
        <w:t xml:space="preserve"> </w:t>
      </w:r>
      <w:r w:rsidRPr="00222362">
        <w:t>however, that asking too many people for their opinions c</w:t>
      </w:r>
      <w:r>
        <w:t>an</w:t>
      </w:r>
      <w:r w:rsidRPr="00222362">
        <w:t xml:space="preserve"> create a format that is</w:t>
      </w:r>
      <w:r>
        <w:t xml:space="preserve"> too </w:t>
      </w:r>
      <w:r w:rsidRPr="00222362">
        <w:t xml:space="preserve">complicated; what should have been a simple three- or four-column presentation turns into something impossibly confusing. As a minimum rule of thumb, any </w:t>
      </w:r>
      <w:r>
        <w:t>b</w:t>
      </w:r>
      <w:r w:rsidRPr="00222362">
        <w:t xml:space="preserve">udget </w:t>
      </w:r>
      <w:r>
        <w:t>s</w:t>
      </w:r>
      <w:r w:rsidRPr="00222362">
        <w:t>ummary presented to the board should give enough information to answer these questions:</w:t>
      </w:r>
    </w:p>
    <w:p w14:paraId="73605520" w14:textId="77777777" w:rsidR="001B0A2B" w:rsidRDefault="001B0A2B" w:rsidP="001B0A2B"/>
    <w:p w14:paraId="51AEA33C" w14:textId="77777777" w:rsidR="001B0A2B" w:rsidRPr="00222362" w:rsidRDefault="001B0A2B" w:rsidP="001B0A2B">
      <w:pPr>
        <w:numPr>
          <w:ilvl w:val="0"/>
          <w:numId w:val="69"/>
        </w:numPr>
        <w:ind w:left="1440"/>
      </w:pPr>
      <w:r w:rsidRPr="00222362">
        <w:t>What has been spent so far this fiscal year?</w:t>
      </w:r>
    </w:p>
    <w:p w14:paraId="33B92351" w14:textId="77777777" w:rsidR="001B0A2B" w:rsidRPr="00222362" w:rsidRDefault="001B0A2B" w:rsidP="001B0A2B">
      <w:pPr>
        <w:numPr>
          <w:ilvl w:val="0"/>
          <w:numId w:val="69"/>
        </w:numPr>
        <w:ind w:left="1440"/>
      </w:pPr>
      <w:r w:rsidRPr="00222362">
        <w:t xml:space="preserve">What is the </w:t>
      </w:r>
      <w:r>
        <w:t xml:space="preserve">approved </w:t>
      </w:r>
      <w:r w:rsidRPr="00222362">
        <w:t>budget for the current fiscal year?</w:t>
      </w:r>
    </w:p>
    <w:p w14:paraId="608CB131" w14:textId="77777777" w:rsidR="001B0A2B" w:rsidRDefault="001B0A2B" w:rsidP="001B0A2B">
      <w:pPr>
        <w:numPr>
          <w:ilvl w:val="0"/>
          <w:numId w:val="69"/>
        </w:numPr>
        <w:ind w:left="1440"/>
      </w:pPr>
      <w:r w:rsidRPr="00222362">
        <w:t>What is the projection for how th</w:t>
      </w:r>
      <w:r>
        <w:t>e current fiscal year will end?</w:t>
      </w:r>
    </w:p>
    <w:p w14:paraId="10768BAE" w14:textId="77777777" w:rsidR="001B0A2B" w:rsidRDefault="001B0A2B" w:rsidP="001B0A2B">
      <w:pPr>
        <w:numPr>
          <w:ilvl w:val="0"/>
          <w:numId w:val="69"/>
        </w:numPr>
        <w:ind w:left="1440"/>
      </w:pPr>
      <w:r w:rsidRPr="00222362">
        <w:t>What is the difference between budget and projection?</w:t>
      </w:r>
    </w:p>
    <w:p w14:paraId="2ED954C0" w14:textId="77777777" w:rsidR="001B0A2B" w:rsidRDefault="001B0A2B" w:rsidP="001B0A2B"/>
    <w:p w14:paraId="6295089D" w14:textId="77777777" w:rsidR="001B0A2B" w:rsidRDefault="001B0A2B" w:rsidP="001B0A2B">
      <w:r w:rsidRPr="00222362">
        <w:lastRenderedPageBreak/>
        <w:t xml:space="preserve">By having these four perspectives, the reader can understand the basic financial position. </w:t>
      </w:r>
      <w:r>
        <w:t xml:space="preserve">Of particular importance is the often neglected forecast. </w:t>
      </w:r>
      <w:r w:rsidRPr="00222362">
        <w:t>The late General Dillman Rash, a wizened community volunteer and sought-after board member in Louisville, Kentucky, used to call the surplus or deficit the “southeast corner of the budget,” referring to the lower-right corner of the financial statement where he said, “The sun goes up or down on the executive director.” It was, he said, “</w:t>
      </w:r>
      <w:r>
        <w:t>a</w:t>
      </w:r>
      <w:r w:rsidRPr="00222362">
        <w:t>bout the only number that any board member worth his or her salt should care about</w:t>
      </w:r>
      <w:r>
        <w:t>”</w:t>
      </w:r>
      <w:r w:rsidRPr="00222362">
        <w:t>.</w:t>
      </w:r>
    </w:p>
    <w:p w14:paraId="0A785817" w14:textId="77777777" w:rsidR="001B0A2B" w:rsidRDefault="001B0A2B" w:rsidP="001B0A2B"/>
    <w:p w14:paraId="45D810CB" w14:textId="77777777" w:rsidR="001B0A2B" w:rsidRDefault="001B0A2B" w:rsidP="001B0A2B">
      <w:r w:rsidRPr="00222362">
        <w:t>Regrettably, the most common format revolves around year-to-date comparisons complete with percentages and extensive detail. This approach has arisen primarily because publicly held corporations use quarter-to-quarter comparisons and</w:t>
      </w:r>
      <w:r>
        <w:t xml:space="preserve"> for-profit oriented</w:t>
      </w:r>
      <w:r w:rsidRPr="00222362">
        <w:t xml:space="preserve"> board members ar</w:t>
      </w:r>
      <w:r>
        <w:t xml:space="preserve">e comfortable with this. It could also be that the software in use defaults to this format. </w:t>
      </w:r>
      <w:r w:rsidRPr="00222362">
        <w:t>In a nonprofit, however, such information can be largely distracting</w:t>
      </w:r>
      <w:r>
        <w:t xml:space="preserve"> as shown below:</w:t>
      </w:r>
    </w:p>
    <w:p w14:paraId="0D091C8F" w14:textId="77777777" w:rsidR="001B0A2B" w:rsidRPr="00222362" w:rsidRDefault="001B0A2B" w:rsidP="001B0A2B"/>
    <w:tbl>
      <w:tblPr>
        <w:tblW w:w="9576" w:type="dxa"/>
        <w:jc w:val="center"/>
        <w:tblLayout w:type="fixed"/>
        <w:tblCellMar>
          <w:left w:w="43" w:type="dxa"/>
          <w:right w:w="43" w:type="dxa"/>
        </w:tblCellMar>
        <w:tblLook w:val="0000" w:firstRow="0" w:lastRow="0" w:firstColumn="0" w:lastColumn="0" w:noHBand="0" w:noVBand="0"/>
      </w:tblPr>
      <w:tblGrid>
        <w:gridCol w:w="1745"/>
        <w:gridCol w:w="1567"/>
        <w:gridCol w:w="1566"/>
        <w:gridCol w:w="1566"/>
        <w:gridCol w:w="1566"/>
        <w:gridCol w:w="1566"/>
      </w:tblGrid>
      <w:tr w:rsidR="001B0A2B" w:rsidRPr="00FE7521" w14:paraId="7B2A3721" w14:textId="77777777" w:rsidTr="00A64230">
        <w:trPr>
          <w:trHeight w:val="210"/>
          <w:jc w:val="center"/>
        </w:trPr>
        <w:tc>
          <w:tcPr>
            <w:tcW w:w="1710" w:type="dxa"/>
            <w:tcBorders>
              <w:top w:val="single" w:sz="2" w:space="0" w:color="auto"/>
              <w:left w:val="single" w:sz="2" w:space="0" w:color="auto"/>
              <w:bottom w:val="single" w:sz="2" w:space="0" w:color="auto"/>
            </w:tcBorders>
            <w:shd w:val="clear" w:color="auto" w:fill="D9D9D9" w:themeFill="background1" w:themeFillShade="D9"/>
          </w:tcPr>
          <w:p w14:paraId="31994123" w14:textId="77777777" w:rsidR="001B0A2B" w:rsidRPr="00FE7521" w:rsidRDefault="001B0A2B" w:rsidP="00A45ECC">
            <w:pPr>
              <w:jc w:val="center"/>
              <w:rPr>
                <w:bCs/>
                <w:szCs w:val="20"/>
              </w:rPr>
            </w:pPr>
          </w:p>
        </w:tc>
        <w:tc>
          <w:tcPr>
            <w:tcW w:w="1536" w:type="dxa"/>
            <w:tcBorders>
              <w:top w:val="single" w:sz="2" w:space="0" w:color="auto"/>
              <w:bottom w:val="single" w:sz="4" w:space="0" w:color="auto"/>
              <w:right w:val="single" w:sz="4" w:space="0" w:color="auto"/>
            </w:tcBorders>
            <w:shd w:val="clear" w:color="auto" w:fill="D9D9D9" w:themeFill="background1" w:themeFillShade="D9"/>
          </w:tcPr>
          <w:p w14:paraId="5F64B57A" w14:textId="77777777" w:rsidR="001B0A2B" w:rsidRPr="00FE7521" w:rsidRDefault="001B0A2B" w:rsidP="00A45ECC">
            <w:pPr>
              <w:jc w:val="right"/>
              <w:rPr>
                <w:snapToGrid w:val="0"/>
                <w:szCs w:val="20"/>
              </w:rPr>
            </w:pPr>
            <w:r w:rsidRPr="00FE7521">
              <w:rPr>
                <w:snapToGrid w:val="0"/>
                <w:szCs w:val="20"/>
              </w:rPr>
              <w:t>$ Actual last year, January</w:t>
            </w:r>
          </w:p>
        </w:tc>
        <w:tc>
          <w:tcPr>
            <w:tcW w:w="1536" w:type="dxa"/>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3592FA63" w14:textId="77777777" w:rsidR="001B0A2B" w:rsidRPr="00FE7521" w:rsidRDefault="001B0A2B" w:rsidP="00A45ECC">
            <w:pPr>
              <w:jc w:val="right"/>
              <w:rPr>
                <w:snapToGrid w:val="0"/>
                <w:szCs w:val="20"/>
              </w:rPr>
            </w:pPr>
            <w:r w:rsidRPr="00FE7521">
              <w:rPr>
                <w:snapToGrid w:val="0"/>
                <w:szCs w:val="20"/>
              </w:rPr>
              <w:t>$ Budget this year, January</w:t>
            </w:r>
          </w:p>
        </w:tc>
        <w:tc>
          <w:tcPr>
            <w:tcW w:w="1536" w:type="dxa"/>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629C8579" w14:textId="333C581A" w:rsidR="001B0A2B" w:rsidRPr="00FE7521" w:rsidRDefault="001B0A2B" w:rsidP="00FE7521">
            <w:pPr>
              <w:jc w:val="right"/>
              <w:rPr>
                <w:snapToGrid w:val="0"/>
                <w:szCs w:val="20"/>
              </w:rPr>
            </w:pPr>
            <w:r w:rsidRPr="00FE7521">
              <w:rPr>
                <w:snapToGrid w:val="0"/>
                <w:szCs w:val="20"/>
              </w:rPr>
              <w:t xml:space="preserve">$ Difference column 1 </w:t>
            </w:r>
            <w:r w:rsidRPr="00FE7521">
              <w:rPr>
                <w:snapToGrid w:val="0"/>
                <w:szCs w:val="20"/>
              </w:rPr>
              <w:br/>
            </w:r>
            <w:r w:rsidR="00FE7521">
              <w:rPr>
                <w:snapToGrid w:val="0"/>
                <w:szCs w:val="20"/>
              </w:rPr>
              <w:t>less</w:t>
            </w:r>
            <w:r w:rsidRPr="00FE7521">
              <w:rPr>
                <w:snapToGrid w:val="0"/>
                <w:szCs w:val="20"/>
              </w:rPr>
              <w:t xml:space="preserve"> column 2</w:t>
            </w:r>
          </w:p>
        </w:tc>
        <w:tc>
          <w:tcPr>
            <w:tcW w:w="1536" w:type="dxa"/>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29B9672C" w14:textId="77777777" w:rsidR="001B0A2B" w:rsidRPr="00FE7521" w:rsidRDefault="001B0A2B" w:rsidP="00A45ECC">
            <w:pPr>
              <w:jc w:val="right"/>
              <w:rPr>
                <w:snapToGrid w:val="0"/>
                <w:szCs w:val="20"/>
              </w:rPr>
            </w:pPr>
            <w:r w:rsidRPr="00FE7521">
              <w:rPr>
                <w:snapToGrid w:val="0"/>
                <w:szCs w:val="20"/>
              </w:rPr>
              <w:t xml:space="preserve">$ Forecast this year, January </w:t>
            </w:r>
          </w:p>
        </w:tc>
        <w:tc>
          <w:tcPr>
            <w:tcW w:w="1536" w:type="dxa"/>
            <w:tcBorders>
              <w:top w:val="single" w:sz="2" w:space="0" w:color="auto"/>
              <w:left w:val="single" w:sz="4" w:space="0" w:color="auto"/>
              <w:bottom w:val="single" w:sz="4" w:space="0" w:color="auto"/>
              <w:right w:val="single" w:sz="2" w:space="0" w:color="auto"/>
            </w:tcBorders>
            <w:shd w:val="clear" w:color="auto" w:fill="D9D9D9" w:themeFill="background1" w:themeFillShade="D9"/>
          </w:tcPr>
          <w:p w14:paraId="48B7D242" w14:textId="77777777" w:rsidR="001B0A2B" w:rsidRPr="00FE7521" w:rsidRDefault="001B0A2B" w:rsidP="00A45ECC">
            <w:pPr>
              <w:jc w:val="right"/>
              <w:rPr>
                <w:snapToGrid w:val="0"/>
                <w:szCs w:val="20"/>
              </w:rPr>
            </w:pPr>
            <w:r w:rsidRPr="00FE7521">
              <w:rPr>
                <w:snapToGrid w:val="0"/>
                <w:szCs w:val="20"/>
              </w:rPr>
              <w:t>% Difference</w:t>
            </w:r>
          </w:p>
          <w:p w14:paraId="4FDD62F5" w14:textId="1D77C822" w:rsidR="001B0A2B" w:rsidRPr="00FE7521" w:rsidRDefault="001B0A2B" w:rsidP="00FE7521">
            <w:pPr>
              <w:jc w:val="right"/>
              <w:rPr>
                <w:snapToGrid w:val="0"/>
                <w:szCs w:val="20"/>
              </w:rPr>
            </w:pPr>
            <w:r w:rsidRPr="00FE7521">
              <w:rPr>
                <w:snapToGrid w:val="0"/>
                <w:szCs w:val="20"/>
              </w:rPr>
              <w:t xml:space="preserve">column 4 </w:t>
            </w:r>
            <w:r w:rsidR="00FE7521">
              <w:rPr>
                <w:rFonts w:cs="Arial"/>
                <w:snapToGrid w:val="0"/>
                <w:szCs w:val="20"/>
              </w:rPr>
              <w:t xml:space="preserve">vs. </w:t>
            </w:r>
            <w:r w:rsidRPr="00FE7521">
              <w:rPr>
                <w:rFonts w:cs="Arial"/>
                <w:snapToGrid w:val="0"/>
                <w:szCs w:val="20"/>
              </w:rPr>
              <w:t xml:space="preserve">column </w:t>
            </w:r>
            <w:r w:rsidRPr="00FE7521">
              <w:rPr>
                <w:snapToGrid w:val="0"/>
                <w:szCs w:val="20"/>
              </w:rPr>
              <w:t>2</w:t>
            </w:r>
          </w:p>
        </w:tc>
      </w:tr>
      <w:tr w:rsidR="001B0A2B" w:rsidRPr="00FE7521" w14:paraId="290E46BC" w14:textId="77777777" w:rsidTr="00A64230">
        <w:trPr>
          <w:trHeight w:val="210"/>
          <w:jc w:val="center"/>
        </w:trPr>
        <w:tc>
          <w:tcPr>
            <w:tcW w:w="1710" w:type="dxa"/>
            <w:tcBorders>
              <w:top w:val="single" w:sz="2" w:space="0" w:color="auto"/>
              <w:left w:val="single" w:sz="2" w:space="0" w:color="auto"/>
            </w:tcBorders>
            <w:vAlign w:val="bottom"/>
          </w:tcPr>
          <w:p w14:paraId="1D91DCEF" w14:textId="77777777" w:rsidR="001B0A2B" w:rsidRPr="00FE7521" w:rsidRDefault="001B0A2B" w:rsidP="00A45ECC">
            <w:pPr>
              <w:jc w:val="right"/>
              <w:rPr>
                <w:bCs/>
                <w:szCs w:val="20"/>
              </w:rPr>
            </w:pPr>
            <w:r w:rsidRPr="00FE7521">
              <w:rPr>
                <w:bCs/>
                <w:szCs w:val="20"/>
              </w:rPr>
              <w:t>Total Income</w:t>
            </w:r>
          </w:p>
        </w:tc>
        <w:tc>
          <w:tcPr>
            <w:tcW w:w="1536" w:type="dxa"/>
            <w:tcBorders>
              <w:top w:val="single" w:sz="4" w:space="0" w:color="auto"/>
              <w:right w:val="single" w:sz="4" w:space="0" w:color="auto"/>
            </w:tcBorders>
            <w:vAlign w:val="bottom"/>
          </w:tcPr>
          <w:p w14:paraId="7FD57EAF" w14:textId="77777777" w:rsidR="001B0A2B" w:rsidRPr="00FE7521" w:rsidRDefault="001B0A2B" w:rsidP="00A45ECC">
            <w:pPr>
              <w:jc w:val="right"/>
              <w:rPr>
                <w:szCs w:val="20"/>
              </w:rPr>
            </w:pPr>
            <w:r w:rsidRPr="00FE7521">
              <w:rPr>
                <w:szCs w:val="20"/>
              </w:rPr>
              <w:t>224,531</w:t>
            </w:r>
          </w:p>
        </w:tc>
        <w:tc>
          <w:tcPr>
            <w:tcW w:w="1536" w:type="dxa"/>
            <w:tcBorders>
              <w:top w:val="single" w:sz="4" w:space="0" w:color="auto"/>
              <w:left w:val="single" w:sz="4" w:space="0" w:color="auto"/>
              <w:right w:val="single" w:sz="4" w:space="0" w:color="auto"/>
            </w:tcBorders>
            <w:vAlign w:val="bottom"/>
          </w:tcPr>
          <w:p w14:paraId="3C69F2D1" w14:textId="77777777" w:rsidR="001B0A2B" w:rsidRPr="00FE7521" w:rsidRDefault="001B0A2B" w:rsidP="00A45ECC">
            <w:pPr>
              <w:jc w:val="right"/>
              <w:rPr>
                <w:szCs w:val="20"/>
              </w:rPr>
            </w:pPr>
            <w:r w:rsidRPr="00FE7521">
              <w:rPr>
                <w:szCs w:val="20"/>
              </w:rPr>
              <w:t>285,787</w:t>
            </w:r>
          </w:p>
        </w:tc>
        <w:tc>
          <w:tcPr>
            <w:tcW w:w="1536" w:type="dxa"/>
            <w:tcBorders>
              <w:top w:val="single" w:sz="4" w:space="0" w:color="auto"/>
              <w:left w:val="single" w:sz="4" w:space="0" w:color="auto"/>
              <w:right w:val="single" w:sz="4" w:space="0" w:color="auto"/>
            </w:tcBorders>
            <w:vAlign w:val="bottom"/>
          </w:tcPr>
          <w:p w14:paraId="4794FD7D" w14:textId="77777777" w:rsidR="001B0A2B" w:rsidRPr="00FE7521" w:rsidRDefault="001B0A2B" w:rsidP="00A45ECC">
            <w:pPr>
              <w:jc w:val="right"/>
              <w:rPr>
                <w:szCs w:val="20"/>
              </w:rPr>
            </w:pPr>
            <w:r w:rsidRPr="00FE7521">
              <w:rPr>
                <w:szCs w:val="20"/>
              </w:rPr>
              <w:t>60,746</w:t>
            </w:r>
          </w:p>
        </w:tc>
        <w:tc>
          <w:tcPr>
            <w:tcW w:w="1536" w:type="dxa"/>
            <w:tcBorders>
              <w:top w:val="single" w:sz="4" w:space="0" w:color="auto"/>
              <w:left w:val="single" w:sz="4" w:space="0" w:color="auto"/>
              <w:right w:val="single" w:sz="4" w:space="0" w:color="auto"/>
            </w:tcBorders>
            <w:vAlign w:val="bottom"/>
          </w:tcPr>
          <w:p w14:paraId="39CD7BC7" w14:textId="77777777" w:rsidR="001B0A2B" w:rsidRPr="00FE7521" w:rsidRDefault="001B0A2B" w:rsidP="00A45ECC">
            <w:pPr>
              <w:jc w:val="right"/>
              <w:rPr>
                <w:szCs w:val="20"/>
              </w:rPr>
            </w:pPr>
            <w:r w:rsidRPr="00FE7521">
              <w:rPr>
                <w:szCs w:val="20"/>
              </w:rPr>
              <w:t>284,082</w:t>
            </w:r>
          </w:p>
        </w:tc>
        <w:tc>
          <w:tcPr>
            <w:tcW w:w="1536" w:type="dxa"/>
            <w:tcBorders>
              <w:top w:val="single" w:sz="4" w:space="0" w:color="auto"/>
              <w:left w:val="single" w:sz="4" w:space="0" w:color="auto"/>
              <w:right w:val="single" w:sz="2" w:space="0" w:color="auto"/>
            </w:tcBorders>
            <w:vAlign w:val="bottom"/>
          </w:tcPr>
          <w:p w14:paraId="1B125331" w14:textId="77777777" w:rsidR="001B0A2B" w:rsidRPr="00FE7521" w:rsidRDefault="001B0A2B" w:rsidP="00A45ECC">
            <w:pPr>
              <w:tabs>
                <w:tab w:val="decimal" w:pos="1210"/>
              </w:tabs>
              <w:jc w:val="right"/>
              <w:rPr>
                <w:szCs w:val="20"/>
              </w:rPr>
            </w:pPr>
            <w:r w:rsidRPr="00FE7521">
              <w:rPr>
                <w:szCs w:val="20"/>
              </w:rPr>
              <w:t>-0.6</w:t>
            </w:r>
          </w:p>
        </w:tc>
      </w:tr>
      <w:tr w:rsidR="001B0A2B" w:rsidRPr="00FE7521" w14:paraId="27D5A9BE" w14:textId="77777777" w:rsidTr="00A64230">
        <w:trPr>
          <w:trHeight w:val="210"/>
          <w:jc w:val="center"/>
        </w:trPr>
        <w:tc>
          <w:tcPr>
            <w:tcW w:w="1710" w:type="dxa"/>
            <w:tcBorders>
              <w:left w:val="single" w:sz="2" w:space="0" w:color="auto"/>
            </w:tcBorders>
            <w:vAlign w:val="bottom"/>
          </w:tcPr>
          <w:p w14:paraId="23BC5C29" w14:textId="77777777" w:rsidR="001B0A2B" w:rsidRPr="00FE7521" w:rsidRDefault="001B0A2B" w:rsidP="00A45ECC">
            <w:pPr>
              <w:jc w:val="right"/>
              <w:rPr>
                <w:bCs/>
                <w:szCs w:val="20"/>
              </w:rPr>
            </w:pPr>
            <w:r w:rsidRPr="00FE7521">
              <w:rPr>
                <w:bCs/>
                <w:szCs w:val="20"/>
              </w:rPr>
              <w:t>Total Expense</w:t>
            </w:r>
          </w:p>
        </w:tc>
        <w:tc>
          <w:tcPr>
            <w:tcW w:w="1536" w:type="dxa"/>
            <w:tcBorders>
              <w:bottom w:val="single" w:sz="4" w:space="0" w:color="auto"/>
              <w:right w:val="single" w:sz="4" w:space="0" w:color="auto"/>
            </w:tcBorders>
            <w:vAlign w:val="bottom"/>
          </w:tcPr>
          <w:p w14:paraId="0C285DC6" w14:textId="77777777" w:rsidR="001B0A2B" w:rsidRPr="00FE7521" w:rsidRDefault="001B0A2B" w:rsidP="00A45ECC">
            <w:pPr>
              <w:jc w:val="right"/>
              <w:rPr>
                <w:szCs w:val="20"/>
              </w:rPr>
            </w:pPr>
            <w:r w:rsidRPr="00FE7521">
              <w:rPr>
                <w:szCs w:val="20"/>
              </w:rPr>
              <w:t>200,490</w:t>
            </w:r>
          </w:p>
        </w:tc>
        <w:tc>
          <w:tcPr>
            <w:tcW w:w="1536" w:type="dxa"/>
            <w:tcBorders>
              <w:left w:val="single" w:sz="4" w:space="0" w:color="auto"/>
              <w:bottom w:val="single" w:sz="4" w:space="0" w:color="auto"/>
              <w:right w:val="single" w:sz="4" w:space="0" w:color="auto"/>
            </w:tcBorders>
            <w:vAlign w:val="bottom"/>
          </w:tcPr>
          <w:p w14:paraId="03A23659" w14:textId="77777777" w:rsidR="001B0A2B" w:rsidRPr="00FE7521" w:rsidRDefault="001B0A2B" w:rsidP="00A45ECC">
            <w:pPr>
              <w:jc w:val="right"/>
              <w:rPr>
                <w:szCs w:val="20"/>
              </w:rPr>
            </w:pPr>
            <w:r w:rsidRPr="00FE7521">
              <w:rPr>
                <w:szCs w:val="20"/>
              </w:rPr>
              <w:t>248,909</w:t>
            </w:r>
          </w:p>
        </w:tc>
        <w:tc>
          <w:tcPr>
            <w:tcW w:w="1536" w:type="dxa"/>
            <w:tcBorders>
              <w:left w:val="single" w:sz="4" w:space="0" w:color="auto"/>
              <w:bottom w:val="single" w:sz="4" w:space="0" w:color="auto"/>
              <w:right w:val="single" w:sz="4" w:space="0" w:color="auto"/>
            </w:tcBorders>
            <w:vAlign w:val="bottom"/>
          </w:tcPr>
          <w:p w14:paraId="010B9767" w14:textId="77777777" w:rsidR="001B0A2B" w:rsidRPr="00FE7521" w:rsidRDefault="001B0A2B" w:rsidP="00A45ECC">
            <w:pPr>
              <w:jc w:val="right"/>
              <w:rPr>
                <w:szCs w:val="20"/>
              </w:rPr>
            </w:pPr>
            <w:r w:rsidRPr="00FE7521">
              <w:rPr>
                <w:szCs w:val="20"/>
              </w:rPr>
              <w:t>48,419</w:t>
            </w:r>
          </w:p>
        </w:tc>
        <w:tc>
          <w:tcPr>
            <w:tcW w:w="1536" w:type="dxa"/>
            <w:tcBorders>
              <w:left w:val="single" w:sz="4" w:space="0" w:color="auto"/>
              <w:bottom w:val="single" w:sz="4" w:space="0" w:color="auto"/>
              <w:right w:val="single" w:sz="4" w:space="0" w:color="auto"/>
            </w:tcBorders>
            <w:vAlign w:val="bottom"/>
          </w:tcPr>
          <w:p w14:paraId="34BBFE32" w14:textId="77777777" w:rsidR="001B0A2B" w:rsidRPr="00FE7521" w:rsidRDefault="001B0A2B" w:rsidP="00A45ECC">
            <w:pPr>
              <w:jc w:val="right"/>
              <w:rPr>
                <w:szCs w:val="20"/>
              </w:rPr>
            </w:pPr>
            <w:r w:rsidRPr="00FE7521">
              <w:rPr>
                <w:szCs w:val="20"/>
              </w:rPr>
              <w:t>316,510</w:t>
            </w:r>
          </w:p>
        </w:tc>
        <w:tc>
          <w:tcPr>
            <w:tcW w:w="1536" w:type="dxa"/>
            <w:tcBorders>
              <w:left w:val="single" w:sz="4" w:space="0" w:color="auto"/>
              <w:bottom w:val="single" w:sz="4" w:space="0" w:color="auto"/>
              <w:right w:val="single" w:sz="2" w:space="0" w:color="auto"/>
            </w:tcBorders>
            <w:vAlign w:val="bottom"/>
          </w:tcPr>
          <w:p w14:paraId="2B138B59" w14:textId="77777777" w:rsidR="001B0A2B" w:rsidRPr="00FE7521" w:rsidRDefault="001B0A2B" w:rsidP="00A45ECC">
            <w:pPr>
              <w:tabs>
                <w:tab w:val="decimal" w:pos="1210"/>
              </w:tabs>
              <w:jc w:val="right"/>
              <w:rPr>
                <w:szCs w:val="20"/>
              </w:rPr>
            </w:pPr>
            <w:r w:rsidRPr="00FE7521">
              <w:rPr>
                <w:szCs w:val="20"/>
              </w:rPr>
              <w:t>127</w:t>
            </w:r>
          </w:p>
        </w:tc>
      </w:tr>
      <w:tr w:rsidR="001B0A2B" w:rsidRPr="00FE7521" w14:paraId="32E612C7" w14:textId="77777777" w:rsidTr="00A64230">
        <w:trPr>
          <w:trHeight w:val="210"/>
          <w:jc w:val="center"/>
        </w:trPr>
        <w:tc>
          <w:tcPr>
            <w:tcW w:w="1710" w:type="dxa"/>
            <w:tcBorders>
              <w:left w:val="single" w:sz="2" w:space="0" w:color="auto"/>
              <w:bottom w:val="single" w:sz="2" w:space="0" w:color="auto"/>
            </w:tcBorders>
            <w:vAlign w:val="bottom"/>
          </w:tcPr>
          <w:p w14:paraId="4ADD9608" w14:textId="77777777" w:rsidR="001B0A2B" w:rsidRPr="00FE7521" w:rsidRDefault="001B0A2B" w:rsidP="00A45ECC">
            <w:pPr>
              <w:jc w:val="right"/>
              <w:rPr>
                <w:bCs/>
                <w:szCs w:val="20"/>
              </w:rPr>
            </w:pPr>
            <w:r w:rsidRPr="00FE7521">
              <w:rPr>
                <w:bCs/>
                <w:szCs w:val="20"/>
              </w:rPr>
              <w:t>Net Income</w:t>
            </w:r>
          </w:p>
        </w:tc>
        <w:tc>
          <w:tcPr>
            <w:tcW w:w="1536" w:type="dxa"/>
            <w:tcBorders>
              <w:top w:val="single" w:sz="4" w:space="0" w:color="auto"/>
              <w:bottom w:val="single" w:sz="2" w:space="0" w:color="auto"/>
              <w:right w:val="single" w:sz="4" w:space="0" w:color="auto"/>
            </w:tcBorders>
            <w:vAlign w:val="bottom"/>
          </w:tcPr>
          <w:p w14:paraId="31D19559" w14:textId="77777777" w:rsidR="001B0A2B" w:rsidRPr="00FE7521" w:rsidRDefault="001B0A2B" w:rsidP="00A45ECC">
            <w:pPr>
              <w:jc w:val="right"/>
              <w:rPr>
                <w:bCs/>
                <w:szCs w:val="20"/>
              </w:rPr>
            </w:pPr>
            <w:r w:rsidRPr="00FE7521">
              <w:rPr>
                <w:bCs/>
                <w:szCs w:val="20"/>
              </w:rPr>
              <w:t xml:space="preserve">24,041 </w:t>
            </w:r>
          </w:p>
        </w:tc>
        <w:tc>
          <w:tcPr>
            <w:tcW w:w="1536" w:type="dxa"/>
            <w:tcBorders>
              <w:top w:val="single" w:sz="4" w:space="0" w:color="auto"/>
              <w:left w:val="single" w:sz="4" w:space="0" w:color="auto"/>
              <w:bottom w:val="single" w:sz="2" w:space="0" w:color="auto"/>
              <w:right w:val="single" w:sz="4" w:space="0" w:color="auto"/>
            </w:tcBorders>
            <w:vAlign w:val="bottom"/>
          </w:tcPr>
          <w:p w14:paraId="505B50CC" w14:textId="77777777" w:rsidR="001B0A2B" w:rsidRPr="00FE7521" w:rsidRDefault="001B0A2B" w:rsidP="00A45ECC">
            <w:pPr>
              <w:jc w:val="right"/>
              <w:rPr>
                <w:bCs/>
                <w:szCs w:val="20"/>
              </w:rPr>
            </w:pPr>
            <w:r w:rsidRPr="00FE7521">
              <w:rPr>
                <w:bCs/>
                <w:szCs w:val="20"/>
              </w:rPr>
              <w:t>36,878</w:t>
            </w:r>
          </w:p>
        </w:tc>
        <w:tc>
          <w:tcPr>
            <w:tcW w:w="1536" w:type="dxa"/>
            <w:tcBorders>
              <w:top w:val="single" w:sz="4" w:space="0" w:color="auto"/>
              <w:left w:val="single" w:sz="4" w:space="0" w:color="auto"/>
              <w:bottom w:val="single" w:sz="2" w:space="0" w:color="auto"/>
              <w:right w:val="single" w:sz="4" w:space="0" w:color="auto"/>
            </w:tcBorders>
            <w:vAlign w:val="bottom"/>
          </w:tcPr>
          <w:p w14:paraId="5A37774D" w14:textId="77777777" w:rsidR="001B0A2B" w:rsidRPr="00FE7521" w:rsidRDefault="001B0A2B" w:rsidP="00A45ECC">
            <w:pPr>
              <w:jc w:val="right"/>
              <w:rPr>
                <w:bCs/>
                <w:szCs w:val="20"/>
              </w:rPr>
            </w:pPr>
            <w:r w:rsidRPr="00FE7521">
              <w:rPr>
                <w:bCs/>
                <w:szCs w:val="20"/>
              </w:rPr>
              <w:t>12,327</w:t>
            </w:r>
          </w:p>
        </w:tc>
        <w:tc>
          <w:tcPr>
            <w:tcW w:w="1536" w:type="dxa"/>
            <w:tcBorders>
              <w:top w:val="single" w:sz="4" w:space="0" w:color="auto"/>
              <w:left w:val="single" w:sz="4" w:space="0" w:color="auto"/>
              <w:bottom w:val="single" w:sz="2" w:space="0" w:color="auto"/>
              <w:right w:val="single" w:sz="4" w:space="0" w:color="auto"/>
            </w:tcBorders>
            <w:vAlign w:val="bottom"/>
          </w:tcPr>
          <w:p w14:paraId="1CE8B2F8" w14:textId="77777777" w:rsidR="001B0A2B" w:rsidRPr="00FE7521" w:rsidRDefault="001B0A2B" w:rsidP="00A45ECC">
            <w:pPr>
              <w:jc w:val="right"/>
              <w:rPr>
                <w:bCs/>
                <w:szCs w:val="20"/>
              </w:rPr>
            </w:pPr>
            <w:r w:rsidRPr="00FE7521">
              <w:rPr>
                <w:bCs/>
                <w:szCs w:val="20"/>
              </w:rPr>
              <w:t>-32,428</w:t>
            </w:r>
          </w:p>
        </w:tc>
        <w:tc>
          <w:tcPr>
            <w:tcW w:w="1536" w:type="dxa"/>
            <w:tcBorders>
              <w:top w:val="single" w:sz="4" w:space="0" w:color="auto"/>
              <w:left w:val="single" w:sz="4" w:space="0" w:color="auto"/>
              <w:bottom w:val="single" w:sz="2" w:space="0" w:color="auto"/>
              <w:right w:val="single" w:sz="2" w:space="0" w:color="auto"/>
            </w:tcBorders>
            <w:vAlign w:val="bottom"/>
          </w:tcPr>
          <w:p w14:paraId="2626A073" w14:textId="77777777" w:rsidR="001B0A2B" w:rsidRPr="00FE7521" w:rsidRDefault="001B0A2B" w:rsidP="00A45ECC">
            <w:pPr>
              <w:tabs>
                <w:tab w:val="decimal" w:pos="1210"/>
              </w:tabs>
              <w:jc w:val="right"/>
              <w:rPr>
                <w:bCs/>
                <w:szCs w:val="20"/>
              </w:rPr>
            </w:pPr>
            <w:r w:rsidRPr="00FE7521">
              <w:rPr>
                <w:bCs/>
                <w:szCs w:val="20"/>
              </w:rPr>
              <w:t>-88</w:t>
            </w:r>
          </w:p>
        </w:tc>
      </w:tr>
    </w:tbl>
    <w:p w14:paraId="3F6B1C35" w14:textId="77777777" w:rsidR="001B0A2B" w:rsidRPr="00222362" w:rsidRDefault="001B0A2B" w:rsidP="001B0A2B"/>
    <w:p w14:paraId="0B25F4C6" w14:textId="77777777" w:rsidR="001B0A2B" w:rsidRDefault="001B0A2B" w:rsidP="001B0A2B">
      <w:r w:rsidRPr="00222362">
        <w:t xml:space="preserve">We know very little about what is going on in the above organization beyond </w:t>
      </w:r>
      <w:r>
        <w:t>the month under discussion</w:t>
      </w:r>
      <w:r w:rsidRPr="00222362">
        <w:t>. More important</w:t>
      </w:r>
      <w:r>
        <w:t>ly</w:t>
      </w:r>
      <w:r w:rsidRPr="00222362">
        <w:t xml:space="preserve">, the reader cannot get a clear picture of the anticipated surplus or deficit that will occur at the end of the fiscal year. </w:t>
      </w:r>
      <w:r>
        <w:t>The table below shows</w:t>
      </w:r>
      <w:r w:rsidRPr="00222362">
        <w:t xml:space="preserve"> the </w:t>
      </w:r>
      <w:r>
        <w:t xml:space="preserve">better approach for </w:t>
      </w:r>
      <w:r w:rsidRPr="00222362">
        <w:t>a typical nonprofit</w:t>
      </w:r>
      <w:r>
        <w:t>:</w:t>
      </w:r>
    </w:p>
    <w:p w14:paraId="4A2C0966" w14:textId="77777777" w:rsidR="001B0A2B" w:rsidRDefault="001B0A2B" w:rsidP="001B0A2B"/>
    <w:tbl>
      <w:tblPr>
        <w:tblW w:w="9576" w:type="dxa"/>
        <w:jc w:val="center"/>
        <w:tblCellMar>
          <w:left w:w="43" w:type="dxa"/>
          <w:right w:w="43" w:type="dxa"/>
        </w:tblCellMar>
        <w:tblLook w:val="04A0" w:firstRow="1" w:lastRow="0" w:firstColumn="1" w:lastColumn="0" w:noHBand="0" w:noVBand="1"/>
      </w:tblPr>
      <w:tblGrid>
        <w:gridCol w:w="3330"/>
        <w:gridCol w:w="1561"/>
        <w:gridCol w:w="1562"/>
        <w:gridCol w:w="1561"/>
        <w:gridCol w:w="1562"/>
      </w:tblGrid>
      <w:tr w:rsidR="00A64230" w:rsidRPr="00FE7521" w14:paraId="2DB838FC" w14:textId="77777777" w:rsidTr="00A64230">
        <w:trPr>
          <w:jc w:val="center"/>
        </w:trPr>
        <w:tc>
          <w:tcPr>
            <w:tcW w:w="333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bottom"/>
          </w:tcPr>
          <w:p w14:paraId="1671741C" w14:textId="77777777" w:rsidR="001B0A2B" w:rsidRPr="00FE7521" w:rsidRDefault="001B0A2B" w:rsidP="00A45ECC">
            <w:pPr>
              <w:jc w:val="right"/>
              <w:rPr>
                <w:szCs w:val="18"/>
              </w:rPr>
            </w:pPr>
            <w:r w:rsidRPr="00FE7521">
              <w:rPr>
                <w:szCs w:val="18"/>
              </w:rPr>
              <w:t>(in Thousands)</w:t>
            </w:r>
          </w:p>
        </w:tc>
        <w:tc>
          <w:tcPr>
            <w:tcW w:w="1561" w:type="dxa"/>
            <w:tcBorders>
              <w:top w:val="single" w:sz="2" w:space="0" w:color="auto"/>
              <w:left w:val="single" w:sz="2" w:space="0" w:color="auto"/>
              <w:bottom w:val="single" w:sz="4" w:space="0" w:color="auto"/>
              <w:right w:val="single" w:sz="4" w:space="0" w:color="auto"/>
            </w:tcBorders>
            <w:shd w:val="clear" w:color="auto" w:fill="D9D9D9" w:themeFill="background1" w:themeFillShade="D9"/>
          </w:tcPr>
          <w:p w14:paraId="198018C9" w14:textId="77777777" w:rsidR="001B0A2B" w:rsidRPr="00FE7521" w:rsidRDefault="001B0A2B" w:rsidP="00A45ECC">
            <w:pPr>
              <w:jc w:val="right"/>
              <w:rPr>
                <w:snapToGrid w:val="0"/>
                <w:szCs w:val="18"/>
              </w:rPr>
            </w:pPr>
            <w:r w:rsidRPr="00FE7521">
              <w:rPr>
                <w:snapToGrid w:val="0"/>
                <w:szCs w:val="18"/>
              </w:rPr>
              <w:t>$ Actual</w:t>
            </w:r>
          </w:p>
          <w:p w14:paraId="62439CDA" w14:textId="77777777" w:rsidR="001B0A2B" w:rsidRPr="00FE7521" w:rsidRDefault="001B0A2B" w:rsidP="00A45ECC">
            <w:pPr>
              <w:jc w:val="right"/>
              <w:rPr>
                <w:snapToGrid w:val="0"/>
                <w:szCs w:val="18"/>
              </w:rPr>
            </w:pPr>
            <w:r w:rsidRPr="00FE7521">
              <w:rPr>
                <w:snapToGrid w:val="0"/>
                <w:szCs w:val="18"/>
              </w:rPr>
              <w:t xml:space="preserve">year to </w:t>
            </w:r>
            <w:r w:rsidRPr="00FE7521">
              <w:rPr>
                <w:snapToGrid w:val="0"/>
                <w:szCs w:val="18"/>
              </w:rPr>
              <w:br/>
              <w:t xml:space="preserve">date 6/30 </w:t>
            </w:r>
          </w:p>
        </w:tc>
        <w:tc>
          <w:tcPr>
            <w:tcW w:w="1562" w:type="dxa"/>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56E53C1F" w14:textId="77777777" w:rsidR="001B0A2B" w:rsidRPr="00FE7521" w:rsidRDefault="001B0A2B" w:rsidP="00A45ECC">
            <w:pPr>
              <w:jc w:val="right"/>
              <w:rPr>
                <w:snapToGrid w:val="0"/>
                <w:szCs w:val="18"/>
              </w:rPr>
            </w:pPr>
            <w:r w:rsidRPr="00FE7521">
              <w:rPr>
                <w:snapToGrid w:val="0"/>
                <w:szCs w:val="18"/>
              </w:rPr>
              <w:t>$ Budget</w:t>
            </w:r>
          </w:p>
          <w:p w14:paraId="334064CD" w14:textId="77777777" w:rsidR="001B0A2B" w:rsidRPr="00FE7521" w:rsidRDefault="001B0A2B" w:rsidP="00A45ECC">
            <w:pPr>
              <w:jc w:val="right"/>
              <w:rPr>
                <w:snapToGrid w:val="0"/>
                <w:szCs w:val="18"/>
              </w:rPr>
            </w:pPr>
            <w:r w:rsidRPr="00FE7521">
              <w:rPr>
                <w:snapToGrid w:val="0"/>
                <w:szCs w:val="18"/>
              </w:rPr>
              <w:t>for year</w:t>
            </w:r>
            <w:r w:rsidRPr="00FE7521">
              <w:rPr>
                <w:snapToGrid w:val="0"/>
                <w:szCs w:val="18"/>
              </w:rPr>
              <w:br/>
              <w:t xml:space="preserve"> ending 12/31</w:t>
            </w:r>
          </w:p>
        </w:tc>
        <w:tc>
          <w:tcPr>
            <w:tcW w:w="1561" w:type="dxa"/>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4867E9C2" w14:textId="77777777" w:rsidR="001B0A2B" w:rsidRPr="00FE7521" w:rsidRDefault="001B0A2B" w:rsidP="00A45ECC">
            <w:pPr>
              <w:jc w:val="right"/>
              <w:rPr>
                <w:snapToGrid w:val="0"/>
                <w:szCs w:val="18"/>
              </w:rPr>
            </w:pPr>
            <w:r w:rsidRPr="00FE7521">
              <w:rPr>
                <w:snapToGrid w:val="0"/>
                <w:szCs w:val="18"/>
              </w:rPr>
              <w:t>$ Forecast</w:t>
            </w:r>
          </w:p>
          <w:p w14:paraId="557F96C9" w14:textId="77777777" w:rsidR="001B0A2B" w:rsidRPr="00FE7521" w:rsidRDefault="001B0A2B" w:rsidP="00A45ECC">
            <w:pPr>
              <w:jc w:val="right"/>
              <w:rPr>
                <w:snapToGrid w:val="0"/>
                <w:szCs w:val="18"/>
              </w:rPr>
            </w:pPr>
            <w:r w:rsidRPr="00FE7521">
              <w:rPr>
                <w:snapToGrid w:val="0"/>
                <w:szCs w:val="18"/>
              </w:rPr>
              <w:t>for year</w:t>
            </w:r>
            <w:r w:rsidRPr="00FE7521">
              <w:rPr>
                <w:snapToGrid w:val="0"/>
                <w:szCs w:val="18"/>
              </w:rPr>
              <w:br/>
              <w:t>ending 12/31</w:t>
            </w:r>
          </w:p>
        </w:tc>
        <w:tc>
          <w:tcPr>
            <w:tcW w:w="1562" w:type="dxa"/>
            <w:tcBorders>
              <w:top w:val="single" w:sz="2" w:space="0" w:color="auto"/>
              <w:left w:val="single" w:sz="4" w:space="0" w:color="auto"/>
              <w:bottom w:val="single" w:sz="4" w:space="0" w:color="auto"/>
              <w:right w:val="single" w:sz="2" w:space="0" w:color="auto"/>
            </w:tcBorders>
            <w:shd w:val="clear" w:color="auto" w:fill="D9D9D9" w:themeFill="background1" w:themeFillShade="D9"/>
          </w:tcPr>
          <w:p w14:paraId="1AC878A9" w14:textId="77777777" w:rsidR="001B0A2B" w:rsidRPr="00FE7521" w:rsidRDefault="001B0A2B" w:rsidP="00A45ECC">
            <w:pPr>
              <w:jc w:val="right"/>
              <w:rPr>
                <w:snapToGrid w:val="0"/>
                <w:szCs w:val="18"/>
              </w:rPr>
            </w:pPr>
            <w:r w:rsidRPr="00FE7521">
              <w:rPr>
                <w:snapToGrid w:val="0"/>
                <w:szCs w:val="18"/>
              </w:rPr>
              <w:t xml:space="preserve">$ Difference </w:t>
            </w:r>
          </w:p>
          <w:p w14:paraId="17C9A47E" w14:textId="2058A19B" w:rsidR="001B0A2B" w:rsidRPr="00FE7521" w:rsidRDefault="001B0A2B" w:rsidP="00FE7521">
            <w:pPr>
              <w:jc w:val="right"/>
              <w:rPr>
                <w:snapToGrid w:val="0"/>
                <w:szCs w:val="18"/>
              </w:rPr>
            </w:pPr>
            <w:r w:rsidRPr="00FE7521">
              <w:rPr>
                <w:snapToGrid w:val="0"/>
                <w:szCs w:val="18"/>
              </w:rPr>
              <w:t xml:space="preserve">column 3 </w:t>
            </w:r>
            <w:r w:rsidR="00FE7521">
              <w:rPr>
                <w:snapToGrid w:val="0"/>
                <w:szCs w:val="18"/>
              </w:rPr>
              <w:t>less</w:t>
            </w:r>
            <w:r w:rsidRPr="00FE7521">
              <w:rPr>
                <w:snapToGrid w:val="0"/>
                <w:szCs w:val="18"/>
              </w:rPr>
              <w:t xml:space="preserve"> column 2</w:t>
            </w:r>
          </w:p>
        </w:tc>
      </w:tr>
      <w:tr w:rsidR="000140BE" w:rsidRPr="00FE7521" w14:paraId="2998AFEF" w14:textId="77777777" w:rsidTr="00A64230">
        <w:trPr>
          <w:trHeight w:val="171"/>
          <w:jc w:val="center"/>
        </w:trPr>
        <w:tc>
          <w:tcPr>
            <w:tcW w:w="3330" w:type="dxa"/>
            <w:tcBorders>
              <w:top w:val="single" w:sz="2" w:space="0" w:color="auto"/>
              <w:left w:val="single" w:sz="2" w:space="0" w:color="auto"/>
              <w:bottom w:val="nil"/>
              <w:right w:val="nil"/>
            </w:tcBorders>
            <w:shd w:val="clear" w:color="auto" w:fill="auto"/>
            <w:noWrap/>
            <w:vAlign w:val="bottom"/>
          </w:tcPr>
          <w:p w14:paraId="0F6EF2C4" w14:textId="77777777" w:rsidR="001B0A2B" w:rsidRPr="00FE7521" w:rsidRDefault="001B0A2B" w:rsidP="00A45ECC">
            <w:pPr>
              <w:rPr>
                <w:rFonts w:cs="Arial"/>
                <w:bCs/>
                <w:iCs/>
                <w:szCs w:val="18"/>
              </w:rPr>
            </w:pPr>
            <w:r w:rsidRPr="00FE7521">
              <w:rPr>
                <w:rFonts w:cs="Arial"/>
                <w:bCs/>
                <w:szCs w:val="18"/>
              </w:rPr>
              <w:t>REVENUE</w:t>
            </w:r>
          </w:p>
        </w:tc>
        <w:tc>
          <w:tcPr>
            <w:tcW w:w="1561" w:type="dxa"/>
            <w:tcBorders>
              <w:left w:val="nil"/>
              <w:right w:val="single" w:sz="4" w:space="0" w:color="auto"/>
            </w:tcBorders>
            <w:shd w:val="clear" w:color="auto" w:fill="auto"/>
          </w:tcPr>
          <w:p w14:paraId="2E640D2A" w14:textId="77777777" w:rsidR="001B0A2B" w:rsidRPr="00FE7521" w:rsidRDefault="001B0A2B" w:rsidP="00A45ECC">
            <w:pPr>
              <w:jc w:val="right"/>
              <w:rPr>
                <w:rFonts w:cs="Arial"/>
                <w:iCs/>
                <w:szCs w:val="18"/>
              </w:rPr>
            </w:pPr>
          </w:p>
        </w:tc>
        <w:tc>
          <w:tcPr>
            <w:tcW w:w="1562" w:type="dxa"/>
            <w:tcBorders>
              <w:left w:val="single" w:sz="4" w:space="0" w:color="auto"/>
              <w:right w:val="single" w:sz="4" w:space="0" w:color="auto"/>
            </w:tcBorders>
            <w:shd w:val="clear" w:color="auto" w:fill="auto"/>
          </w:tcPr>
          <w:p w14:paraId="4F59D46E" w14:textId="77777777" w:rsidR="001B0A2B" w:rsidRPr="00FE7521" w:rsidRDefault="001B0A2B" w:rsidP="00A45ECC">
            <w:pPr>
              <w:jc w:val="right"/>
              <w:rPr>
                <w:rFonts w:cs="Arial"/>
                <w:iCs/>
                <w:szCs w:val="18"/>
              </w:rPr>
            </w:pPr>
          </w:p>
        </w:tc>
        <w:tc>
          <w:tcPr>
            <w:tcW w:w="1561" w:type="dxa"/>
            <w:tcBorders>
              <w:left w:val="single" w:sz="4" w:space="0" w:color="auto"/>
              <w:right w:val="single" w:sz="4" w:space="0" w:color="auto"/>
            </w:tcBorders>
            <w:shd w:val="clear" w:color="auto" w:fill="auto"/>
          </w:tcPr>
          <w:p w14:paraId="44376770" w14:textId="77777777" w:rsidR="001B0A2B" w:rsidRPr="00FE7521" w:rsidRDefault="001B0A2B" w:rsidP="00A45ECC">
            <w:pPr>
              <w:jc w:val="right"/>
              <w:rPr>
                <w:rFonts w:cs="Arial"/>
                <w:iCs/>
                <w:szCs w:val="18"/>
              </w:rPr>
            </w:pPr>
          </w:p>
        </w:tc>
        <w:tc>
          <w:tcPr>
            <w:tcW w:w="1562" w:type="dxa"/>
            <w:tcBorders>
              <w:left w:val="single" w:sz="4" w:space="0" w:color="auto"/>
              <w:right w:val="single" w:sz="2" w:space="0" w:color="auto"/>
            </w:tcBorders>
            <w:shd w:val="clear" w:color="auto" w:fill="auto"/>
          </w:tcPr>
          <w:p w14:paraId="1C88079C" w14:textId="77777777" w:rsidR="001B0A2B" w:rsidRPr="00FE7521" w:rsidRDefault="001B0A2B" w:rsidP="00A45ECC">
            <w:pPr>
              <w:jc w:val="right"/>
              <w:rPr>
                <w:rFonts w:cs="Arial"/>
                <w:iCs/>
                <w:szCs w:val="18"/>
              </w:rPr>
            </w:pPr>
          </w:p>
        </w:tc>
      </w:tr>
      <w:tr w:rsidR="000140BE" w:rsidRPr="00FE7521" w14:paraId="65EF958E" w14:textId="77777777" w:rsidTr="00A64230">
        <w:trPr>
          <w:jc w:val="center"/>
        </w:trPr>
        <w:tc>
          <w:tcPr>
            <w:tcW w:w="3330" w:type="dxa"/>
            <w:tcBorders>
              <w:top w:val="nil"/>
              <w:left w:val="single" w:sz="2" w:space="0" w:color="auto"/>
              <w:bottom w:val="nil"/>
              <w:right w:val="nil"/>
            </w:tcBorders>
            <w:shd w:val="clear" w:color="auto" w:fill="auto"/>
            <w:noWrap/>
          </w:tcPr>
          <w:p w14:paraId="61A22981" w14:textId="77777777" w:rsidR="001B0A2B" w:rsidRPr="00FE7521" w:rsidRDefault="001B0A2B" w:rsidP="00A45ECC">
            <w:pPr>
              <w:ind w:firstLineChars="100" w:firstLine="240"/>
              <w:rPr>
                <w:rFonts w:cs="Arial"/>
                <w:bCs/>
                <w:iCs/>
                <w:szCs w:val="18"/>
              </w:rPr>
            </w:pPr>
            <w:r w:rsidRPr="00FE7521">
              <w:rPr>
                <w:rFonts w:cs="Arial"/>
                <w:bCs/>
                <w:szCs w:val="18"/>
              </w:rPr>
              <w:t>Contributed</w:t>
            </w:r>
          </w:p>
        </w:tc>
        <w:tc>
          <w:tcPr>
            <w:tcW w:w="1561" w:type="dxa"/>
            <w:tcBorders>
              <w:top w:val="nil"/>
              <w:left w:val="nil"/>
              <w:right w:val="single" w:sz="4" w:space="0" w:color="auto"/>
            </w:tcBorders>
            <w:shd w:val="clear" w:color="auto" w:fill="auto"/>
          </w:tcPr>
          <w:p w14:paraId="251F3738" w14:textId="77777777" w:rsidR="001B0A2B" w:rsidRPr="00FE7521" w:rsidRDefault="001B0A2B" w:rsidP="00A45ECC">
            <w:pPr>
              <w:jc w:val="right"/>
              <w:rPr>
                <w:rFonts w:cs="Arial"/>
                <w:szCs w:val="18"/>
              </w:rPr>
            </w:pPr>
            <w:r w:rsidRPr="00FE7521">
              <w:rPr>
                <w:rFonts w:cs="Arial"/>
                <w:szCs w:val="18"/>
              </w:rPr>
              <w:t>696</w:t>
            </w:r>
          </w:p>
        </w:tc>
        <w:tc>
          <w:tcPr>
            <w:tcW w:w="1562" w:type="dxa"/>
            <w:tcBorders>
              <w:top w:val="nil"/>
              <w:left w:val="single" w:sz="4" w:space="0" w:color="auto"/>
              <w:right w:val="single" w:sz="4" w:space="0" w:color="auto"/>
            </w:tcBorders>
            <w:shd w:val="clear" w:color="auto" w:fill="auto"/>
          </w:tcPr>
          <w:p w14:paraId="399634C3" w14:textId="77777777" w:rsidR="001B0A2B" w:rsidRPr="00FE7521" w:rsidRDefault="001B0A2B" w:rsidP="00A45ECC">
            <w:pPr>
              <w:jc w:val="right"/>
              <w:rPr>
                <w:rFonts w:cs="Arial"/>
                <w:szCs w:val="18"/>
              </w:rPr>
            </w:pPr>
            <w:r w:rsidRPr="00FE7521">
              <w:rPr>
                <w:rFonts w:cs="Arial"/>
                <w:szCs w:val="18"/>
              </w:rPr>
              <w:t>1,891</w:t>
            </w:r>
          </w:p>
        </w:tc>
        <w:tc>
          <w:tcPr>
            <w:tcW w:w="1561" w:type="dxa"/>
            <w:tcBorders>
              <w:top w:val="nil"/>
              <w:left w:val="single" w:sz="4" w:space="0" w:color="auto"/>
              <w:right w:val="single" w:sz="4" w:space="0" w:color="auto"/>
            </w:tcBorders>
            <w:shd w:val="clear" w:color="auto" w:fill="auto"/>
          </w:tcPr>
          <w:p w14:paraId="5272F960" w14:textId="77777777" w:rsidR="001B0A2B" w:rsidRPr="00FE7521" w:rsidRDefault="001B0A2B" w:rsidP="00A45ECC">
            <w:pPr>
              <w:jc w:val="right"/>
              <w:rPr>
                <w:rFonts w:cs="Arial"/>
                <w:szCs w:val="18"/>
              </w:rPr>
            </w:pPr>
            <w:r w:rsidRPr="00FE7521">
              <w:rPr>
                <w:rFonts w:cs="Arial"/>
                <w:szCs w:val="18"/>
              </w:rPr>
              <w:t>2,420</w:t>
            </w:r>
          </w:p>
        </w:tc>
        <w:tc>
          <w:tcPr>
            <w:tcW w:w="1562" w:type="dxa"/>
            <w:tcBorders>
              <w:top w:val="nil"/>
              <w:left w:val="single" w:sz="4" w:space="0" w:color="auto"/>
              <w:right w:val="single" w:sz="2" w:space="0" w:color="auto"/>
            </w:tcBorders>
            <w:shd w:val="clear" w:color="auto" w:fill="auto"/>
            <w:vAlign w:val="bottom"/>
          </w:tcPr>
          <w:p w14:paraId="1FD5BE3B" w14:textId="77777777" w:rsidR="001B0A2B" w:rsidRPr="00FE7521" w:rsidRDefault="001B0A2B" w:rsidP="00A45ECC">
            <w:pPr>
              <w:jc w:val="right"/>
              <w:rPr>
                <w:rFonts w:cs="Arial"/>
                <w:szCs w:val="18"/>
              </w:rPr>
            </w:pPr>
            <w:r w:rsidRPr="00FE7521">
              <w:rPr>
                <w:rFonts w:cs="Arial"/>
                <w:szCs w:val="18"/>
              </w:rPr>
              <w:t xml:space="preserve">529 </w:t>
            </w:r>
          </w:p>
        </w:tc>
      </w:tr>
      <w:tr w:rsidR="000140BE" w:rsidRPr="00FE7521" w14:paraId="0A090894" w14:textId="77777777" w:rsidTr="00A64230">
        <w:trPr>
          <w:jc w:val="center"/>
        </w:trPr>
        <w:tc>
          <w:tcPr>
            <w:tcW w:w="3330" w:type="dxa"/>
            <w:tcBorders>
              <w:top w:val="nil"/>
              <w:left w:val="single" w:sz="2" w:space="0" w:color="auto"/>
              <w:bottom w:val="nil"/>
              <w:right w:val="nil"/>
            </w:tcBorders>
            <w:shd w:val="clear" w:color="auto" w:fill="auto"/>
            <w:noWrap/>
          </w:tcPr>
          <w:p w14:paraId="3349444D" w14:textId="77777777" w:rsidR="001B0A2B" w:rsidRPr="00FE7521" w:rsidRDefault="001B0A2B" w:rsidP="00A45ECC">
            <w:pPr>
              <w:ind w:firstLineChars="100" w:firstLine="240"/>
              <w:rPr>
                <w:rFonts w:cs="Arial"/>
                <w:bCs/>
                <w:iCs/>
                <w:szCs w:val="18"/>
              </w:rPr>
            </w:pPr>
            <w:r w:rsidRPr="00FE7521">
              <w:rPr>
                <w:rFonts w:cs="Arial"/>
                <w:bCs/>
                <w:szCs w:val="18"/>
              </w:rPr>
              <w:t>Earned</w:t>
            </w:r>
          </w:p>
        </w:tc>
        <w:tc>
          <w:tcPr>
            <w:tcW w:w="1561" w:type="dxa"/>
            <w:tcBorders>
              <w:left w:val="nil"/>
              <w:bottom w:val="single" w:sz="4" w:space="0" w:color="auto"/>
              <w:right w:val="single" w:sz="4" w:space="0" w:color="auto"/>
            </w:tcBorders>
            <w:shd w:val="clear" w:color="auto" w:fill="auto"/>
          </w:tcPr>
          <w:p w14:paraId="1CCDFE0A" w14:textId="77777777" w:rsidR="001B0A2B" w:rsidRPr="00FE7521" w:rsidRDefault="001B0A2B" w:rsidP="00A45ECC">
            <w:pPr>
              <w:jc w:val="right"/>
              <w:rPr>
                <w:rFonts w:cs="Arial"/>
                <w:szCs w:val="18"/>
              </w:rPr>
            </w:pPr>
            <w:r w:rsidRPr="00FE7521">
              <w:rPr>
                <w:rFonts w:cs="Arial"/>
                <w:szCs w:val="18"/>
              </w:rPr>
              <w:t>805</w:t>
            </w:r>
          </w:p>
        </w:tc>
        <w:tc>
          <w:tcPr>
            <w:tcW w:w="1562" w:type="dxa"/>
            <w:tcBorders>
              <w:left w:val="single" w:sz="4" w:space="0" w:color="auto"/>
              <w:bottom w:val="single" w:sz="4" w:space="0" w:color="auto"/>
              <w:right w:val="single" w:sz="4" w:space="0" w:color="auto"/>
            </w:tcBorders>
            <w:shd w:val="clear" w:color="auto" w:fill="auto"/>
          </w:tcPr>
          <w:p w14:paraId="259784B9" w14:textId="77777777" w:rsidR="001B0A2B" w:rsidRPr="00FE7521" w:rsidRDefault="001B0A2B" w:rsidP="00A45ECC">
            <w:pPr>
              <w:jc w:val="right"/>
              <w:rPr>
                <w:rFonts w:cs="Arial"/>
                <w:szCs w:val="18"/>
              </w:rPr>
            </w:pPr>
            <w:r w:rsidRPr="00FE7521">
              <w:rPr>
                <w:rFonts w:cs="Arial"/>
                <w:szCs w:val="18"/>
              </w:rPr>
              <w:t>1,113</w:t>
            </w:r>
          </w:p>
        </w:tc>
        <w:tc>
          <w:tcPr>
            <w:tcW w:w="1561" w:type="dxa"/>
            <w:tcBorders>
              <w:left w:val="single" w:sz="4" w:space="0" w:color="auto"/>
              <w:bottom w:val="single" w:sz="4" w:space="0" w:color="auto"/>
              <w:right w:val="single" w:sz="4" w:space="0" w:color="auto"/>
            </w:tcBorders>
            <w:shd w:val="clear" w:color="auto" w:fill="auto"/>
          </w:tcPr>
          <w:p w14:paraId="40CB84CC" w14:textId="77777777" w:rsidR="001B0A2B" w:rsidRPr="00FE7521" w:rsidRDefault="001B0A2B" w:rsidP="00A45ECC">
            <w:pPr>
              <w:jc w:val="right"/>
              <w:rPr>
                <w:rFonts w:cs="Arial"/>
                <w:szCs w:val="18"/>
              </w:rPr>
            </w:pPr>
            <w:r w:rsidRPr="00FE7521">
              <w:rPr>
                <w:rFonts w:cs="Arial"/>
                <w:szCs w:val="18"/>
              </w:rPr>
              <w:t>947</w:t>
            </w:r>
          </w:p>
        </w:tc>
        <w:tc>
          <w:tcPr>
            <w:tcW w:w="1562" w:type="dxa"/>
            <w:tcBorders>
              <w:left w:val="single" w:sz="4" w:space="0" w:color="auto"/>
              <w:bottom w:val="single" w:sz="4" w:space="0" w:color="auto"/>
              <w:right w:val="single" w:sz="2" w:space="0" w:color="auto"/>
            </w:tcBorders>
            <w:shd w:val="clear" w:color="auto" w:fill="auto"/>
            <w:vAlign w:val="bottom"/>
          </w:tcPr>
          <w:p w14:paraId="5AB26CE9" w14:textId="77777777" w:rsidR="001B0A2B" w:rsidRPr="00FE7521" w:rsidRDefault="001B0A2B" w:rsidP="00A45ECC">
            <w:pPr>
              <w:jc w:val="right"/>
              <w:rPr>
                <w:rFonts w:cs="Arial"/>
                <w:szCs w:val="18"/>
              </w:rPr>
            </w:pPr>
            <w:r w:rsidRPr="00FE7521">
              <w:rPr>
                <w:rFonts w:cs="Arial"/>
                <w:szCs w:val="18"/>
              </w:rPr>
              <w:t>-166</w:t>
            </w:r>
          </w:p>
        </w:tc>
      </w:tr>
      <w:tr w:rsidR="000140BE" w:rsidRPr="00FE7521" w14:paraId="7445E509" w14:textId="77777777" w:rsidTr="00A64230">
        <w:trPr>
          <w:jc w:val="center"/>
        </w:trPr>
        <w:tc>
          <w:tcPr>
            <w:tcW w:w="3330" w:type="dxa"/>
            <w:tcBorders>
              <w:top w:val="nil"/>
              <w:left w:val="single" w:sz="2" w:space="0" w:color="auto"/>
              <w:bottom w:val="nil"/>
              <w:right w:val="nil"/>
            </w:tcBorders>
            <w:shd w:val="clear" w:color="auto" w:fill="auto"/>
            <w:noWrap/>
            <w:vAlign w:val="bottom"/>
          </w:tcPr>
          <w:p w14:paraId="179AD8C1" w14:textId="77777777" w:rsidR="001B0A2B" w:rsidRPr="00FE7521" w:rsidRDefault="001B0A2B" w:rsidP="00A45ECC">
            <w:pPr>
              <w:jc w:val="right"/>
              <w:rPr>
                <w:rFonts w:cs="Arial"/>
                <w:bCs/>
                <w:iCs/>
                <w:szCs w:val="18"/>
              </w:rPr>
            </w:pPr>
            <w:r w:rsidRPr="00FE7521">
              <w:rPr>
                <w:rFonts w:cs="Arial"/>
                <w:bCs/>
                <w:szCs w:val="18"/>
              </w:rPr>
              <w:t>REVENUE</w:t>
            </w:r>
          </w:p>
        </w:tc>
        <w:tc>
          <w:tcPr>
            <w:tcW w:w="1561" w:type="dxa"/>
            <w:tcBorders>
              <w:top w:val="nil"/>
              <w:left w:val="nil"/>
              <w:bottom w:val="single" w:sz="4" w:space="0" w:color="auto"/>
              <w:right w:val="single" w:sz="4" w:space="0" w:color="auto"/>
            </w:tcBorders>
            <w:shd w:val="clear" w:color="auto" w:fill="auto"/>
          </w:tcPr>
          <w:p w14:paraId="2A7A266D" w14:textId="77777777" w:rsidR="001B0A2B" w:rsidRPr="00FE7521" w:rsidRDefault="001B0A2B" w:rsidP="00A45ECC">
            <w:pPr>
              <w:jc w:val="right"/>
              <w:rPr>
                <w:rFonts w:cs="Arial"/>
                <w:bCs/>
                <w:szCs w:val="18"/>
              </w:rPr>
            </w:pPr>
            <w:r w:rsidRPr="00FE7521">
              <w:rPr>
                <w:rFonts w:cs="Arial"/>
                <w:bCs/>
                <w:szCs w:val="18"/>
              </w:rPr>
              <w:t>1,501</w:t>
            </w:r>
          </w:p>
        </w:tc>
        <w:tc>
          <w:tcPr>
            <w:tcW w:w="1562" w:type="dxa"/>
            <w:tcBorders>
              <w:top w:val="nil"/>
              <w:left w:val="single" w:sz="4" w:space="0" w:color="auto"/>
              <w:bottom w:val="single" w:sz="4" w:space="0" w:color="auto"/>
              <w:right w:val="single" w:sz="4" w:space="0" w:color="auto"/>
            </w:tcBorders>
            <w:shd w:val="clear" w:color="auto" w:fill="auto"/>
          </w:tcPr>
          <w:p w14:paraId="2B20F3EC" w14:textId="77777777" w:rsidR="001B0A2B" w:rsidRPr="00FE7521" w:rsidRDefault="001B0A2B" w:rsidP="00A45ECC">
            <w:pPr>
              <w:jc w:val="right"/>
              <w:rPr>
                <w:rFonts w:cs="Arial"/>
                <w:bCs/>
                <w:szCs w:val="18"/>
              </w:rPr>
            </w:pPr>
            <w:r w:rsidRPr="00FE7521">
              <w:rPr>
                <w:rFonts w:cs="Arial"/>
                <w:bCs/>
                <w:szCs w:val="18"/>
              </w:rPr>
              <w:t>3,005</w:t>
            </w:r>
          </w:p>
        </w:tc>
        <w:tc>
          <w:tcPr>
            <w:tcW w:w="1561" w:type="dxa"/>
            <w:tcBorders>
              <w:top w:val="nil"/>
              <w:left w:val="single" w:sz="4" w:space="0" w:color="auto"/>
              <w:bottom w:val="single" w:sz="4" w:space="0" w:color="auto"/>
              <w:right w:val="single" w:sz="4" w:space="0" w:color="auto"/>
            </w:tcBorders>
            <w:shd w:val="clear" w:color="auto" w:fill="auto"/>
          </w:tcPr>
          <w:p w14:paraId="2A3A73C9" w14:textId="77777777" w:rsidR="001B0A2B" w:rsidRPr="00FE7521" w:rsidRDefault="001B0A2B" w:rsidP="00A45ECC">
            <w:pPr>
              <w:jc w:val="right"/>
              <w:rPr>
                <w:rFonts w:cs="Arial"/>
                <w:bCs/>
                <w:szCs w:val="18"/>
              </w:rPr>
            </w:pPr>
            <w:r w:rsidRPr="00FE7521">
              <w:rPr>
                <w:rFonts w:cs="Arial"/>
                <w:bCs/>
                <w:szCs w:val="18"/>
              </w:rPr>
              <w:t>3,367</w:t>
            </w:r>
          </w:p>
        </w:tc>
        <w:tc>
          <w:tcPr>
            <w:tcW w:w="1562" w:type="dxa"/>
            <w:tcBorders>
              <w:top w:val="nil"/>
              <w:left w:val="single" w:sz="4" w:space="0" w:color="auto"/>
              <w:bottom w:val="single" w:sz="4" w:space="0" w:color="auto"/>
              <w:right w:val="single" w:sz="2" w:space="0" w:color="auto"/>
            </w:tcBorders>
            <w:shd w:val="clear" w:color="auto" w:fill="auto"/>
            <w:vAlign w:val="bottom"/>
          </w:tcPr>
          <w:p w14:paraId="1F78B1B3" w14:textId="77777777" w:rsidR="001B0A2B" w:rsidRPr="00FE7521" w:rsidRDefault="001B0A2B" w:rsidP="00A45ECC">
            <w:pPr>
              <w:jc w:val="right"/>
              <w:rPr>
                <w:rFonts w:cs="Arial"/>
                <w:szCs w:val="18"/>
              </w:rPr>
            </w:pPr>
            <w:r w:rsidRPr="00FE7521">
              <w:rPr>
                <w:rFonts w:cs="Arial"/>
                <w:szCs w:val="18"/>
              </w:rPr>
              <w:t xml:space="preserve">362 </w:t>
            </w:r>
          </w:p>
        </w:tc>
      </w:tr>
      <w:tr w:rsidR="000140BE" w:rsidRPr="00FE7521" w14:paraId="717A23FC" w14:textId="77777777" w:rsidTr="00A64230">
        <w:trPr>
          <w:jc w:val="center"/>
        </w:trPr>
        <w:tc>
          <w:tcPr>
            <w:tcW w:w="3330" w:type="dxa"/>
            <w:tcBorders>
              <w:top w:val="nil"/>
              <w:left w:val="single" w:sz="2" w:space="0" w:color="auto"/>
              <w:bottom w:val="nil"/>
              <w:right w:val="nil"/>
            </w:tcBorders>
            <w:shd w:val="clear" w:color="auto" w:fill="auto"/>
            <w:noWrap/>
            <w:vAlign w:val="bottom"/>
          </w:tcPr>
          <w:p w14:paraId="38706F46" w14:textId="77777777" w:rsidR="001B0A2B" w:rsidRPr="00FE7521" w:rsidRDefault="001B0A2B" w:rsidP="00A45ECC">
            <w:pPr>
              <w:rPr>
                <w:rFonts w:cs="Arial"/>
                <w:bCs/>
                <w:iCs/>
                <w:szCs w:val="18"/>
              </w:rPr>
            </w:pPr>
            <w:r w:rsidRPr="00FE7521">
              <w:rPr>
                <w:rFonts w:cs="Arial"/>
                <w:bCs/>
                <w:szCs w:val="18"/>
              </w:rPr>
              <w:t>EXPENSES</w:t>
            </w:r>
          </w:p>
        </w:tc>
        <w:tc>
          <w:tcPr>
            <w:tcW w:w="1561" w:type="dxa"/>
            <w:tcBorders>
              <w:top w:val="single" w:sz="4" w:space="0" w:color="auto"/>
              <w:left w:val="nil"/>
              <w:right w:val="single" w:sz="4" w:space="0" w:color="auto"/>
            </w:tcBorders>
            <w:shd w:val="clear" w:color="auto" w:fill="auto"/>
          </w:tcPr>
          <w:p w14:paraId="4C69A493" w14:textId="77777777" w:rsidR="001B0A2B" w:rsidRPr="00FE7521" w:rsidRDefault="001B0A2B" w:rsidP="00A45ECC">
            <w:pPr>
              <w:jc w:val="right"/>
              <w:rPr>
                <w:rFonts w:cs="Arial"/>
                <w:szCs w:val="18"/>
              </w:rPr>
            </w:pPr>
            <w:r w:rsidRPr="00FE7521">
              <w:rPr>
                <w:rFonts w:cs="Arial"/>
                <w:szCs w:val="18"/>
              </w:rPr>
              <w:t xml:space="preserve"> </w:t>
            </w:r>
          </w:p>
        </w:tc>
        <w:tc>
          <w:tcPr>
            <w:tcW w:w="1562" w:type="dxa"/>
            <w:tcBorders>
              <w:top w:val="single" w:sz="4" w:space="0" w:color="auto"/>
              <w:left w:val="single" w:sz="4" w:space="0" w:color="auto"/>
              <w:right w:val="single" w:sz="4" w:space="0" w:color="auto"/>
            </w:tcBorders>
            <w:shd w:val="clear" w:color="auto" w:fill="auto"/>
          </w:tcPr>
          <w:p w14:paraId="0BDB7492" w14:textId="77777777" w:rsidR="001B0A2B" w:rsidRPr="00FE7521" w:rsidRDefault="001B0A2B" w:rsidP="00A45ECC">
            <w:pPr>
              <w:jc w:val="right"/>
              <w:rPr>
                <w:rFonts w:cs="Arial"/>
                <w:szCs w:val="18"/>
              </w:rPr>
            </w:pPr>
            <w:r w:rsidRPr="00FE7521">
              <w:rPr>
                <w:rFonts w:cs="Arial"/>
                <w:szCs w:val="18"/>
              </w:rPr>
              <w:t xml:space="preserve"> </w:t>
            </w:r>
          </w:p>
        </w:tc>
        <w:tc>
          <w:tcPr>
            <w:tcW w:w="1561" w:type="dxa"/>
            <w:tcBorders>
              <w:top w:val="single" w:sz="4" w:space="0" w:color="auto"/>
              <w:left w:val="single" w:sz="4" w:space="0" w:color="auto"/>
              <w:right w:val="single" w:sz="4" w:space="0" w:color="auto"/>
            </w:tcBorders>
            <w:shd w:val="clear" w:color="auto" w:fill="auto"/>
          </w:tcPr>
          <w:p w14:paraId="7D13BE5B" w14:textId="77777777" w:rsidR="001B0A2B" w:rsidRPr="00FE7521" w:rsidRDefault="001B0A2B" w:rsidP="00A45ECC">
            <w:pPr>
              <w:jc w:val="right"/>
              <w:rPr>
                <w:rFonts w:cs="Arial"/>
                <w:szCs w:val="18"/>
              </w:rPr>
            </w:pPr>
            <w:r w:rsidRPr="00FE7521">
              <w:rPr>
                <w:rFonts w:cs="Arial"/>
                <w:szCs w:val="18"/>
              </w:rPr>
              <w:t xml:space="preserve"> </w:t>
            </w:r>
          </w:p>
        </w:tc>
        <w:tc>
          <w:tcPr>
            <w:tcW w:w="1562" w:type="dxa"/>
            <w:tcBorders>
              <w:top w:val="single" w:sz="4" w:space="0" w:color="auto"/>
              <w:left w:val="single" w:sz="4" w:space="0" w:color="auto"/>
              <w:right w:val="single" w:sz="2" w:space="0" w:color="auto"/>
            </w:tcBorders>
            <w:shd w:val="clear" w:color="auto" w:fill="auto"/>
            <w:vAlign w:val="bottom"/>
          </w:tcPr>
          <w:p w14:paraId="797AA789" w14:textId="77777777" w:rsidR="001B0A2B" w:rsidRPr="00FE7521" w:rsidRDefault="001B0A2B" w:rsidP="00A45ECC">
            <w:pPr>
              <w:rPr>
                <w:rFonts w:cs="Arial"/>
                <w:szCs w:val="18"/>
              </w:rPr>
            </w:pPr>
            <w:r w:rsidRPr="00FE7521">
              <w:rPr>
                <w:rFonts w:cs="Arial"/>
                <w:szCs w:val="18"/>
              </w:rPr>
              <w:t xml:space="preserve"> </w:t>
            </w:r>
          </w:p>
        </w:tc>
      </w:tr>
      <w:tr w:rsidR="000140BE" w:rsidRPr="00FE7521" w14:paraId="1BA69E27" w14:textId="77777777" w:rsidTr="00A64230">
        <w:trPr>
          <w:jc w:val="center"/>
        </w:trPr>
        <w:tc>
          <w:tcPr>
            <w:tcW w:w="3330" w:type="dxa"/>
            <w:tcBorders>
              <w:top w:val="nil"/>
              <w:left w:val="single" w:sz="2" w:space="0" w:color="auto"/>
              <w:bottom w:val="nil"/>
              <w:right w:val="nil"/>
            </w:tcBorders>
            <w:shd w:val="clear" w:color="auto" w:fill="auto"/>
            <w:noWrap/>
          </w:tcPr>
          <w:p w14:paraId="75C36611" w14:textId="77777777" w:rsidR="001B0A2B" w:rsidRPr="00FE7521" w:rsidRDefault="001B0A2B" w:rsidP="00A45ECC">
            <w:pPr>
              <w:ind w:firstLineChars="100" w:firstLine="240"/>
              <w:rPr>
                <w:rFonts w:cs="Arial"/>
                <w:bCs/>
                <w:iCs/>
                <w:szCs w:val="18"/>
              </w:rPr>
            </w:pPr>
            <w:r w:rsidRPr="00FE7521">
              <w:rPr>
                <w:rFonts w:cs="Arial"/>
                <w:bCs/>
                <w:szCs w:val="18"/>
              </w:rPr>
              <w:t>Program Services</w:t>
            </w:r>
          </w:p>
        </w:tc>
        <w:tc>
          <w:tcPr>
            <w:tcW w:w="1561" w:type="dxa"/>
            <w:tcBorders>
              <w:left w:val="nil"/>
              <w:right w:val="single" w:sz="4" w:space="0" w:color="auto"/>
            </w:tcBorders>
            <w:shd w:val="clear" w:color="auto" w:fill="auto"/>
            <w:vAlign w:val="bottom"/>
          </w:tcPr>
          <w:p w14:paraId="642F8D30" w14:textId="77777777" w:rsidR="001B0A2B" w:rsidRPr="00FE7521" w:rsidRDefault="001B0A2B" w:rsidP="00A45ECC">
            <w:pPr>
              <w:jc w:val="right"/>
              <w:rPr>
                <w:rFonts w:cs="Arial"/>
                <w:szCs w:val="18"/>
              </w:rPr>
            </w:pPr>
            <w:r w:rsidRPr="00FE7521">
              <w:rPr>
                <w:rFonts w:cs="Arial"/>
                <w:szCs w:val="18"/>
              </w:rPr>
              <w:t>1,221</w:t>
            </w:r>
          </w:p>
        </w:tc>
        <w:tc>
          <w:tcPr>
            <w:tcW w:w="1562" w:type="dxa"/>
            <w:tcBorders>
              <w:left w:val="single" w:sz="4" w:space="0" w:color="auto"/>
              <w:right w:val="single" w:sz="4" w:space="0" w:color="auto"/>
            </w:tcBorders>
            <w:shd w:val="clear" w:color="auto" w:fill="auto"/>
            <w:vAlign w:val="bottom"/>
          </w:tcPr>
          <w:p w14:paraId="0F4863C0" w14:textId="77777777" w:rsidR="001B0A2B" w:rsidRPr="00FE7521" w:rsidRDefault="001B0A2B" w:rsidP="00A45ECC">
            <w:pPr>
              <w:jc w:val="right"/>
              <w:rPr>
                <w:rFonts w:cs="Arial"/>
                <w:szCs w:val="18"/>
              </w:rPr>
            </w:pPr>
            <w:r w:rsidRPr="00FE7521">
              <w:rPr>
                <w:rFonts w:cs="Arial"/>
                <w:szCs w:val="18"/>
              </w:rPr>
              <w:t>1,462</w:t>
            </w:r>
          </w:p>
        </w:tc>
        <w:tc>
          <w:tcPr>
            <w:tcW w:w="1561" w:type="dxa"/>
            <w:tcBorders>
              <w:left w:val="single" w:sz="4" w:space="0" w:color="auto"/>
              <w:right w:val="single" w:sz="4" w:space="0" w:color="auto"/>
            </w:tcBorders>
            <w:shd w:val="clear" w:color="auto" w:fill="auto"/>
            <w:vAlign w:val="bottom"/>
          </w:tcPr>
          <w:p w14:paraId="67277325" w14:textId="77777777" w:rsidR="001B0A2B" w:rsidRPr="00FE7521" w:rsidRDefault="001B0A2B" w:rsidP="00A45ECC">
            <w:pPr>
              <w:jc w:val="right"/>
              <w:rPr>
                <w:rFonts w:cs="Arial"/>
                <w:szCs w:val="18"/>
              </w:rPr>
            </w:pPr>
            <w:r w:rsidRPr="00FE7521">
              <w:rPr>
                <w:rFonts w:cs="Arial"/>
                <w:szCs w:val="18"/>
              </w:rPr>
              <w:t>1,265</w:t>
            </w:r>
          </w:p>
        </w:tc>
        <w:tc>
          <w:tcPr>
            <w:tcW w:w="1562" w:type="dxa"/>
            <w:tcBorders>
              <w:left w:val="single" w:sz="4" w:space="0" w:color="auto"/>
              <w:right w:val="single" w:sz="2" w:space="0" w:color="auto"/>
            </w:tcBorders>
            <w:shd w:val="clear" w:color="auto" w:fill="auto"/>
            <w:vAlign w:val="bottom"/>
          </w:tcPr>
          <w:p w14:paraId="6F794DB2" w14:textId="77777777" w:rsidR="001B0A2B" w:rsidRPr="00FE7521" w:rsidRDefault="001B0A2B" w:rsidP="00A45ECC">
            <w:pPr>
              <w:jc w:val="right"/>
              <w:rPr>
                <w:rFonts w:cs="Arial"/>
                <w:szCs w:val="18"/>
              </w:rPr>
            </w:pPr>
            <w:r w:rsidRPr="00FE7521">
              <w:rPr>
                <w:rFonts w:cs="Arial"/>
                <w:szCs w:val="18"/>
              </w:rPr>
              <w:t>-197</w:t>
            </w:r>
          </w:p>
        </w:tc>
      </w:tr>
      <w:tr w:rsidR="000140BE" w:rsidRPr="00FE7521" w14:paraId="54DA4B04" w14:textId="77777777" w:rsidTr="00A64230">
        <w:trPr>
          <w:jc w:val="center"/>
        </w:trPr>
        <w:tc>
          <w:tcPr>
            <w:tcW w:w="3330" w:type="dxa"/>
            <w:tcBorders>
              <w:top w:val="nil"/>
              <w:left w:val="single" w:sz="2" w:space="0" w:color="auto"/>
              <w:bottom w:val="nil"/>
              <w:right w:val="nil"/>
            </w:tcBorders>
            <w:shd w:val="clear" w:color="auto" w:fill="auto"/>
            <w:noWrap/>
          </w:tcPr>
          <w:p w14:paraId="620DF4A4" w14:textId="4CC351BA" w:rsidR="001B0A2B" w:rsidRPr="00FE7521" w:rsidRDefault="001B0A2B" w:rsidP="001D6943">
            <w:pPr>
              <w:ind w:firstLineChars="100" w:firstLine="240"/>
              <w:rPr>
                <w:rFonts w:cs="Arial"/>
                <w:bCs/>
                <w:iCs/>
                <w:szCs w:val="18"/>
              </w:rPr>
            </w:pPr>
            <w:r w:rsidRPr="00FE7521">
              <w:rPr>
                <w:rFonts w:cs="Arial"/>
                <w:bCs/>
                <w:szCs w:val="18"/>
              </w:rPr>
              <w:t>Management</w:t>
            </w:r>
            <w:r w:rsidR="001D6943">
              <w:rPr>
                <w:rFonts w:cs="Arial"/>
                <w:bCs/>
                <w:szCs w:val="18"/>
              </w:rPr>
              <w:t xml:space="preserve"> and</w:t>
            </w:r>
            <w:r w:rsidRPr="00FE7521">
              <w:rPr>
                <w:rFonts w:cs="Arial"/>
                <w:bCs/>
                <w:szCs w:val="18"/>
              </w:rPr>
              <w:t xml:space="preserve"> General</w:t>
            </w:r>
          </w:p>
        </w:tc>
        <w:tc>
          <w:tcPr>
            <w:tcW w:w="1561" w:type="dxa"/>
            <w:tcBorders>
              <w:left w:val="nil"/>
              <w:right w:val="single" w:sz="4" w:space="0" w:color="auto"/>
            </w:tcBorders>
            <w:shd w:val="clear" w:color="auto" w:fill="auto"/>
          </w:tcPr>
          <w:p w14:paraId="4C6F1371" w14:textId="77777777" w:rsidR="001B0A2B" w:rsidRPr="00FE7521" w:rsidRDefault="001B0A2B" w:rsidP="00A45ECC">
            <w:pPr>
              <w:jc w:val="right"/>
              <w:rPr>
                <w:rFonts w:cs="Arial"/>
                <w:szCs w:val="18"/>
              </w:rPr>
            </w:pPr>
            <w:r w:rsidRPr="00FE7521">
              <w:rPr>
                <w:rFonts w:cs="Arial"/>
                <w:szCs w:val="18"/>
              </w:rPr>
              <w:t>160</w:t>
            </w:r>
          </w:p>
        </w:tc>
        <w:tc>
          <w:tcPr>
            <w:tcW w:w="1562" w:type="dxa"/>
            <w:tcBorders>
              <w:left w:val="single" w:sz="4" w:space="0" w:color="auto"/>
              <w:right w:val="single" w:sz="4" w:space="0" w:color="auto"/>
            </w:tcBorders>
            <w:shd w:val="clear" w:color="auto" w:fill="auto"/>
          </w:tcPr>
          <w:p w14:paraId="5C49A40D" w14:textId="77777777" w:rsidR="001B0A2B" w:rsidRPr="00FE7521" w:rsidRDefault="001B0A2B" w:rsidP="00A45ECC">
            <w:pPr>
              <w:jc w:val="right"/>
              <w:rPr>
                <w:rFonts w:cs="Arial"/>
                <w:szCs w:val="18"/>
              </w:rPr>
            </w:pPr>
            <w:r w:rsidRPr="00FE7521">
              <w:rPr>
                <w:rFonts w:cs="Arial"/>
                <w:szCs w:val="18"/>
              </w:rPr>
              <w:t>200</w:t>
            </w:r>
          </w:p>
        </w:tc>
        <w:tc>
          <w:tcPr>
            <w:tcW w:w="1561" w:type="dxa"/>
            <w:tcBorders>
              <w:left w:val="single" w:sz="4" w:space="0" w:color="auto"/>
              <w:right w:val="single" w:sz="4" w:space="0" w:color="auto"/>
            </w:tcBorders>
            <w:shd w:val="clear" w:color="auto" w:fill="auto"/>
          </w:tcPr>
          <w:p w14:paraId="102763F0" w14:textId="77777777" w:rsidR="001B0A2B" w:rsidRPr="00FE7521" w:rsidRDefault="001B0A2B" w:rsidP="00A45ECC">
            <w:pPr>
              <w:jc w:val="right"/>
              <w:rPr>
                <w:rFonts w:cs="Arial"/>
                <w:szCs w:val="18"/>
              </w:rPr>
            </w:pPr>
            <w:r w:rsidRPr="00FE7521">
              <w:rPr>
                <w:rFonts w:cs="Arial"/>
                <w:szCs w:val="18"/>
              </w:rPr>
              <w:t>141</w:t>
            </w:r>
          </w:p>
        </w:tc>
        <w:tc>
          <w:tcPr>
            <w:tcW w:w="1562" w:type="dxa"/>
            <w:tcBorders>
              <w:left w:val="single" w:sz="4" w:space="0" w:color="auto"/>
              <w:right w:val="single" w:sz="2" w:space="0" w:color="auto"/>
            </w:tcBorders>
            <w:shd w:val="clear" w:color="auto" w:fill="auto"/>
            <w:vAlign w:val="bottom"/>
          </w:tcPr>
          <w:p w14:paraId="5231A02A" w14:textId="77777777" w:rsidR="001B0A2B" w:rsidRPr="00FE7521" w:rsidRDefault="001B0A2B" w:rsidP="00A45ECC">
            <w:pPr>
              <w:jc w:val="right"/>
              <w:rPr>
                <w:rFonts w:cs="Arial"/>
                <w:szCs w:val="18"/>
              </w:rPr>
            </w:pPr>
            <w:r w:rsidRPr="00FE7521">
              <w:rPr>
                <w:rFonts w:cs="Arial"/>
                <w:szCs w:val="18"/>
              </w:rPr>
              <w:t>-59</w:t>
            </w:r>
          </w:p>
        </w:tc>
      </w:tr>
      <w:tr w:rsidR="000140BE" w:rsidRPr="00FE7521" w14:paraId="1AAC63E4" w14:textId="77777777" w:rsidTr="00A64230">
        <w:trPr>
          <w:jc w:val="center"/>
        </w:trPr>
        <w:tc>
          <w:tcPr>
            <w:tcW w:w="3330" w:type="dxa"/>
            <w:tcBorders>
              <w:top w:val="nil"/>
              <w:left w:val="single" w:sz="2" w:space="0" w:color="auto"/>
              <w:bottom w:val="nil"/>
              <w:right w:val="nil"/>
            </w:tcBorders>
            <w:shd w:val="clear" w:color="auto" w:fill="auto"/>
            <w:noWrap/>
          </w:tcPr>
          <w:p w14:paraId="557CB789" w14:textId="77777777" w:rsidR="001B0A2B" w:rsidRPr="00FE7521" w:rsidRDefault="001B0A2B" w:rsidP="00A45ECC">
            <w:pPr>
              <w:ind w:firstLineChars="100" w:firstLine="240"/>
              <w:rPr>
                <w:rFonts w:cs="Arial"/>
                <w:bCs/>
                <w:iCs/>
                <w:szCs w:val="18"/>
              </w:rPr>
            </w:pPr>
            <w:r w:rsidRPr="00FE7521">
              <w:rPr>
                <w:rFonts w:cs="Arial"/>
                <w:bCs/>
                <w:szCs w:val="18"/>
              </w:rPr>
              <w:t>Fundraising</w:t>
            </w:r>
          </w:p>
        </w:tc>
        <w:tc>
          <w:tcPr>
            <w:tcW w:w="1561" w:type="dxa"/>
            <w:tcBorders>
              <w:left w:val="nil"/>
              <w:bottom w:val="single" w:sz="4" w:space="0" w:color="auto"/>
              <w:right w:val="single" w:sz="4" w:space="0" w:color="auto"/>
            </w:tcBorders>
            <w:shd w:val="clear" w:color="auto" w:fill="auto"/>
          </w:tcPr>
          <w:p w14:paraId="2C99EFDE" w14:textId="77777777" w:rsidR="001B0A2B" w:rsidRPr="00FE7521" w:rsidRDefault="001B0A2B" w:rsidP="00A45ECC">
            <w:pPr>
              <w:jc w:val="right"/>
              <w:rPr>
                <w:rFonts w:cs="Arial"/>
                <w:szCs w:val="18"/>
              </w:rPr>
            </w:pPr>
            <w:r w:rsidRPr="00FE7521">
              <w:rPr>
                <w:rFonts w:cs="Arial"/>
                <w:szCs w:val="18"/>
              </w:rPr>
              <w:t>224</w:t>
            </w:r>
          </w:p>
        </w:tc>
        <w:tc>
          <w:tcPr>
            <w:tcW w:w="1562" w:type="dxa"/>
            <w:tcBorders>
              <w:left w:val="single" w:sz="4" w:space="0" w:color="auto"/>
              <w:bottom w:val="single" w:sz="4" w:space="0" w:color="auto"/>
              <w:right w:val="single" w:sz="4" w:space="0" w:color="auto"/>
            </w:tcBorders>
            <w:shd w:val="clear" w:color="auto" w:fill="auto"/>
          </w:tcPr>
          <w:p w14:paraId="2893DD1C" w14:textId="77777777" w:rsidR="001B0A2B" w:rsidRPr="00FE7521" w:rsidRDefault="001B0A2B" w:rsidP="00A45ECC">
            <w:pPr>
              <w:jc w:val="right"/>
              <w:rPr>
                <w:rFonts w:cs="Arial"/>
                <w:szCs w:val="18"/>
              </w:rPr>
            </w:pPr>
            <w:r w:rsidRPr="00FE7521">
              <w:rPr>
                <w:rFonts w:cs="Arial"/>
                <w:szCs w:val="18"/>
              </w:rPr>
              <w:t>217</w:t>
            </w:r>
          </w:p>
        </w:tc>
        <w:tc>
          <w:tcPr>
            <w:tcW w:w="1561" w:type="dxa"/>
            <w:tcBorders>
              <w:left w:val="single" w:sz="4" w:space="0" w:color="auto"/>
              <w:bottom w:val="single" w:sz="4" w:space="0" w:color="auto"/>
              <w:right w:val="single" w:sz="4" w:space="0" w:color="auto"/>
            </w:tcBorders>
            <w:shd w:val="clear" w:color="auto" w:fill="auto"/>
          </w:tcPr>
          <w:p w14:paraId="4B963D42" w14:textId="77777777" w:rsidR="001B0A2B" w:rsidRPr="00FE7521" w:rsidRDefault="001B0A2B" w:rsidP="00A45ECC">
            <w:pPr>
              <w:jc w:val="right"/>
              <w:rPr>
                <w:rFonts w:cs="Arial"/>
                <w:szCs w:val="18"/>
              </w:rPr>
            </w:pPr>
            <w:r w:rsidRPr="00FE7521">
              <w:rPr>
                <w:rFonts w:cs="Arial"/>
                <w:szCs w:val="18"/>
              </w:rPr>
              <w:t> 514</w:t>
            </w:r>
          </w:p>
        </w:tc>
        <w:tc>
          <w:tcPr>
            <w:tcW w:w="1562" w:type="dxa"/>
            <w:tcBorders>
              <w:left w:val="single" w:sz="4" w:space="0" w:color="auto"/>
              <w:bottom w:val="single" w:sz="4" w:space="0" w:color="auto"/>
              <w:right w:val="single" w:sz="2" w:space="0" w:color="auto"/>
            </w:tcBorders>
            <w:shd w:val="clear" w:color="auto" w:fill="auto"/>
            <w:vAlign w:val="bottom"/>
          </w:tcPr>
          <w:p w14:paraId="5DB8EEC2" w14:textId="77777777" w:rsidR="001B0A2B" w:rsidRPr="00FE7521" w:rsidRDefault="001B0A2B" w:rsidP="00A45ECC">
            <w:pPr>
              <w:rPr>
                <w:rFonts w:cs="Arial"/>
                <w:szCs w:val="18"/>
              </w:rPr>
            </w:pPr>
            <w:r w:rsidRPr="00FE7521">
              <w:rPr>
                <w:rFonts w:cs="Arial"/>
                <w:szCs w:val="18"/>
              </w:rPr>
              <w:t xml:space="preserve"> </w:t>
            </w:r>
          </w:p>
        </w:tc>
      </w:tr>
      <w:tr w:rsidR="000140BE" w:rsidRPr="00FE7521" w14:paraId="0F533567" w14:textId="77777777" w:rsidTr="00A64230">
        <w:trPr>
          <w:jc w:val="center"/>
        </w:trPr>
        <w:tc>
          <w:tcPr>
            <w:tcW w:w="3330" w:type="dxa"/>
            <w:tcBorders>
              <w:top w:val="nil"/>
              <w:left w:val="single" w:sz="2" w:space="0" w:color="auto"/>
              <w:bottom w:val="nil"/>
              <w:right w:val="nil"/>
            </w:tcBorders>
            <w:shd w:val="clear" w:color="auto" w:fill="auto"/>
            <w:noWrap/>
          </w:tcPr>
          <w:p w14:paraId="6280EC61" w14:textId="77777777" w:rsidR="001B0A2B" w:rsidRPr="00FE7521" w:rsidRDefault="001B0A2B" w:rsidP="00A45ECC">
            <w:pPr>
              <w:jc w:val="right"/>
              <w:rPr>
                <w:rFonts w:cs="Arial"/>
                <w:bCs/>
                <w:iCs/>
                <w:szCs w:val="18"/>
              </w:rPr>
            </w:pPr>
            <w:r w:rsidRPr="00FE7521">
              <w:rPr>
                <w:rFonts w:cs="Arial"/>
                <w:bCs/>
                <w:szCs w:val="18"/>
              </w:rPr>
              <w:t xml:space="preserve"> EXPENSES</w:t>
            </w:r>
          </w:p>
        </w:tc>
        <w:tc>
          <w:tcPr>
            <w:tcW w:w="1561" w:type="dxa"/>
            <w:tcBorders>
              <w:top w:val="nil"/>
              <w:left w:val="nil"/>
              <w:bottom w:val="single" w:sz="4" w:space="0" w:color="auto"/>
              <w:right w:val="single" w:sz="4" w:space="0" w:color="auto"/>
            </w:tcBorders>
            <w:shd w:val="clear" w:color="auto" w:fill="auto"/>
            <w:vAlign w:val="bottom"/>
          </w:tcPr>
          <w:p w14:paraId="06F93B2E" w14:textId="77777777" w:rsidR="001B0A2B" w:rsidRPr="00FE7521" w:rsidRDefault="001B0A2B" w:rsidP="00A45ECC">
            <w:pPr>
              <w:jc w:val="right"/>
              <w:rPr>
                <w:rFonts w:cs="Arial"/>
                <w:bCs/>
                <w:szCs w:val="18"/>
              </w:rPr>
            </w:pPr>
            <w:r w:rsidRPr="00FE7521">
              <w:rPr>
                <w:rFonts w:cs="Arial"/>
                <w:bCs/>
                <w:szCs w:val="18"/>
              </w:rPr>
              <w:t>1,605</w:t>
            </w:r>
          </w:p>
        </w:tc>
        <w:tc>
          <w:tcPr>
            <w:tcW w:w="1562" w:type="dxa"/>
            <w:tcBorders>
              <w:top w:val="nil"/>
              <w:left w:val="single" w:sz="4" w:space="0" w:color="auto"/>
              <w:bottom w:val="single" w:sz="4" w:space="0" w:color="auto"/>
              <w:right w:val="single" w:sz="4" w:space="0" w:color="auto"/>
            </w:tcBorders>
            <w:shd w:val="clear" w:color="auto" w:fill="auto"/>
            <w:vAlign w:val="bottom"/>
          </w:tcPr>
          <w:p w14:paraId="22600371" w14:textId="77777777" w:rsidR="001B0A2B" w:rsidRPr="00FE7521" w:rsidRDefault="001B0A2B" w:rsidP="00A45ECC">
            <w:pPr>
              <w:jc w:val="right"/>
              <w:rPr>
                <w:rFonts w:cs="Arial"/>
                <w:bCs/>
                <w:szCs w:val="18"/>
              </w:rPr>
            </w:pPr>
            <w:r w:rsidRPr="00FE7521">
              <w:rPr>
                <w:rFonts w:cs="Arial"/>
                <w:bCs/>
                <w:szCs w:val="18"/>
              </w:rPr>
              <w:t>1,879</w:t>
            </w:r>
          </w:p>
        </w:tc>
        <w:tc>
          <w:tcPr>
            <w:tcW w:w="1561" w:type="dxa"/>
            <w:tcBorders>
              <w:top w:val="nil"/>
              <w:left w:val="single" w:sz="4" w:space="0" w:color="auto"/>
              <w:bottom w:val="single" w:sz="4" w:space="0" w:color="auto"/>
              <w:right w:val="single" w:sz="4" w:space="0" w:color="auto"/>
            </w:tcBorders>
            <w:shd w:val="clear" w:color="auto" w:fill="auto"/>
            <w:vAlign w:val="bottom"/>
          </w:tcPr>
          <w:p w14:paraId="5870D493" w14:textId="77777777" w:rsidR="001B0A2B" w:rsidRPr="00FE7521" w:rsidRDefault="001B0A2B" w:rsidP="00A45ECC">
            <w:pPr>
              <w:jc w:val="right"/>
              <w:rPr>
                <w:rFonts w:cs="Arial"/>
                <w:bCs/>
                <w:szCs w:val="18"/>
              </w:rPr>
            </w:pPr>
            <w:r w:rsidRPr="00FE7521">
              <w:rPr>
                <w:rFonts w:cs="Arial"/>
                <w:bCs/>
                <w:szCs w:val="18"/>
              </w:rPr>
              <w:t>1,920</w:t>
            </w:r>
          </w:p>
        </w:tc>
        <w:tc>
          <w:tcPr>
            <w:tcW w:w="1562" w:type="dxa"/>
            <w:tcBorders>
              <w:top w:val="nil"/>
              <w:left w:val="single" w:sz="4" w:space="0" w:color="auto"/>
              <w:bottom w:val="single" w:sz="4" w:space="0" w:color="auto"/>
              <w:right w:val="single" w:sz="2" w:space="0" w:color="auto"/>
            </w:tcBorders>
            <w:shd w:val="clear" w:color="auto" w:fill="auto"/>
            <w:vAlign w:val="bottom"/>
          </w:tcPr>
          <w:p w14:paraId="7B97F306" w14:textId="77777777" w:rsidR="001B0A2B" w:rsidRPr="00FE7521" w:rsidRDefault="001B0A2B" w:rsidP="00A45ECC">
            <w:pPr>
              <w:jc w:val="right"/>
              <w:rPr>
                <w:rFonts w:cs="Arial"/>
                <w:szCs w:val="18"/>
              </w:rPr>
            </w:pPr>
            <w:r w:rsidRPr="00FE7521">
              <w:rPr>
                <w:rFonts w:cs="Arial"/>
                <w:szCs w:val="18"/>
              </w:rPr>
              <w:t xml:space="preserve">41 </w:t>
            </w:r>
          </w:p>
        </w:tc>
      </w:tr>
      <w:tr w:rsidR="000140BE" w:rsidRPr="00FE7521" w14:paraId="6E34ED3A" w14:textId="77777777" w:rsidTr="00A64230">
        <w:trPr>
          <w:jc w:val="center"/>
        </w:trPr>
        <w:tc>
          <w:tcPr>
            <w:tcW w:w="3330" w:type="dxa"/>
            <w:tcBorders>
              <w:top w:val="nil"/>
              <w:left w:val="single" w:sz="2" w:space="0" w:color="auto"/>
              <w:bottom w:val="single" w:sz="2" w:space="0" w:color="auto"/>
              <w:right w:val="nil"/>
            </w:tcBorders>
            <w:shd w:val="clear" w:color="auto" w:fill="auto"/>
            <w:noWrap/>
            <w:vAlign w:val="bottom"/>
          </w:tcPr>
          <w:p w14:paraId="06346C97" w14:textId="77777777" w:rsidR="001B0A2B" w:rsidRPr="00FE7521" w:rsidRDefault="001B0A2B" w:rsidP="00A45ECC">
            <w:pPr>
              <w:jc w:val="right"/>
              <w:rPr>
                <w:rFonts w:cs="Arial"/>
                <w:bCs/>
                <w:iCs/>
                <w:szCs w:val="18"/>
              </w:rPr>
            </w:pPr>
            <w:r w:rsidRPr="00FE7521">
              <w:rPr>
                <w:rFonts w:cs="Arial"/>
                <w:bCs/>
                <w:szCs w:val="18"/>
              </w:rPr>
              <w:t>EXCESS OR (DEFICIT)</w:t>
            </w:r>
          </w:p>
        </w:tc>
        <w:tc>
          <w:tcPr>
            <w:tcW w:w="1561" w:type="dxa"/>
            <w:tcBorders>
              <w:top w:val="single" w:sz="4" w:space="0" w:color="auto"/>
              <w:left w:val="nil"/>
              <w:bottom w:val="single" w:sz="2" w:space="0" w:color="auto"/>
              <w:right w:val="single" w:sz="4" w:space="0" w:color="auto"/>
            </w:tcBorders>
            <w:shd w:val="clear" w:color="auto" w:fill="auto"/>
            <w:vAlign w:val="bottom"/>
          </w:tcPr>
          <w:p w14:paraId="24368ADD" w14:textId="77777777" w:rsidR="001B0A2B" w:rsidRPr="00FE7521" w:rsidRDefault="001B0A2B" w:rsidP="00A45ECC">
            <w:pPr>
              <w:jc w:val="right"/>
              <w:rPr>
                <w:rFonts w:cs="Arial"/>
                <w:bCs/>
                <w:color w:val="000000"/>
                <w:szCs w:val="18"/>
              </w:rPr>
            </w:pPr>
            <w:r w:rsidRPr="00FE7521">
              <w:rPr>
                <w:rFonts w:cs="Arial"/>
                <w:bCs/>
                <w:color w:val="000000"/>
                <w:szCs w:val="18"/>
              </w:rPr>
              <w:t>-104</w:t>
            </w:r>
          </w:p>
        </w:tc>
        <w:tc>
          <w:tcPr>
            <w:tcW w:w="1562" w:type="dxa"/>
            <w:tcBorders>
              <w:top w:val="single" w:sz="4" w:space="0" w:color="auto"/>
              <w:left w:val="single" w:sz="4" w:space="0" w:color="auto"/>
              <w:bottom w:val="single" w:sz="2" w:space="0" w:color="auto"/>
              <w:right w:val="single" w:sz="4" w:space="0" w:color="auto"/>
            </w:tcBorders>
            <w:shd w:val="clear" w:color="auto" w:fill="auto"/>
            <w:vAlign w:val="bottom"/>
          </w:tcPr>
          <w:p w14:paraId="5B7A07FD" w14:textId="77777777" w:rsidR="001B0A2B" w:rsidRPr="00FE7521" w:rsidRDefault="001B0A2B" w:rsidP="00A45ECC">
            <w:pPr>
              <w:jc w:val="right"/>
              <w:rPr>
                <w:rFonts w:cs="Arial"/>
                <w:bCs/>
                <w:color w:val="000000"/>
                <w:szCs w:val="18"/>
              </w:rPr>
            </w:pPr>
            <w:r w:rsidRPr="00FE7521">
              <w:rPr>
                <w:rFonts w:cs="Arial"/>
                <w:bCs/>
                <w:color w:val="000000"/>
                <w:szCs w:val="18"/>
              </w:rPr>
              <w:t>1,126</w:t>
            </w:r>
          </w:p>
        </w:tc>
        <w:tc>
          <w:tcPr>
            <w:tcW w:w="1561" w:type="dxa"/>
            <w:tcBorders>
              <w:top w:val="single" w:sz="4" w:space="0" w:color="auto"/>
              <w:left w:val="single" w:sz="4" w:space="0" w:color="auto"/>
              <w:bottom w:val="single" w:sz="2" w:space="0" w:color="auto"/>
              <w:right w:val="single" w:sz="4" w:space="0" w:color="auto"/>
            </w:tcBorders>
            <w:shd w:val="clear" w:color="auto" w:fill="auto"/>
            <w:vAlign w:val="bottom"/>
          </w:tcPr>
          <w:p w14:paraId="73916E97" w14:textId="77777777" w:rsidR="001B0A2B" w:rsidRPr="00FE7521" w:rsidRDefault="001B0A2B" w:rsidP="00A45ECC">
            <w:pPr>
              <w:jc w:val="right"/>
              <w:rPr>
                <w:rFonts w:cs="Arial"/>
                <w:bCs/>
                <w:szCs w:val="18"/>
              </w:rPr>
            </w:pPr>
            <w:r w:rsidRPr="00FE7521">
              <w:rPr>
                <w:rFonts w:cs="Arial"/>
                <w:bCs/>
                <w:szCs w:val="18"/>
              </w:rPr>
              <w:t>1,447</w:t>
            </w:r>
          </w:p>
        </w:tc>
        <w:tc>
          <w:tcPr>
            <w:tcW w:w="1562" w:type="dxa"/>
            <w:tcBorders>
              <w:top w:val="single" w:sz="4" w:space="0" w:color="auto"/>
              <w:left w:val="single" w:sz="4" w:space="0" w:color="auto"/>
              <w:bottom w:val="single" w:sz="2" w:space="0" w:color="auto"/>
              <w:right w:val="single" w:sz="2" w:space="0" w:color="auto"/>
            </w:tcBorders>
            <w:shd w:val="clear" w:color="auto" w:fill="auto"/>
            <w:vAlign w:val="bottom"/>
          </w:tcPr>
          <w:p w14:paraId="2D4C9676" w14:textId="77777777" w:rsidR="001B0A2B" w:rsidRPr="00FE7521" w:rsidRDefault="001B0A2B" w:rsidP="00A45ECC">
            <w:pPr>
              <w:jc w:val="right"/>
              <w:rPr>
                <w:rFonts w:cs="Arial"/>
                <w:szCs w:val="18"/>
              </w:rPr>
            </w:pPr>
            <w:r w:rsidRPr="00FE7521">
              <w:rPr>
                <w:rFonts w:cs="Arial"/>
                <w:szCs w:val="18"/>
              </w:rPr>
              <w:t xml:space="preserve">321 </w:t>
            </w:r>
          </w:p>
        </w:tc>
      </w:tr>
    </w:tbl>
    <w:p w14:paraId="7F7DCB65" w14:textId="77777777" w:rsidR="001B0A2B" w:rsidRPr="00222362" w:rsidRDefault="001B0A2B" w:rsidP="001B0A2B">
      <w:pPr>
        <w:pStyle w:val="Footer"/>
      </w:pPr>
    </w:p>
    <w:p w14:paraId="17F0CF50" w14:textId="77777777" w:rsidR="001B0A2B" w:rsidRDefault="001B0A2B" w:rsidP="001B0A2B">
      <w:r w:rsidRPr="00222362">
        <w:t>Generally, more information provides value to the reader</w:t>
      </w:r>
      <w:r>
        <w:t>—</w:t>
      </w:r>
      <w:r w:rsidRPr="00222362">
        <w:t xml:space="preserve">but there is always a limit. Where that </w:t>
      </w:r>
      <w:r>
        <w:t xml:space="preserve">fine line </w:t>
      </w:r>
      <w:r w:rsidRPr="00222362">
        <w:t xml:space="preserve">occurs is going to be different for every organization, but there is </w:t>
      </w:r>
      <w:r>
        <w:t xml:space="preserve">a line since people may </w:t>
      </w:r>
      <w:r w:rsidRPr="00222362">
        <w:t>not be ab</w:t>
      </w:r>
      <w:r>
        <w:t>le to wade through the details.</w:t>
      </w:r>
    </w:p>
    <w:p w14:paraId="0C4E0004" w14:textId="77777777" w:rsidR="001B0A2B" w:rsidRDefault="001B0A2B" w:rsidP="001B0A2B"/>
    <w:p w14:paraId="276345AA" w14:textId="77777777" w:rsidR="001B0A2B" w:rsidRDefault="001B0A2B" w:rsidP="001D6943">
      <w:pPr>
        <w:widowControl/>
      </w:pPr>
      <w:r w:rsidRPr="00222362">
        <w:lastRenderedPageBreak/>
        <w:t xml:space="preserve">The best place to begin a discussion of the right format is at the absolute minimum, not the maximum. The four-column approach (year to date, budget, forecast, and variance) is generally all that is required. </w:t>
      </w:r>
    </w:p>
    <w:p w14:paraId="267444AE" w14:textId="77777777" w:rsidR="001B0A2B" w:rsidRDefault="001B0A2B" w:rsidP="001B0A2B"/>
    <w:p w14:paraId="557B8A59" w14:textId="77777777" w:rsidR="001B0A2B" w:rsidRDefault="001B0A2B" w:rsidP="001B0A2B">
      <w:r w:rsidRPr="00222362">
        <w:t xml:space="preserve">Some organizations like to add a balance sheet to the financial presentation and there is no objection to doing so. </w:t>
      </w:r>
      <w:r>
        <w:t xml:space="preserve">Indeed, this can be very helpful. </w:t>
      </w:r>
      <w:r w:rsidRPr="00222362">
        <w:t>Even so, it is good to remember that balance sheets have become increasingly complex and difficult to understand. Keeping things simple is always a good idea and reducing the balance sheet down</w:t>
      </w:r>
      <w:r>
        <w:t xml:space="preserve"> to its basic elements accomplishes this. </w:t>
      </w:r>
      <w:r w:rsidRPr="00222362">
        <w:t>Typically, the abbreviated balance sheet is shown at the bottom of budget summary.</w:t>
      </w:r>
    </w:p>
    <w:p w14:paraId="7F774894" w14:textId="77777777" w:rsidR="001B0A2B" w:rsidRDefault="001B0A2B" w:rsidP="001B0A2B"/>
    <w:p w14:paraId="1E284436" w14:textId="77777777" w:rsidR="001B0A2B" w:rsidRDefault="001B0A2B" w:rsidP="001B0A2B">
      <w:r w:rsidRPr="00222362">
        <w:t xml:space="preserve">It is also good to remember that producing balance sheets regularly throughout the fiscal year can be a time-consuming activity that </w:t>
      </w:r>
      <w:r>
        <w:t xml:space="preserve">only </w:t>
      </w:r>
      <w:r w:rsidRPr="00222362">
        <w:t>deliver</w:t>
      </w:r>
      <w:r>
        <w:t>s</w:t>
      </w:r>
      <w:r w:rsidRPr="00222362">
        <w:t xml:space="preserve"> limited benefit</w:t>
      </w:r>
      <w:r>
        <w:t>s</w:t>
      </w:r>
      <w:r w:rsidRPr="00222362">
        <w:t xml:space="preserve"> </w:t>
      </w:r>
      <w:r>
        <w:t>(</w:t>
      </w:r>
      <w:r w:rsidRPr="00222362">
        <w:t>especially for smaller organizations</w:t>
      </w:r>
      <w:r>
        <w:t>)</w:t>
      </w:r>
      <w:r w:rsidRPr="00222362">
        <w:t>. Most people wh</w:t>
      </w:r>
      <w:r>
        <w:t xml:space="preserve">o ask for </w:t>
      </w:r>
      <w:r w:rsidRPr="00222362">
        <w:t xml:space="preserve">a balance sheet are actually looking for answers </w:t>
      </w:r>
      <w:r>
        <w:t xml:space="preserve">about </w:t>
      </w:r>
      <w:r w:rsidRPr="00222362">
        <w:t xml:space="preserve">cash flow or solvency questions. You </w:t>
      </w:r>
      <w:r>
        <w:t xml:space="preserve">approximate </w:t>
      </w:r>
      <w:r w:rsidRPr="00222362">
        <w:t>this quite simply using the suggested format with some modifications</w:t>
      </w:r>
      <w:r>
        <w:t>:</w:t>
      </w:r>
    </w:p>
    <w:p w14:paraId="09CD9B92" w14:textId="77777777" w:rsidR="001B0A2B" w:rsidRDefault="001B0A2B" w:rsidP="001B0A2B"/>
    <w:tbl>
      <w:tblPr>
        <w:tblW w:w="9576" w:type="dxa"/>
        <w:jc w:val="center"/>
        <w:tblCellMar>
          <w:left w:w="43" w:type="dxa"/>
          <w:right w:w="43" w:type="dxa"/>
        </w:tblCellMar>
        <w:tblLook w:val="04A0" w:firstRow="1" w:lastRow="0" w:firstColumn="1" w:lastColumn="0" w:noHBand="0" w:noVBand="1"/>
      </w:tblPr>
      <w:tblGrid>
        <w:gridCol w:w="2856"/>
        <w:gridCol w:w="1680"/>
        <w:gridCol w:w="1680"/>
        <w:gridCol w:w="1680"/>
        <w:gridCol w:w="1680"/>
      </w:tblGrid>
      <w:tr w:rsidR="001B0A2B" w:rsidRPr="001D6943" w14:paraId="40085204" w14:textId="77777777" w:rsidTr="00A64230">
        <w:trPr>
          <w:jc w:val="center"/>
        </w:trPr>
        <w:tc>
          <w:tcPr>
            <w:tcW w:w="2621"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FD5DC40" w14:textId="77777777" w:rsidR="001B0A2B" w:rsidRPr="001D6943" w:rsidRDefault="001B0A2B" w:rsidP="00A45ECC">
            <w:pPr>
              <w:jc w:val="right"/>
            </w:pPr>
          </w:p>
        </w:tc>
        <w:tc>
          <w:tcPr>
            <w:tcW w:w="1541" w:type="dxa"/>
            <w:tcBorders>
              <w:top w:val="single" w:sz="2" w:space="0" w:color="auto"/>
              <w:left w:val="single" w:sz="2" w:space="0" w:color="auto"/>
              <w:bottom w:val="single" w:sz="4" w:space="0" w:color="auto"/>
              <w:right w:val="single" w:sz="4" w:space="0" w:color="auto"/>
            </w:tcBorders>
            <w:shd w:val="clear" w:color="auto" w:fill="D9D9D9" w:themeFill="background1" w:themeFillShade="D9"/>
          </w:tcPr>
          <w:p w14:paraId="3A6F3D2C" w14:textId="77777777" w:rsidR="001B0A2B" w:rsidRPr="001D6943" w:rsidRDefault="001B0A2B" w:rsidP="00A45ECC">
            <w:pPr>
              <w:jc w:val="right"/>
              <w:rPr>
                <w:snapToGrid w:val="0"/>
              </w:rPr>
            </w:pPr>
            <w:r w:rsidRPr="001D6943">
              <w:rPr>
                <w:snapToGrid w:val="0"/>
              </w:rPr>
              <w:t>$ Actual</w:t>
            </w:r>
          </w:p>
          <w:p w14:paraId="588A841E" w14:textId="77777777" w:rsidR="001B0A2B" w:rsidRPr="001D6943" w:rsidRDefault="001B0A2B" w:rsidP="00A45ECC">
            <w:pPr>
              <w:jc w:val="right"/>
              <w:rPr>
                <w:snapToGrid w:val="0"/>
              </w:rPr>
            </w:pPr>
            <w:r w:rsidRPr="001D6943">
              <w:rPr>
                <w:snapToGrid w:val="0"/>
              </w:rPr>
              <w:t xml:space="preserve">year to </w:t>
            </w:r>
            <w:r w:rsidRPr="001D6943">
              <w:rPr>
                <w:snapToGrid w:val="0"/>
              </w:rPr>
              <w:br/>
              <w:t xml:space="preserve">date 6/30 </w:t>
            </w:r>
          </w:p>
        </w:tc>
        <w:tc>
          <w:tcPr>
            <w:tcW w:w="1541" w:type="dxa"/>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54FB6982" w14:textId="77777777" w:rsidR="001B0A2B" w:rsidRPr="001D6943" w:rsidRDefault="001B0A2B" w:rsidP="00A45ECC">
            <w:pPr>
              <w:jc w:val="right"/>
              <w:rPr>
                <w:snapToGrid w:val="0"/>
              </w:rPr>
            </w:pPr>
            <w:r w:rsidRPr="001D6943">
              <w:rPr>
                <w:snapToGrid w:val="0"/>
              </w:rPr>
              <w:t>$ Budget</w:t>
            </w:r>
          </w:p>
          <w:p w14:paraId="4C0B8EAC" w14:textId="77777777" w:rsidR="001B0A2B" w:rsidRPr="001D6943" w:rsidRDefault="001B0A2B" w:rsidP="00A45ECC">
            <w:pPr>
              <w:jc w:val="right"/>
              <w:rPr>
                <w:snapToGrid w:val="0"/>
              </w:rPr>
            </w:pPr>
            <w:r w:rsidRPr="001D6943">
              <w:rPr>
                <w:snapToGrid w:val="0"/>
              </w:rPr>
              <w:t>for year</w:t>
            </w:r>
            <w:r w:rsidRPr="001D6943">
              <w:rPr>
                <w:snapToGrid w:val="0"/>
              </w:rPr>
              <w:br/>
              <w:t xml:space="preserve"> ending 12/30</w:t>
            </w:r>
          </w:p>
        </w:tc>
        <w:tc>
          <w:tcPr>
            <w:tcW w:w="1541" w:type="dxa"/>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726D2C48" w14:textId="77777777" w:rsidR="001B0A2B" w:rsidRPr="001D6943" w:rsidRDefault="001B0A2B" w:rsidP="00A45ECC">
            <w:pPr>
              <w:jc w:val="right"/>
              <w:rPr>
                <w:snapToGrid w:val="0"/>
              </w:rPr>
            </w:pPr>
            <w:r w:rsidRPr="001D6943">
              <w:rPr>
                <w:snapToGrid w:val="0"/>
              </w:rPr>
              <w:t>$ Forecast</w:t>
            </w:r>
          </w:p>
          <w:p w14:paraId="6148B127" w14:textId="77777777" w:rsidR="001B0A2B" w:rsidRPr="001D6943" w:rsidRDefault="001B0A2B" w:rsidP="00A45ECC">
            <w:pPr>
              <w:jc w:val="right"/>
              <w:rPr>
                <w:snapToGrid w:val="0"/>
              </w:rPr>
            </w:pPr>
            <w:r w:rsidRPr="001D6943">
              <w:rPr>
                <w:snapToGrid w:val="0"/>
              </w:rPr>
              <w:t>for year</w:t>
            </w:r>
            <w:r w:rsidRPr="001D6943">
              <w:rPr>
                <w:snapToGrid w:val="0"/>
              </w:rPr>
              <w:br/>
              <w:t>ending 6/30</w:t>
            </w:r>
          </w:p>
        </w:tc>
        <w:tc>
          <w:tcPr>
            <w:tcW w:w="1541" w:type="dxa"/>
            <w:tcBorders>
              <w:top w:val="single" w:sz="2" w:space="0" w:color="auto"/>
              <w:left w:val="single" w:sz="4" w:space="0" w:color="auto"/>
              <w:bottom w:val="single" w:sz="4" w:space="0" w:color="auto"/>
              <w:right w:val="single" w:sz="2" w:space="0" w:color="auto"/>
            </w:tcBorders>
            <w:shd w:val="clear" w:color="auto" w:fill="D9D9D9" w:themeFill="background1" w:themeFillShade="D9"/>
          </w:tcPr>
          <w:p w14:paraId="3CC10DB2" w14:textId="77777777" w:rsidR="001B0A2B" w:rsidRPr="001D6943" w:rsidRDefault="001B0A2B" w:rsidP="00A45ECC">
            <w:pPr>
              <w:jc w:val="right"/>
              <w:rPr>
                <w:snapToGrid w:val="0"/>
              </w:rPr>
            </w:pPr>
            <w:r w:rsidRPr="001D6943">
              <w:rPr>
                <w:snapToGrid w:val="0"/>
              </w:rPr>
              <w:t xml:space="preserve">$ Difference </w:t>
            </w:r>
          </w:p>
          <w:p w14:paraId="5537280D" w14:textId="77777777" w:rsidR="001B0A2B" w:rsidRPr="001D6943" w:rsidRDefault="001B0A2B" w:rsidP="00A45ECC">
            <w:pPr>
              <w:jc w:val="right"/>
              <w:rPr>
                <w:snapToGrid w:val="0"/>
              </w:rPr>
            </w:pPr>
            <w:r w:rsidRPr="001D6943">
              <w:rPr>
                <w:snapToGrid w:val="0"/>
              </w:rPr>
              <w:t>column 3 minus column 2</w:t>
            </w:r>
          </w:p>
        </w:tc>
      </w:tr>
      <w:tr w:rsidR="001B0A2B" w:rsidRPr="001D6943" w14:paraId="0766C50F" w14:textId="77777777" w:rsidTr="00A64230">
        <w:trPr>
          <w:jc w:val="center"/>
        </w:trPr>
        <w:tc>
          <w:tcPr>
            <w:tcW w:w="2621" w:type="dxa"/>
            <w:tcBorders>
              <w:top w:val="single" w:sz="2" w:space="0" w:color="auto"/>
              <w:left w:val="single" w:sz="2" w:space="0" w:color="auto"/>
              <w:bottom w:val="nil"/>
              <w:right w:val="nil"/>
            </w:tcBorders>
            <w:shd w:val="clear" w:color="auto" w:fill="auto"/>
            <w:noWrap/>
            <w:vAlign w:val="center"/>
            <w:hideMark/>
          </w:tcPr>
          <w:p w14:paraId="1A3F2E62" w14:textId="77777777" w:rsidR="001B0A2B" w:rsidRPr="001D6943" w:rsidRDefault="001B0A2B" w:rsidP="00A45ECC">
            <w:pPr>
              <w:jc w:val="right"/>
              <w:rPr>
                <w:rFonts w:cs="Arial"/>
                <w:bCs/>
                <w:iCs/>
              </w:rPr>
            </w:pPr>
            <w:r w:rsidRPr="001D6943">
              <w:rPr>
                <w:bCs/>
              </w:rPr>
              <w:t>Total Revenue</w:t>
            </w:r>
          </w:p>
        </w:tc>
        <w:tc>
          <w:tcPr>
            <w:tcW w:w="1541" w:type="dxa"/>
            <w:tcBorders>
              <w:top w:val="single" w:sz="4" w:space="0" w:color="auto"/>
              <w:left w:val="nil"/>
              <w:right w:val="single" w:sz="4" w:space="0" w:color="auto"/>
            </w:tcBorders>
            <w:shd w:val="clear" w:color="auto" w:fill="auto"/>
            <w:vAlign w:val="bottom"/>
            <w:hideMark/>
          </w:tcPr>
          <w:p w14:paraId="04E331A8" w14:textId="77777777" w:rsidR="001B0A2B" w:rsidRPr="001D6943" w:rsidRDefault="001B0A2B" w:rsidP="00A45ECC">
            <w:pPr>
              <w:jc w:val="right"/>
              <w:rPr>
                <w:rFonts w:cs="Arial"/>
                <w:iCs/>
              </w:rPr>
            </w:pPr>
            <w:r w:rsidRPr="001D6943">
              <w:t>186,449</w:t>
            </w:r>
          </w:p>
        </w:tc>
        <w:tc>
          <w:tcPr>
            <w:tcW w:w="1541" w:type="dxa"/>
            <w:tcBorders>
              <w:top w:val="single" w:sz="4" w:space="0" w:color="auto"/>
              <w:left w:val="single" w:sz="4" w:space="0" w:color="auto"/>
              <w:right w:val="single" w:sz="4" w:space="0" w:color="auto"/>
            </w:tcBorders>
            <w:shd w:val="clear" w:color="auto" w:fill="auto"/>
            <w:vAlign w:val="bottom"/>
            <w:hideMark/>
          </w:tcPr>
          <w:p w14:paraId="1AF4BB85" w14:textId="77777777" w:rsidR="001B0A2B" w:rsidRPr="001D6943" w:rsidRDefault="001B0A2B" w:rsidP="00A45ECC">
            <w:pPr>
              <w:jc w:val="right"/>
              <w:rPr>
                <w:rFonts w:cs="Arial"/>
                <w:iCs/>
              </w:rPr>
            </w:pPr>
            <w:r w:rsidRPr="001D6943">
              <w:t>300,000</w:t>
            </w:r>
          </w:p>
        </w:tc>
        <w:tc>
          <w:tcPr>
            <w:tcW w:w="1541" w:type="dxa"/>
            <w:tcBorders>
              <w:top w:val="single" w:sz="4" w:space="0" w:color="auto"/>
              <w:left w:val="single" w:sz="4" w:space="0" w:color="auto"/>
              <w:right w:val="single" w:sz="4" w:space="0" w:color="auto"/>
            </w:tcBorders>
            <w:shd w:val="clear" w:color="auto" w:fill="auto"/>
            <w:vAlign w:val="bottom"/>
            <w:hideMark/>
          </w:tcPr>
          <w:p w14:paraId="39CAADB7" w14:textId="77777777" w:rsidR="001B0A2B" w:rsidRPr="001D6943" w:rsidRDefault="001B0A2B" w:rsidP="00A45ECC">
            <w:pPr>
              <w:jc w:val="right"/>
              <w:rPr>
                <w:rFonts w:cs="Arial"/>
                <w:iCs/>
              </w:rPr>
            </w:pPr>
            <w:r w:rsidRPr="001D6943">
              <w:t>320,000</w:t>
            </w:r>
          </w:p>
        </w:tc>
        <w:tc>
          <w:tcPr>
            <w:tcW w:w="1541" w:type="dxa"/>
            <w:tcBorders>
              <w:top w:val="single" w:sz="4" w:space="0" w:color="auto"/>
              <w:left w:val="single" w:sz="4" w:space="0" w:color="auto"/>
              <w:right w:val="single" w:sz="2" w:space="0" w:color="auto"/>
            </w:tcBorders>
            <w:shd w:val="clear" w:color="auto" w:fill="auto"/>
            <w:vAlign w:val="bottom"/>
            <w:hideMark/>
          </w:tcPr>
          <w:p w14:paraId="2F771B80" w14:textId="77777777" w:rsidR="001B0A2B" w:rsidRPr="001D6943" w:rsidRDefault="001B0A2B" w:rsidP="00A45ECC">
            <w:pPr>
              <w:jc w:val="right"/>
              <w:rPr>
                <w:rFonts w:cs="Arial"/>
                <w:iCs/>
              </w:rPr>
            </w:pPr>
            <w:r w:rsidRPr="001D6943">
              <w:t>20,000</w:t>
            </w:r>
          </w:p>
        </w:tc>
      </w:tr>
      <w:tr w:rsidR="001B0A2B" w:rsidRPr="001D6943" w14:paraId="58409A34" w14:textId="77777777" w:rsidTr="00A64230">
        <w:trPr>
          <w:trHeight w:val="171"/>
          <w:jc w:val="center"/>
        </w:trPr>
        <w:tc>
          <w:tcPr>
            <w:tcW w:w="2621" w:type="dxa"/>
            <w:tcBorders>
              <w:top w:val="nil"/>
              <w:left w:val="single" w:sz="2" w:space="0" w:color="auto"/>
              <w:bottom w:val="nil"/>
              <w:right w:val="nil"/>
            </w:tcBorders>
            <w:shd w:val="clear" w:color="auto" w:fill="auto"/>
            <w:noWrap/>
            <w:vAlign w:val="bottom"/>
          </w:tcPr>
          <w:p w14:paraId="0CA295D6" w14:textId="77777777" w:rsidR="001B0A2B" w:rsidRPr="001D6943" w:rsidRDefault="001B0A2B" w:rsidP="00A45ECC">
            <w:pPr>
              <w:jc w:val="right"/>
              <w:rPr>
                <w:rFonts w:cs="Arial"/>
                <w:bCs/>
                <w:iCs/>
              </w:rPr>
            </w:pPr>
            <w:r w:rsidRPr="001D6943">
              <w:rPr>
                <w:bCs/>
              </w:rPr>
              <w:t>Total Expenses</w:t>
            </w:r>
          </w:p>
        </w:tc>
        <w:tc>
          <w:tcPr>
            <w:tcW w:w="1541" w:type="dxa"/>
            <w:tcBorders>
              <w:left w:val="nil"/>
              <w:right w:val="single" w:sz="4" w:space="0" w:color="auto"/>
            </w:tcBorders>
            <w:shd w:val="clear" w:color="auto" w:fill="auto"/>
            <w:vAlign w:val="bottom"/>
          </w:tcPr>
          <w:p w14:paraId="545AEDDC" w14:textId="77777777" w:rsidR="001B0A2B" w:rsidRPr="001D6943" w:rsidRDefault="001B0A2B" w:rsidP="00A45ECC">
            <w:pPr>
              <w:jc w:val="right"/>
              <w:rPr>
                <w:rFonts w:cs="Arial"/>
                <w:iCs/>
              </w:rPr>
            </w:pPr>
            <w:r w:rsidRPr="001D6943">
              <w:t>200,490</w:t>
            </w:r>
          </w:p>
        </w:tc>
        <w:tc>
          <w:tcPr>
            <w:tcW w:w="1541" w:type="dxa"/>
            <w:tcBorders>
              <w:left w:val="single" w:sz="4" w:space="0" w:color="auto"/>
              <w:right w:val="single" w:sz="4" w:space="0" w:color="auto"/>
            </w:tcBorders>
            <w:shd w:val="clear" w:color="auto" w:fill="auto"/>
            <w:vAlign w:val="bottom"/>
          </w:tcPr>
          <w:p w14:paraId="3F63F6D3" w14:textId="77777777" w:rsidR="001B0A2B" w:rsidRPr="001D6943" w:rsidRDefault="001B0A2B" w:rsidP="00A45ECC">
            <w:pPr>
              <w:jc w:val="right"/>
              <w:rPr>
                <w:rFonts w:cs="Arial"/>
                <w:iCs/>
              </w:rPr>
            </w:pPr>
            <w:r w:rsidRPr="001D6943">
              <w:t>250,000</w:t>
            </w:r>
          </w:p>
        </w:tc>
        <w:tc>
          <w:tcPr>
            <w:tcW w:w="1541" w:type="dxa"/>
            <w:tcBorders>
              <w:left w:val="single" w:sz="4" w:space="0" w:color="auto"/>
              <w:right w:val="single" w:sz="4" w:space="0" w:color="auto"/>
            </w:tcBorders>
            <w:shd w:val="clear" w:color="auto" w:fill="auto"/>
            <w:vAlign w:val="bottom"/>
          </w:tcPr>
          <w:p w14:paraId="7900D7B0" w14:textId="77777777" w:rsidR="001B0A2B" w:rsidRPr="001D6943" w:rsidRDefault="001B0A2B" w:rsidP="00A45ECC">
            <w:pPr>
              <w:jc w:val="right"/>
              <w:rPr>
                <w:rFonts w:cs="Arial"/>
                <w:iCs/>
              </w:rPr>
            </w:pPr>
            <w:r w:rsidRPr="001D6943">
              <w:t>290,000</w:t>
            </w:r>
          </w:p>
        </w:tc>
        <w:tc>
          <w:tcPr>
            <w:tcW w:w="1541" w:type="dxa"/>
            <w:tcBorders>
              <w:left w:val="single" w:sz="4" w:space="0" w:color="auto"/>
              <w:right w:val="single" w:sz="2" w:space="0" w:color="auto"/>
            </w:tcBorders>
            <w:shd w:val="clear" w:color="auto" w:fill="auto"/>
            <w:vAlign w:val="bottom"/>
          </w:tcPr>
          <w:p w14:paraId="305F6F61" w14:textId="77777777" w:rsidR="001B0A2B" w:rsidRPr="001D6943" w:rsidRDefault="001B0A2B" w:rsidP="00A45ECC">
            <w:pPr>
              <w:jc w:val="right"/>
              <w:rPr>
                <w:rFonts w:cs="Arial"/>
                <w:iCs/>
              </w:rPr>
            </w:pPr>
            <w:r w:rsidRPr="001D6943">
              <w:t>40,000</w:t>
            </w:r>
          </w:p>
        </w:tc>
      </w:tr>
      <w:tr w:rsidR="001B0A2B" w:rsidRPr="001D6943" w14:paraId="0C51D6BE" w14:textId="77777777" w:rsidTr="00A64230">
        <w:trPr>
          <w:jc w:val="center"/>
        </w:trPr>
        <w:tc>
          <w:tcPr>
            <w:tcW w:w="2621" w:type="dxa"/>
            <w:tcBorders>
              <w:top w:val="nil"/>
              <w:left w:val="single" w:sz="2" w:space="0" w:color="auto"/>
              <w:bottom w:val="nil"/>
              <w:right w:val="nil"/>
            </w:tcBorders>
            <w:shd w:val="clear" w:color="auto" w:fill="auto"/>
            <w:noWrap/>
            <w:vAlign w:val="bottom"/>
          </w:tcPr>
          <w:p w14:paraId="41689F0C" w14:textId="77777777" w:rsidR="001B0A2B" w:rsidRPr="001D6943" w:rsidRDefault="001B0A2B" w:rsidP="00A45ECC">
            <w:pPr>
              <w:ind w:firstLineChars="100" w:firstLine="240"/>
              <w:jc w:val="right"/>
              <w:rPr>
                <w:rFonts w:cs="Arial"/>
                <w:bCs/>
                <w:iCs/>
              </w:rPr>
            </w:pPr>
            <w:r w:rsidRPr="001D6943">
              <w:rPr>
                <w:bCs/>
              </w:rPr>
              <w:t xml:space="preserve">Net Income </w:t>
            </w:r>
          </w:p>
        </w:tc>
        <w:tc>
          <w:tcPr>
            <w:tcW w:w="1541" w:type="dxa"/>
            <w:tcBorders>
              <w:top w:val="nil"/>
              <w:left w:val="nil"/>
              <w:right w:val="single" w:sz="4" w:space="0" w:color="auto"/>
            </w:tcBorders>
            <w:shd w:val="clear" w:color="auto" w:fill="auto"/>
            <w:vAlign w:val="bottom"/>
          </w:tcPr>
          <w:p w14:paraId="65AA6740" w14:textId="77777777" w:rsidR="001B0A2B" w:rsidRPr="001D6943" w:rsidRDefault="001B0A2B" w:rsidP="00A45ECC">
            <w:pPr>
              <w:jc w:val="right"/>
              <w:rPr>
                <w:rFonts w:cs="Arial"/>
              </w:rPr>
            </w:pPr>
            <w:r w:rsidRPr="001D6943">
              <w:rPr>
                <w:bCs/>
              </w:rPr>
              <w:t xml:space="preserve">-14,041 </w:t>
            </w:r>
          </w:p>
        </w:tc>
        <w:tc>
          <w:tcPr>
            <w:tcW w:w="1541" w:type="dxa"/>
            <w:tcBorders>
              <w:top w:val="nil"/>
              <w:left w:val="single" w:sz="4" w:space="0" w:color="auto"/>
              <w:right w:val="single" w:sz="4" w:space="0" w:color="auto"/>
            </w:tcBorders>
            <w:shd w:val="clear" w:color="auto" w:fill="auto"/>
            <w:vAlign w:val="bottom"/>
          </w:tcPr>
          <w:p w14:paraId="5547DE90" w14:textId="77777777" w:rsidR="001B0A2B" w:rsidRPr="001D6943" w:rsidRDefault="001B0A2B" w:rsidP="00A45ECC">
            <w:pPr>
              <w:jc w:val="right"/>
              <w:rPr>
                <w:rFonts w:cs="Arial"/>
              </w:rPr>
            </w:pPr>
            <w:r w:rsidRPr="001D6943">
              <w:rPr>
                <w:bCs/>
              </w:rPr>
              <w:t>50,000</w:t>
            </w:r>
          </w:p>
        </w:tc>
        <w:tc>
          <w:tcPr>
            <w:tcW w:w="1541" w:type="dxa"/>
            <w:tcBorders>
              <w:top w:val="nil"/>
              <w:left w:val="single" w:sz="4" w:space="0" w:color="auto"/>
              <w:right w:val="single" w:sz="4" w:space="0" w:color="auto"/>
            </w:tcBorders>
            <w:shd w:val="clear" w:color="auto" w:fill="auto"/>
            <w:vAlign w:val="bottom"/>
          </w:tcPr>
          <w:p w14:paraId="41320BC3" w14:textId="77777777" w:rsidR="001B0A2B" w:rsidRPr="001D6943" w:rsidRDefault="001B0A2B" w:rsidP="00A45ECC">
            <w:pPr>
              <w:jc w:val="right"/>
              <w:rPr>
                <w:rFonts w:cs="Arial"/>
              </w:rPr>
            </w:pPr>
            <w:r w:rsidRPr="001D6943">
              <w:rPr>
                <w:bCs/>
              </w:rPr>
              <w:t>30,000</w:t>
            </w:r>
          </w:p>
        </w:tc>
        <w:tc>
          <w:tcPr>
            <w:tcW w:w="1541" w:type="dxa"/>
            <w:tcBorders>
              <w:top w:val="nil"/>
              <w:left w:val="single" w:sz="4" w:space="0" w:color="auto"/>
              <w:right w:val="single" w:sz="2" w:space="0" w:color="auto"/>
            </w:tcBorders>
            <w:shd w:val="clear" w:color="auto" w:fill="auto"/>
            <w:vAlign w:val="bottom"/>
          </w:tcPr>
          <w:p w14:paraId="37F9FC53" w14:textId="77777777" w:rsidR="001B0A2B" w:rsidRPr="001D6943" w:rsidRDefault="001B0A2B" w:rsidP="00A45ECC">
            <w:pPr>
              <w:jc w:val="right"/>
              <w:rPr>
                <w:rFonts w:cs="Arial"/>
              </w:rPr>
            </w:pPr>
            <w:r w:rsidRPr="001D6943">
              <w:rPr>
                <w:bCs/>
              </w:rPr>
              <w:t>-20,000</w:t>
            </w:r>
          </w:p>
        </w:tc>
      </w:tr>
      <w:tr w:rsidR="001B0A2B" w:rsidRPr="001D6943" w14:paraId="4177AF8A" w14:textId="77777777" w:rsidTr="00A64230">
        <w:trPr>
          <w:jc w:val="center"/>
        </w:trPr>
        <w:tc>
          <w:tcPr>
            <w:tcW w:w="2621" w:type="dxa"/>
            <w:tcBorders>
              <w:top w:val="nil"/>
              <w:left w:val="single" w:sz="2" w:space="0" w:color="auto"/>
              <w:bottom w:val="nil"/>
              <w:right w:val="nil"/>
            </w:tcBorders>
            <w:shd w:val="clear" w:color="auto" w:fill="auto"/>
            <w:noWrap/>
            <w:vAlign w:val="bottom"/>
          </w:tcPr>
          <w:p w14:paraId="3AA801A7" w14:textId="77777777" w:rsidR="001B0A2B" w:rsidRPr="001D6943" w:rsidRDefault="001B0A2B" w:rsidP="00A45ECC">
            <w:pPr>
              <w:ind w:firstLineChars="100" w:firstLine="240"/>
              <w:jc w:val="right"/>
              <w:rPr>
                <w:rFonts w:cs="Arial"/>
                <w:bCs/>
                <w:iCs/>
              </w:rPr>
            </w:pPr>
            <w:r w:rsidRPr="001D6943">
              <w:rPr>
                <w:bCs/>
              </w:rPr>
              <w:t xml:space="preserve">Add Back Depreciation </w:t>
            </w:r>
          </w:p>
        </w:tc>
        <w:tc>
          <w:tcPr>
            <w:tcW w:w="1541" w:type="dxa"/>
            <w:tcBorders>
              <w:left w:val="nil"/>
              <w:bottom w:val="single" w:sz="4" w:space="0" w:color="auto"/>
              <w:right w:val="single" w:sz="4" w:space="0" w:color="auto"/>
            </w:tcBorders>
            <w:shd w:val="clear" w:color="auto" w:fill="auto"/>
            <w:vAlign w:val="bottom"/>
          </w:tcPr>
          <w:p w14:paraId="5A543A35" w14:textId="77777777" w:rsidR="001B0A2B" w:rsidRPr="001D6943" w:rsidRDefault="001B0A2B" w:rsidP="00A45ECC">
            <w:pPr>
              <w:jc w:val="right"/>
              <w:rPr>
                <w:rFonts w:cs="Arial"/>
              </w:rPr>
            </w:pPr>
            <w:r w:rsidRPr="001D6943">
              <w:rPr>
                <w:bCs/>
              </w:rPr>
              <w:t>16,000</w:t>
            </w:r>
          </w:p>
        </w:tc>
        <w:tc>
          <w:tcPr>
            <w:tcW w:w="1541" w:type="dxa"/>
            <w:tcBorders>
              <w:left w:val="single" w:sz="4" w:space="0" w:color="auto"/>
              <w:bottom w:val="single" w:sz="4" w:space="0" w:color="auto"/>
              <w:right w:val="single" w:sz="4" w:space="0" w:color="auto"/>
            </w:tcBorders>
            <w:shd w:val="clear" w:color="auto" w:fill="auto"/>
            <w:vAlign w:val="bottom"/>
          </w:tcPr>
          <w:p w14:paraId="6C49FB96" w14:textId="77777777" w:rsidR="001B0A2B" w:rsidRPr="001D6943" w:rsidRDefault="001B0A2B" w:rsidP="00A45ECC">
            <w:pPr>
              <w:jc w:val="right"/>
              <w:rPr>
                <w:rFonts w:cs="Arial"/>
              </w:rPr>
            </w:pPr>
            <w:r w:rsidRPr="001D6943">
              <w:rPr>
                <w:bCs/>
              </w:rPr>
              <w:t>32,000</w:t>
            </w:r>
          </w:p>
        </w:tc>
        <w:tc>
          <w:tcPr>
            <w:tcW w:w="1541" w:type="dxa"/>
            <w:tcBorders>
              <w:left w:val="single" w:sz="4" w:space="0" w:color="auto"/>
              <w:bottom w:val="single" w:sz="4" w:space="0" w:color="auto"/>
              <w:right w:val="single" w:sz="4" w:space="0" w:color="auto"/>
            </w:tcBorders>
            <w:shd w:val="clear" w:color="auto" w:fill="auto"/>
            <w:vAlign w:val="bottom"/>
          </w:tcPr>
          <w:p w14:paraId="6D459EC1" w14:textId="77777777" w:rsidR="001B0A2B" w:rsidRPr="001D6943" w:rsidRDefault="001B0A2B" w:rsidP="00A45ECC">
            <w:pPr>
              <w:jc w:val="right"/>
              <w:rPr>
                <w:rFonts w:cs="Arial"/>
              </w:rPr>
            </w:pPr>
            <w:r w:rsidRPr="001D6943">
              <w:rPr>
                <w:bCs/>
              </w:rPr>
              <w:t>31,000</w:t>
            </w:r>
          </w:p>
        </w:tc>
        <w:tc>
          <w:tcPr>
            <w:tcW w:w="1541" w:type="dxa"/>
            <w:tcBorders>
              <w:left w:val="single" w:sz="4" w:space="0" w:color="auto"/>
              <w:bottom w:val="single" w:sz="4" w:space="0" w:color="auto"/>
              <w:right w:val="single" w:sz="2" w:space="0" w:color="auto"/>
            </w:tcBorders>
            <w:shd w:val="clear" w:color="auto" w:fill="auto"/>
            <w:vAlign w:val="bottom"/>
          </w:tcPr>
          <w:p w14:paraId="22E8364B" w14:textId="77777777" w:rsidR="001B0A2B" w:rsidRPr="001D6943" w:rsidRDefault="001B0A2B" w:rsidP="00A45ECC">
            <w:pPr>
              <w:jc w:val="right"/>
              <w:rPr>
                <w:rFonts w:cs="Arial"/>
              </w:rPr>
            </w:pPr>
            <w:r w:rsidRPr="001D6943">
              <w:rPr>
                <w:bCs/>
              </w:rPr>
              <w:t>-1,000</w:t>
            </w:r>
          </w:p>
        </w:tc>
      </w:tr>
      <w:tr w:rsidR="001B0A2B" w:rsidRPr="001D6943" w14:paraId="5C16EBD5" w14:textId="77777777" w:rsidTr="00A64230">
        <w:trPr>
          <w:jc w:val="center"/>
        </w:trPr>
        <w:tc>
          <w:tcPr>
            <w:tcW w:w="2621" w:type="dxa"/>
            <w:tcBorders>
              <w:top w:val="nil"/>
              <w:left w:val="single" w:sz="2" w:space="0" w:color="auto"/>
              <w:bottom w:val="single" w:sz="2" w:space="0" w:color="auto"/>
              <w:right w:val="nil"/>
            </w:tcBorders>
            <w:shd w:val="clear" w:color="auto" w:fill="auto"/>
            <w:noWrap/>
            <w:vAlign w:val="bottom"/>
          </w:tcPr>
          <w:p w14:paraId="2796283C" w14:textId="0DB216EC" w:rsidR="001B0A2B" w:rsidRPr="001D6943" w:rsidRDefault="001D6943" w:rsidP="001D6943">
            <w:pPr>
              <w:jc w:val="right"/>
              <w:rPr>
                <w:rFonts w:cs="Arial"/>
                <w:bCs/>
                <w:iCs/>
              </w:rPr>
            </w:pPr>
            <w:r>
              <w:rPr>
                <w:bCs/>
              </w:rPr>
              <w:t>Estimated</w:t>
            </w:r>
            <w:r w:rsidR="001B0A2B" w:rsidRPr="001D6943">
              <w:rPr>
                <w:bCs/>
              </w:rPr>
              <w:t xml:space="preserve"> Cash Position</w:t>
            </w:r>
          </w:p>
        </w:tc>
        <w:tc>
          <w:tcPr>
            <w:tcW w:w="1541" w:type="dxa"/>
            <w:tcBorders>
              <w:top w:val="single" w:sz="4" w:space="0" w:color="auto"/>
              <w:left w:val="nil"/>
              <w:bottom w:val="single" w:sz="2" w:space="0" w:color="auto"/>
              <w:right w:val="single" w:sz="4" w:space="0" w:color="auto"/>
            </w:tcBorders>
            <w:shd w:val="clear" w:color="auto" w:fill="auto"/>
            <w:vAlign w:val="bottom"/>
          </w:tcPr>
          <w:p w14:paraId="46925D3D" w14:textId="77777777" w:rsidR="001B0A2B" w:rsidRPr="001D6943" w:rsidRDefault="001B0A2B" w:rsidP="00A45ECC">
            <w:pPr>
              <w:jc w:val="right"/>
              <w:rPr>
                <w:rFonts w:cs="Arial"/>
                <w:bCs/>
              </w:rPr>
            </w:pPr>
            <w:r w:rsidRPr="001D6943">
              <w:rPr>
                <w:bCs/>
              </w:rPr>
              <w:t>1,959</w:t>
            </w:r>
          </w:p>
        </w:tc>
        <w:tc>
          <w:tcPr>
            <w:tcW w:w="1541" w:type="dxa"/>
            <w:tcBorders>
              <w:top w:val="single" w:sz="4" w:space="0" w:color="auto"/>
              <w:left w:val="single" w:sz="4" w:space="0" w:color="auto"/>
              <w:bottom w:val="single" w:sz="2" w:space="0" w:color="auto"/>
              <w:right w:val="single" w:sz="4" w:space="0" w:color="auto"/>
            </w:tcBorders>
            <w:shd w:val="clear" w:color="auto" w:fill="auto"/>
            <w:vAlign w:val="bottom"/>
          </w:tcPr>
          <w:p w14:paraId="780FC606" w14:textId="77777777" w:rsidR="001B0A2B" w:rsidRPr="001D6943" w:rsidRDefault="001B0A2B" w:rsidP="00A45ECC">
            <w:pPr>
              <w:jc w:val="right"/>
              <w:rPr>
                <w:rFonts w:cs="Arial"/>
                <w:bCs/>
              </w:rPr>
            </w:pPr>
            <w:r w:rsidRPr="001D6943">
              <w:rPr>
                <w:bCs/>
              </w:rPr>
              <w:t>82,000</w:t>
            </w:r>
          </w:p>
        </w:tc>
        <w:tc>
          <w:tcPr>
            <w:tcW w:w="1541" w:type="dxa"/>
            <w:tcBorders>
              <w:top w:val="single" w:sz="4" w:space="0" w:color="auto"/>
              <w:left w:val="single" w:sz="4" w:space="0" w:color="auto"/>
              <w:bottom w:val="single" w:sz="2" w:space="0" w:color="auto"/>
              <w:right w:val="single" w:sz="4" w:space="0" w:color="auto"/>
            </w:tcBorders>
            <w:shd w:val="clear" w:color="auto" w:fill="auto"/>
            <w:vAlign w:val="bottom"/>
          </w:tcPr>
          <w:p w14:paraId="102CBE5B" w14:textId="77777777" w:rsidR="001B0A2B" w:rsidRPr="001D6943" w:rsidRDefault="001B0A2B" w:rsidP="00A45ECC">
            <w:pPr>
              <w:jc w:val="right"/>
              <w:rPr>
                <w:rFonts w:cs="Arial"/>
                <w:bCs/>
              </w:rPr>
            </w:pPr>
            <w:r w:rsidRPr="001D6943">
              <w:rPr>
                <w:bCs/>
              </w:rPr>
              <w:t>61,000</w:t>
            </w:r>
          </w:p>
        </w:tc>
        <w:tc>
          <w:tcPr>
            <w:tcW w:w="1541" w:type="dxa"/>
            <w:tcBorders>
              <w:top w:val="single" w:sz="4" w:space="0" w:color="auto"/>
              <w:left w:val="single" w:sz="4" w:space="0" w:color="auto"/>
              <w:bottom w:val="single" w:sz="2" w:space="0" w:color="auto"/>
              <w:right w:val="single" w:sz="2" w:space="0" w:color="auto"/>
            </w:tcBorders>
            <w:shd w:val="clear" w:color="auto" w:fill="auto"/>
            <w:vAlign w:val="bottom"/>
          </w:tcPr>
          <w:p w14:paraId="1F8F6B5F" w14:textId="77777777" w:rsidR="001B0A2B" w:rsidRPr="001D6943" w:rsidRDefault="001B0A2B" w:rsidP="00A45ECC">
            <w:pPr>
              <w:jc w:val="right"/>
              <w:rPr>
                <w:rFonts w:cs="Arial"/>
              </w:rPr>
            </w:pPr>
            <w:r w:rsidRPr="001D6943">
              <w:rPr>
                <w:bCs/>
              </w:rPr>
              <w:t>-21,000</w:t>
            </w:r>
          </w:p>
        </w:tc>
      </w:tr>
    </w:tbl>
    <w:p w14:paraId="76623FCA" w14:textId="77777777" w:rsidR="001B0A2B" w:rsidRPr="00222362" w:rsidRDefault="001B0A2B" w:rsidP="001B0A2B"/>
    <w:p w14:paraId="32361A6D" w14:textId="77777777" w:rsidR="001B0A2B" w:rsidRDefault="001B0A2B" w:rsidP="001B0A2B">
      <w:r>
        <w:t>Granted, for many nonprofits (and especially those that don’t own real estate), depreciation is a negligible expense. As such, their net income is often essentially the same as their cash position. T</w:t>
      </w:r>
      <w:r w:rsidRPr="00222362">
        <w:t>he challenge that this example presents is that the organization has a surplus on a cash basis and a deficit on an accrual basis</w:t>
      </w:r>
      <w:r>
        <w:t xml:space="preserve"> in the actual year to date column</w:t>
      </w:r>
      <w:r w:rsidRPr="00222362">
        <w:t xml:space="preserve">. </w:t>
      </w:r>
      <w:r>
        <w:t>D</w:t>
      </w:r>
      <w:r w:rsidRPr="00222362">
        <w:t xml:space="preserve">iscussion about the value of depreciation and the like, can occasionally enliven a discussion or present an opportunity </w:t>
      </w:r>
      <w:r>
        <w:t xml:space="preserve">to </w:t>
      </w:r>
      <w:r w:rsidRPr="00222362">
        <w:t>educat</w:t>
      </w:r>
      <w:r>
        <w:t>e</w:t>
      </w:r>
      <w:r w:rsidRPr="00222362">
        <w:t xml:space="preserve"> those unfamiliar with such financial matters. </w:t>
      </w:r>
    </w:p>
    <w:p w14:paraId="60A08CC1" w14:textId="77777777" w:rsidR="001B0A2B" w:rsidRDefault="001B0A2B" w:rsidP="001B0A2B"/>
    <w:p w14:paraId="0A44BB0F" w14:textId="77777777" w:rsidR="001B0A2B" w:rsidRDefault="001B0A2B" w:rsidP="001B0A2B">
      <w:r>
        <w:t>As you continue to build your budget, one of the easiest ways to do so is to use the categories from the IRS Form 990. It allows you to compare your organization to your peers easily and serves as a credible platform for communicating your financial position. Take for example an economic development agency:</w:t>
      </w:r>
    </w:p>
    <w:p w14:paraId="09C8D3FE" w14:textId="77777777" w:rsidR="001B0A2B" w:rsidRDefault="001B0A2B" w:rsidP="001B0A2B"/>
    <w:p w14:paraId="4DBEEFAC" w14:textId="77777777" w:rsidR="001D6943" w:rsidRDefault="001D6943">
      <w:r>
        <w:br w:type="page"/>
      </w:r>
    </w:p>
    <w:tbl>
      <w:tblPr>
        <w:tblW w:w="9576" w:type="dxa"/>
        <w:jc w:val="center"/>
        <w:tblCellMar>
          <w:left w:w="43" w:type="dxa"/>
          <w:right w:w="43" w:type="dxa"/>
        </w:tblCellMar>
        <w:tblLook w:val="04A0" w:firstRow="1" w:lastRow="0" w:firstColumn="1" w:lastColumn="0" w:noHBand="0" w:noVBand="1"/>
      </w:tblPr>
      <w:tblGrid>
        <w:gridCol w:w="2830"/>
        <w:gridCol w:w="1686"/>
        <w:gridCol w:w="1687"/>
        <w:gridCol w:w="1686"/>
        <w:gridCol w:w="1687"/>
      </w:tblGrid>
      <w:tr w:rsidR="001B0A2B" w:rsidRPr="00305966" w14:paraId="2C65EA42" w14:textId="77777777" w:rsidTr="00A64230">
        <w:trPr>
          <w:cantSplit/>
          <w:tblHeader/>
          <w:jc w:val="center"/>
        </w:trPr>
        <w:tc>
          <w:tcPr>
            <w:tcW w:w="283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bottom"/>
          </w:tcPr>
          <w:p w14:paraId="78796AD2" w14:textId="6F7DF222" w:rsidR="001B0A2B" w:rsidRPr="00305966" w:rsidRDefault="001B0A2B" w:rsidP="00A45ECC">
            <w:pPr>
              <w:jc w:val="right"/>
              <w:rPr>
                <w:sz w:val="20"/>
                <w:szCs w:val="18"/>
              </w:rPr>
            </w:pPr>
            <w:r w:rsidRPr="00305966">
              <w:rPr>
                <w:sz w:val="20"/>
                <w:szCs w:val="18"/>
              </w:rPr>
              <w:lastRenderedPageBreak/>
              <w:t>(in Thousands)</w:t>
            </w:r>
          </w:p>
        </w:tc>
        <w:tc>
          <w:tcPr>
            <w:tcW w:w="1686" w:type="dxa"/>
            <w:tcBorders>
              <w:top w:val="single" w:sz="2" w:space="0" w:color="auto"/>
              <w:left w:val="single" w:sz="2" w:space="0" w:color="auto"/>
              <w:bottom w:val="single" w:sz="2" w:space="0" w:color="auto"/>
              <w:right w:val="single" w:sz="4" w:space="0" w:color="auto"/>
            </w:tcBorders>
            <w:shd w:val="clear" w:color="auto" w:fill="D9D9D9" w:themeFill="background1" w:themeFillShade="D9"/>
          </w:tcPr>
          <w:p w14:paraId="6503F94A" w14:textId="77777777" w:rsidR="001B0A2B" w:rsidRPr="001D6943" w:rsidRDefault="001B0A2B" w:rsidP="00A45ECC">
            <w:pPr>
              <w:jc w:val="right"/>
              <w:rPr>
                <w:snapToGrid w:val="0"/>
                <w:szCs w:val="18"/>
              </w:rPr>
            </w:pPr>
            <w:r w:rsidRPr="001D6943">
              <w:rPr>
                <w:snapToGrid w:val="0"/>
                <w:szCs w:val="18"/>
              </w:rPr>
              <w:t>$ Actual</w:t>
            </w:r>
          </w:p>
          <w:p w14:paraId="647F8796" w14:textId="77777777" w:rsidR="001B0A2B" w:rsidRPr="001D6943" w:rsidRDefault="001B0A2B" w:rsidP="00A45ECC">
            <w:pPr>
              <w:jc w:val="right"/>
              <w:rPr>
                <w:snapToGrid w:val="0"/>
                <w:szCs w:val="18"/>
              </w:rPr>
            </w:pPr>
            <w:r w:rsidRPr="001D6943">
              <w:rPr>
                <w:snapToGrid w:val="0"/>
                <w:szCs w:val="18"/>
              </w:rPr>
              <w:t xml:space="preserve">year to </w:t>
            </w:r>
            <w:r w:rsidRPr="001D6943">
              <w:rPr>
                <w:snapToGrid w:val="0"/>
                <w:szCs w:val="18"/>
              </w:rPr>
              <w:br/>
              <w:t xml:space="preserve">date 6/30 </w:t>
            </w:r>
          </w:p>
        </w:tc>
        <w:tc>
          <w:tcPr>
            <w:tcW w:w="1687" w:type="dxa"/>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0B81816D" w14:textId="77777777" w:rsidR="001B0A2B" w:rsidRPr="001D6943" w:rsidRDefault="001B0A2B" w:rsidP="00A45ECC">
            <w:pPr>
              <w:jc w:val="right"/>
              <w:rPr>
                <w:snapToGrid w:val="0"/>
                <w:szCs w:val="18"/>
              </w:rPr>
            </w:pPr>
            <w:r w:rsidRPr="001D6943">
              <w:rPr>
                <w:snapToGrid w:val="0"/>
                <w:szCs w:val="18"/>
              </w:rPr>
              <w:t>$ Budget</w:t>
            </w:r>
          </w:p>
          <w:p w14:paraId="024EF6B6" w14:textId="77777777" w:rsidR="001B0A2B" w:rsidRPr="001D6943" w:rsidRDefault="001B0A2B" w:rsidP="00A45ECC">
            <w:pPr>
              <w:jc w:val="right"/>
              <w:rPr>
                <w:snapToGrid w:val="0"/>
                <w:szCs w:val="18"/>
              </w:rPr>
            </w:pPr>
            <w:r w:rsidRPr="001D6943">
              <w:rPr>
                <w:snapToGrid w:val="0"/>
                <w:szCs w:val="18"/>
              </w:rPr>
              <w:t>for year</w:t>
            </w:r>
            <w:r w:rsidRPr="001D6943">
              <w:rPr>
                <w:snapToGrid w:val="0"/>
                <w:szCs w:val="18"/>
              </w:rPr>
              <w:br/>
              <w:t xml:space="preserve"> ending 12/30</w:t>
            </w:r>
          </w:p>
        </w:tc>
        <w:tc>
          <w:tcPr>
            <w:tcW w:w="1686" w:type="dxa"/>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2A5B5BDE" w14:textId="77777777" w:rsidR="001B0A2B" w:rsidRPr="001D6943" w:rsidRDefault="001B0A2B" w:rsidP="00A45ECC">
            <w:pPr>
              <w:jc w:val="right"/>
              <w:rPr>
                <w:snapToGrid w:val="0"/>
                <w:szCs w:val="18"/>
              </w:rPr>
            </w:pPr>
            <w:r w:rsidRPr="001D6943">
              <w:rPr>
                <w:snapToGrid w:val="0"/>
                <w:szCs w:val="18"/>
              </w:rPr>
              <w:t>$ Forecast</w:t>
            </w:r>
          </w:p>
          <w:p w14:paraId="0DE00C86" w14:textId="77777777" w:rsidR="001B0A2B" w:rsidRPr="001D6943" w:rsidRDefault="001B0A2B" w:rsidP="00A45ECC">
            <w:pPr>
              <w:jc w:val="right"/>
              <w:rPr>
                <w:snapToGrid w:val="0"/>
                <w:szCs w:val="18"/>
              </w:rPr>
            </w:pPr>
            <w:r w:rsidRPr="001D6943">
              <w:rPr>
                <w:snapToGrid w:val="0"/>
                <w:szCs w:val="18"/>
              </w:rPr>
              <w:t>for year</w:t>
            </w:r>
            <w:r w:rsidRPr="001D6943">
              <w:rPr>
                <w:snapToGrid w:val="0"/>
                <w:szCs w:val="18"/>
              </w:rPr>
              <w:br/>
              <w:t>ending 6/30</w:t>
            </w:r>
          </w:p>
        </w:tc>
        <w:tc>
          <w:tcPr>
            <w:tcW w:w="1687" w:type="dxa"/>
            <w:tcBorders>
              <w:top w:val="single" w:sz="2" w:space="0" w:color="auto"/>
              <w:left w:val="single" w:sz="4" w:space="0" w:color="auto"/>
              <w:bottom w:val="single" w:sz="2" w:space="0" w:color="auto"/>
              <w:right w:val="single" w:sz="2" w:space="0" w:color="auto"/>
            </w:tcBorders>
            <w:shd w:val="clear" w:color="auto" w:fill="D9D9D9" w:themeFill="background1" w:themeFillShade="D9"/>
          </w:tcPr>
          <w:p w14:paraId="674D35FC" w14:textId="77777777" w:rsidR="001B0A2B" w:rsidRPr="001D6943" w:rsidRDefault="001B0A2B" w:rsidP="00A45ECC">
            <w:pPr>
              <w:jc w:val="right"/>
              <w:rPr>
                <w:snapToGrid w:val="0"/>
                <w:szCs w:val="18"/>
              </w:rPr>
            </w:pPr>
            <w:r w:rsidRPr="001D6943">
              <w:rPr>
                <w:snapToGrid w:val="0"/>
                <w:szCs w:val="18"/>
              </w:rPr>
              <w:t xml:space="preserve">$ Difference </w:t>
            </w:r>
          </w:p>
          <w:p w14:paraId="181D056D" w14:textId="22E35A47" w:rsidR="001B0A2B" w:rsidRPr="001D6943" w:rsidRDefault="001B0A2B" w:rsidP="001D6943">
            <w:pPr>
              <w:jc w:val="right"/>
              <w:rPr>
                <w:snapToGrid w:val="0"/>
                <w:szCs w:val="18"/>
              </w:rPr>
            </w:pPr>
            <w:r w:rsidRPr="001D6943">
              <w:rPr>
                <w:snapToGrid w:val="0"/>
                <w:szCs w:val="18"/>
              </w:rPr>
              <w:t xml:space="preserve">column 3 </w:t>
            </w:r>
            <w:r w:rsidR="001D6943">
              <w:rPr>
                <w:snapToGrid w:val="0"/>
                <w:szCs w:val="18"/>
              </w:rPr>
              <w:t>less</w:t>
            </w:r>
            <w:r w:rsidRPr="001D6943">
              <w:rPr>
                <w:snapToGrid w:val="0"/>
                <w:szCs w:val="18"/>
              </w:rPr>
              <w:t xml:space="preserve"> column 2</w:t>
            </w:r>
          </w:p>
        </w:tc>
      </w:tr>
      <w:tr w:rsidR="001B0A2B" w:rsidRPr="00305966" w14:paraId="0FC85DC4" w14:textId="77777777" w:rsidTr="00A64230">
        <w:trPr>
          <w:cantSplit/>
          <w:jc w:val="center"/>
        </w:trPr>
        <w:tc>
          <w:tcPr>
            <w:tcW w:w="2830" w:type="dxa"/>
            <w:tcBorders>
              <w:top w:val="single" w:sz="2" w:space="0" w:color="auto"/>
              <w:left w:val="single" w:sz="2" w:space="0" w:color="auto"/>
              <w:bottom w:val="nil"/>
              <w:right w:val="nil"/>
            </w:tcBorders>
            <w:shd w:val="clear" w:color="auto" w:fill="auto"/>
            <w:noWrap/>
            <w:vAlign w:val="bottom"/>
            <w:hideMark/>
          </w:tcPr>
          <w:p w14:paraId="5CD8C0A3" w14:textId="77777777" w:rsidR="001B0A2B" w:rsidRPr="00305966" w:rsidRDefault="001B0A2B" w:rsidP="00A45ECC">
            <w:pPr>
              <w:jc w:val="center"/>
              <w:rPr>
                <w:rFonts w:cs="Arial"/>
                <w:bCs/>
                <w:iCs/>
                <w:sz w:val="20"/>
                <w:szCs w:val="18"/>
              </w:rPr>
            </w:pPr>
            <w:r w:rsidRPr="00305966">
              <w:rPr>
                <w:sz w:val="20"/>
              </w:rPr>
              <w:br w:type="page"/>
            </w:r>
            <w:r w:rsidRPr="00305966">
              <w:rPr>
                <w:rFonts w:cs="Arial"/>
                <w:bCs/>
                <w:sz w:val="20"/>
                <w:szCs w:val="18"/>
              </w:rPr>
              <w:t>PROFIT AND LOSS</w:t>
            </w:r>
          </w:p>
        </w:tc>
        <w:tc>
          <w:tcPr>
            <w:tcW w:w="1686" w:type="dxa"/>
            <w:tcBorders>
              <w:top w:val="single" w:sz="2" w:space="0" w:color="auto"/>
              <w:left w:val="nil"/>
              <w:right w:val="single" w:sz="4" w:space="0" w:color="auto"/>
            </w:tcBorders>
            <w:shd w:val="clear" w:color="auto" w:fill="auto"/>
            <w:hideMark/>
          </w:tcPr>
          <w:p w14:paraId="0263252E" w14:textId="77777777" w:rsidR="001B0A2B" w:rsidRPr="001D6943" w:rsidRDefault="001B0A2B" w:rsidP="00A45ECC">
            <w:pPr>
              <w:jc w:val="right"/>
              <w:rPr>
                <w:rFonts w:cs="Arial"/>
                <w:iCs/>
                <w:szCs w:val="18"/>
              </w:rPr>
            </w:pPr>
          </w:p>
        </w:tc>
        <w:tc>
          <w:tcPr>
            <w:tcW w:w="1687" w:type="dxa"/>
            <w:tcBorders>
              <w:top w:val="single" w:sz="2" w:space="0" w:color="auto"/>
              <w:left w:val="single" w:sz="4" w:space="0" w:color="auto"/>
              <w:right w:val="single" w:sz="4" w:space="0" w:color="auto"/>
            </w:tcBorders>
            <w:shd w:val="clear" w:color="auto" w:fill="auto"/>
            <w:hideMark/>
          </w:tcPr>
          <w:p w14:paraId="309601C5" w14:textId="77777777" w:rsidR="001B0A2B" w:rsidRPr="001D6943" w:rsidRDefault="001B0A2B" w:rsidP="00A45ECC">
            <w:pPr>
              <w:jc w:val="right"/>
              <w:rPr>
                <w:rFonts w:cs="Arial"/>
                <w:iCs/>
                <w:szCs w:val="18"/>
              </w:rPr>
            </w:pPr>
          </w:p>
        </w:tc>
        <w:tc>
          <w:tcPr>
            <w:tcW w:w="1686" w:type="dxa"/>
            <w:tcBorders>
              <w:top w:val="single" w:sz="2" w:space="0" w:color="auto"/>
              <w:left w:val="single" w:sz="4" w:space="0" w:color="auto"/>
              <w:right w:val="single" w:sz="4" w:space="0" w:color="auto"/>
            </w:tcBorders>
            <w:shd w:val="clear" w:color="auto" w:fill="auto"/>
            <w:hideMark/>
          </w:tcPr>
          <w:p w14:paraId="05CEB4EB" w14:textId="77777777" w:rsidR="001B0A2B" w:rsidRPr="001D6943" w:rsidRDefault="001B0A2B" w:rsidP="00A45ECC">
            <w:pPr>
              <w:jc w:val="right"/>
              <w:rPr>
                <w:rFonts w:cs="Arial"/>
                <w:iCs/>
                <w:szCs w:val="18"/>
              </w:rPr>
            </w:pPr>
          </w:p>
        </w:tc>
        <w:tc>
          <w:tcPr>
            <w:tcW w:w="1687" w:type="dxa"/>
            <w:tcBorders>
              <w:top w:val="single" w:sz="2" w:space="0" w:color="auto"/>
              <w:left w:val="single" w:sz="4" w:space="0" w:color="auto"/>
              <w:right w:val="single" w:sz="2" w:space="0" w:color="auto"/>
            </w:tcBorders>
            <w:shd w:val="clear" w:color="auto" w:fill="auto"/>
            <w:hideMark/>
          </w:tcPr>
          <w:p w14:paraId="65FF5763" w14:textId="77777777" w:rsidR="001B0A2B" w:rsidRPr="001D6943" w:rsidRDefault="001B0A2B" w:rsidP="00A45ECC">
            <w:pPr>
              <w:jc w:val="right"/>
              <w:rPr>
                <w:rFonts w:cs="Arial"/>
                <w:iCs/>
                <w:szCs w:val="18"/>
              </w:rPr>
            </w:pPr>
          </w:p>
        </w:tc>
      </w:tr>
      <w:tr w:rsidR="001B0A2B" w:rsidRPr="00305966" w14:paraId="1BB19D71"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14C1D1CB" w14:textId="77777777" w:rsidR="001B0A2B" w:rsidRPr="00305966" w:rsidRDefault="001B0A2B" w:rsidP="00A45ECC">
            <w:pPr>
              <w:rPr>
                <w:rFonts w:cs="Arial"/>
                <w:bCs/>
                <w:iCs/>
                <w:sz w:val="20"/>
                <w:szCs w:val="18"/>
              </w:rPr>
            </w:pPr>
            <w:r w:rsidRPr="00305966">
              <w:rPr>
                <w:rFonts w:cs="Arial"/>
                <w:bCs/>
                <w:sz w:val="20"/>
                <w:szCs w:val="18"/>
              </w:rPr>
              <w:t>REVENUE</w:t>
            </w:r>
          </w:p>
        </w:tc>
        <w:tc>
          <w:tcPr>
            <w:tcW w:w="1686" w:type="dxa"/>
            <w:tcBorders>
              <w:left w:val="nil"/>
              <w:right w:val="single" w:sz="4" w:space="0" w:color="auto"/>
            </w:tcBorders>
            <w:shd w:val="clear" w:color="auto" w:fill="auto"/>
          </w:tcPr>
          <w:p w14:paraId="6A9A04F4" w14:textId="77777777" w:rsidR="001B0A2B" w:rsidRPr="001D6943" w:rsidRDefault="001B0A2B" w:rsidP="00A45ECC">
            <w:pPr>
              <w:jc w:val="right"/>
              <w:rPr>
                <w:rFonts w:cs="Arial"/>
                <w:iCs/>
                <w:szCs w:val="18"/>
              </w:rPr>
            </w:pPr>
          </w:p>
        </w:tc>
        <w:tc>
          <w:tcPr>
            <w:tcW w:w="1687" w:type="dxa"/>
            <w:tcBorders>
              <w:left w:val="single" w:sz="4" w:space="0" w:color="auto"/>
              <w:right w:val="single" w:sz="4" w:space="0" w:color="auto"/>
            </w:tcBorders>
            <w:shd w:val="clear" w:color="auto" w:fill="auto"/>
          </w:tcPr>
          <w:p w14:paraId="31BCE4ED" w14:textId="77777777" w:rsidR="001B0A2B" w:rsidRPr="001D6943" w:rsidRDefault="001B0A2B" w:rsidP="00A45ECC">
            <w:pPr>
              <w:jc w:val="right"/>
              <w:rPr>
                <w:rFonts w:cs="Arial"/>
                <w:iCs/>
                <w:szCs w:val="18"/>
              </w:rPr>
            </w:pPr>
          </w:p>
        </w:tc>
        <w:tc>
          <w:tcPr>
            <w:tcW w:w="1686" w:type="dxa"/>
            <w:tcBorders>
              <w:left w:val="single" w:sz="4" w:space="0" w:color="auto"/>
              <w:right w:val="single" w:sz="4" w:space="0" w:color="auto"/>
            </w:tcBorders>
            <w:shd w:val="clear" w:color="auto" w:fill="auto"/>
          </w:tcPr>
          <w:p w14:paraId="36A71B3C" w14:textId="77777777" w:rsidR="001B0A2B" w:rsidRPr="001D6943" w:rsidRDefault="001B0A2B" w:rsidP="00A45ECC">
            <w:pPr>
              <w:jc w:val="right"/>
              <w:rPr>
                <w:rFonts w:cs="Arial"/>
                <w:iCs/>
                <w:szCs w:val="18"/>
              </w:rPr>
            </w:pPr>
          </w:p>
        </w:tc>
        <w:tc>
          <w:tcPr>
            <w:tcW w:w="1687" w:type="dxa"/>
            <w:tcBorders>
              <w:left w:val="single" w:sz="4" w:space="0" w:color="auto"/>
              <w:right w:val="single" w:sz="2" w:space="0" w:color="auto"/>
            </w:tcBorders>
            <w:shd w:val="clear" w:color="auto" w:fill="auto"/>
          </w:tcPr>
          <w:p w14:paraId="43CC9D0C" w14:textId="77777777" w:rsidR="001B0A2B" w:rsidRPr="001D6943" w:rsidRDefault="001B0A2B" w:rsidP="00A45ECC">
            <w:pPr>
              <w:jc w:val="right"/>
              <w:rPr>
                <w:rFonts w:cs="Arial"/>
                <w:iCs/>
                <w:szCs w:val="18"/>
              </w:rPr>
            </w:pPr>
          </w:p>
        </w:tc>
      </w:tr>
      <w:tr w:rsidR="001B0A2B" w:rsidRPr="00305966" w14:paraId="75D56F5C" w14:textId="77777777" w:rsidTr="00A64230">
        <w:trPr>
          <w:cantSplit/>
          <w:jc w:val="center"/>
        </w:trPr>
        <w:tc>
          <w:tcPr>
            <w:tcW w:w="2830" w:type="dxa"/>
            <w:tcBorders>
              <w:top w:val="nil"/>
              <w:left w:val="single" w:sz="2" w:space="0" w:color="auto"/>
              <w:bottom w:val="nil"/>
              <w:right w:val="nil"/>
            </w:tcBorders>
            <w:shd w:val="clear" w:color="auto" w:fill="auto"/>
            <w:noWrap/>
          </w:tcPr>
          <w:p w14:paraId="07F1C7DA" w14:textId="77777777" w:rsidR="001B0A2B" w:rsidRPr="00305966" w:rsidRDefault="001B0A2B" w:rsidP="00A45ECC">
            <w:pPr>
              <w:ind w:firstLineChars="100" w:firstLine="200"/>
              <w:rPr>
                <w:rFonts w:cs="Arial"/>
                <w:bCs/>
                <w:iCs/>
                <w:sz w:val="20"/>
                <w:szCs w:val="18"/>
              </w:rPr>
            </w:pPr>
            <w:r w:rsidRPr="00305966">
              <w:rPr>
                <w:rFonts w:cs="Arial"/>
                <w:bCs/>
                <w:sz w:val="20"/>
                <w:szCs w:val="18"/>
              </w:rPr>
              <w:t>Contributed</w:t>
            </w:r>
          </w:p>
        </w:tc>
        <w:tc>
          <w:tcPr>
            <w:tcW w:w="1686" w:type="dxa"/>
            <w:tcBorders>
              <w:top w:val="nil"/>
              <w:left w:val="nil"/>
              <w:right w:val="single" w:sz="4" w:space="0" w:color="auto"/>
            </w:tcBorders>
            <w:shd w:val="clear" w:color="auto" w:fill="auto"/>
          </w:tcPr>
          <w:p w14:paraId="618CBAD4" w14:textId="77777777" w:rsidR="001B0A2B" w:rsidRPr="001D6943" w:rsidRDefault="001B0A2B" w:rsidP="00A45ECC">
            <w:pPr>
              <w:jc w:val="right"/>
              <w:rPr>
                <w:rFonts w:cs="Arial"/>
                <w:szCs w:val="18"/>
              </w:rPr>
            </w:pPr>
            <w:r w:rsidRPr="001D6943">
              <w:rPr>
                <w:rFonts w:cs="Arial"/>
                <w:szCs w:val="18"/>
              </w:rPr>
              <w:t>696</w:t>
            </w:r>
          </w:p>
        </w:tc>
        <w:tc>
          <w:tcPr>
            <w:tcW w:w="1687" w:type="dxa"/>
            <w:tcBorders>
              <w:top w:val="nil"/>
              <w:left w:val="single" w:sz="4" w:space="0" w:color="auto"/>
              <w:right w:val="single" w:sz="4" w:space="0" w:color="auto"/>
            </w:tcBorders>
            <w:shd w:val="clear" w:color="auto" w:fill="auto"/>
          </w:tcPr>
          <w:p w14:paraId="6EE83F8A" w14:textId="77777777" w:rsidR="001B0A2B" w:rsidRPr="001D6943" w:rsidRDefault="001B0A2B" w:rsidP="00A45ECC">
            <w:pPr>
              <w:jc w:val="right"/>
              <w:rPr>
                <w:rFonts w:cs="Arial"/>
                <w:szCs w:val="18"/>
              </w:rPr>
            </w:pPr>
            <w:r w:rsidRPr="001D6943">
              <w:rPr>
                <w:rFonts w:cs="Arial"/>
                <w:szCs w:val="18"/>
              </w:rPr>
              <w:t>1,891</w:t>
            </w:r>
          </w:p>
        </w:tc>
        <w:tc>
          <w:tcPr>
            <w:tcW w:w="1686" w:type="dxa"/>
            <w:tcBorders>
              <w:top w:val="nil"/>
              <w:left w:val="single" w:sz="4" w:space="0" w:color="auto"/>
              <w:right w:val="single" w:sz="4" w:space="0" w:color="auto"/>
            </w:tcBorders>
            <w:shd w:val="clear" w:color="auto" w:fill="auto"/>
          </w:tcPr>
          <w:p w14:paraId="5EDA79E2" w14:textId="77777777" w:rsidR="001B0A2B" w:rsidRPr="001D6943" w:rsidRDefault="001B0A2B" w:rsidP="00A45ECC">
            <w:pPr>
              <w:jc w:val="right"/>
              <w:rPr>
                <w:rFonts w:cs="Arial"/>
                <w:szCs w:val="18"/>
              </w:rPr>
            </w:pPr>
            <w:r w:rsidRPr="001D6943">
              <w:rPr>
                <w:rFonts w:cs="Arial"/>
                <w:szCs w:val="18"/>
              </w:rPr>
              <w:t>2,420</w:t>
            </w:r>
          </w:p>
        </w:tc>
        <w:tc>
          <w:tcPr>
            <w:tcW w:w="1687" w:type="dxa"/>
            <w:tcBorders>
              <w:top w:val="nil"/>
              <w:left w:val="single" w:sz="4" w:space="0" w:color="auto"/>
              <w:right w:val="single" w:sz="2" w:space="0" w:color="auto"/>
            </w:tcBorders>
            <w:shd w:val="clear" w:color="auto" w:fill="auto"/>
            <w:vAlign w:val="bottom"/>
          </w:tcPr>
          <w:p w14:paraId="7E82AA8A" w14:textId="77777777" w:rsidR="001B0A2B" w:rsidRPr="001D6943" w:rsidRDefault="001B0A2B" w:rsidP="00A45ECC">
            <w:pPr>
              <w:jc w:val="right"/>
              <w:rPr>
                <w:rFonts w:cs="Arial"/>
                <w:szCs w:val="18"/>
              </w:rPr>
            </w:pPr>
            <w:r w:rsidRPr="001D6943">
              <w:rPr>
                <w:rFonts w:cs="Arial"/>
                <w:szCs w:val="18"/>
              </w:rPr>
              <w:t xml:space="preserve">529 </w:t>
            </w:r>
          </w:p>
        </w:tc>
      </w:tr>
      <w:tr w:rsidR="001B0A2B" w:rsidRPr="00305966" w14:paraId="54FE7BD1" w14:textId="77777777" w:rsidTr="00A64230">
        <w:trPr>
          <w:cantSplit/>
          <w:jc w:val="center"/>
        </w:trPr>
        <w:tc>
          <w:tcPr>
            <w:tcW w:w="2830" w:type="dxa"/>
            <w:tcBorders>
              <w:top w:val="nil"/>
              <w:left w:val="single" w:sz="2" w:space="0" w:color="auto"/>
              <w:bottom w:val="nil"/>
              <w:right w:val="nil"/>
            </w:tcBorders>
            <w:shd w:val="clear" w:color="auto" w:fill="auto"/>
            <w:noWrap/>
          </w:tcPr>
          <w:p w14:paraId="181E06BF" w14:textId="77777777" w:rsidR="001B0A2B" w:rsidRPr="00305966" w:rsidRDefault="001B0A2B" w:rsidP="00A45ECC">
            <w:pPr>
              <w:ind w:firstLineChars="100" w:firstLine="200"/>
              <w:rPr>
                <w:rFonts w:cs="Arial"/>
                <w:bCs/>
                <w:iCs/>
                <w:sz w:val="20"/>
                <w:szCs w:val="18"/>
              </w:rPr>
            </w:pPr>
            <w:r w:rsidRPr="00305966">
              <w:rPr>
                <w:rFonts w:cs="Arial"/>
                <w:bCs/>
                <w:sz w:val="20"/>
                <w:szCs w:val="18"/>
              </w:rPr>
              <w:t>Earned</w:t>
            </w:r>
          </w:p>
        </w:tc>
        <w:tc>
          <w:tcPr>
            <w:tcW w:w="1686" w:type="dxa"/>
            <w:tcBorders>
              <w:left w:val="nil"/>
              <w:bottom w:val="single" w:sz="4" w:space="0" w:color="auto"/>
              <w:right w:val="single" w:sz="4" w:space="0" w:color="auto"/>
            </w:tcBorders>
            <w:shd w:val="clear" w:color="auto" w:fill="auto"/>
          </w:tcPr>
          <w:p w14:paraId="52F59DA2" w14:textId="77777777" w:rsidR="001B0A2B" w:rsidRPr="001D6943" w:rsidRDefault="001B0A2B" w:rsidP="00A45ECC">
            <w:pPr>
              <w:jc w:val="right"/>
              <w:rPr>
                <w:rFonts w:cs="Arial"/>
                <w:szCs w:val="18"/>
              </w:rPr>
            </w:pPr>
            <w:r w:rsidRPr="001D6943">
              <w:rPr>
                <w:rFonts w:cs="Arial"/>
                <w:szCs w:val="18"/>
              </w:rPr>
              <w:t>805</w:t>
            </w:r>
          </w:p>
        </w:tc>
        <w:tc>
          <w:tcPr>
            <w:tcW w:w="1687" w:type="dxa"/>
            <w:tcBorders>
              <w:left w:val="single" w:sz="4" w:space="0" w:color="auto"/>
              <w:bottom w:val="single" w:sz="4" w:space="0" w:color="auto"/>
              <w:right w:val="single" w:sz="4" w:space="0" w:color="auto"/>
            </w:tcBorders>
            <w:shd w:val="clear" w:color="auto" w:fill="auto"/>
          </w:tcPr>
          <w:p w14:paraId="33AD3E4C" w14:textId="77777777" w:rsidR="001B0A2B" w:rsidRPr="001D6943" w:rsidRDefault="001B0A2B" w:rsidP="00A45ECC">
            <w:pPr>
              <w:jc w:val="right"/>
              <w:rPr>
                <w:rFonts w:cs="Arial"/>
                <w:szCs w:val="18"/>
              </w:rPr>
            </w:pPr>
            <w:r w:rsidRPr="001D6943">
              <w:rPr>
                <w:rFonts w:cs="Arial"/>
                <w:szCs w:val="18"/>
              </w:rPr>
              <w:t>1,113</w:t>
            </w:r>
          </w:p>
        </w:tc>
        <w:tc>
          <w:tcPr>
            <w:tcW w:w="1686" w:type="dxa"/>
            <w:tcBorders>
              <w:left w:val="single" w:sz="4" w:space="0" w:color="auto"/>
              <w:bottom w:val="single" w:sz="4" w:space="0" w:color="auto"/>
              <w:right w:val="single" w:sz="4" w:space="0" w:color="auto"/>
            </w:tcBorders>
            <w:shd w:val="clear" w:color="auto" w:fill="auto"/>
          </w:tcPr>
          <w:p w14:paraId="183BB969" w14:textId="77777777" w:rsidR="001B0A2B" w:rsidRPr="001D6943" w:rsidRDefault="001B0A2B" w:rsidP="00A45ECC">
            <w:pPr>
              <w:jc w:val="right"/>
              <w:rPr>
                <w:rFonts w:cs="Arial"/>
                <w:szCs w:val="18"/>
              </w:rPr>
            </w:pPr>
            <w:r w:rsidRPr="001D6943">
              <w:rPr>
                <w:rFonts w:cs="Arial"/>
                <w:szCs w:val="18"/>
              </w:rPr>
              <w:t>947</w:t>
            </w:r>
          </w:p>
        </w:tc>
        <w:tc>
          <w:tcPr>
            <w:tcW w:w="1687" w:type="dxa"/>
            <w:tcBorders>
              <w:left w:val="single" w:sz="4" w:space="0" w:color="auto"/>
              <w:bottom w:val="single" w:sz="4" w:space="0" w:color="auto"/>
              <w:right w:val="single" w:sz="2" w:space="0" w:color="auto"/>
            </w:tcBorders>
            <w:shd w:val="clear" w:color="auto" w:fill="auto"/>
            <w:vAlign w:val="bottom"/>
          </w:tcPr>
          <w:p w14:paraId="4644B5C7" w14:textId="77777777" w:rsidR="001B0A2B" w:rsidRPr="001D6943" w:rsidRDefault="001B0A2B" w:rsidP="00A45ECC">
            <w:pPr>
              <w:jc w:val="right"/>
              <w:rPr>
                <w:rFonts w:cs="Arial"/>
                <w:szCs w:val="18"/>
              </w:rPr>
            </w:pPr>
            <w:r w:rsidRPr="001D6943">
              <w:rPr>
                <w:rFonts w:cs="Arial"/>
                <w:szCs w:val="18"/>
              </w:rPr>
              <w:t>(166)</w:t>
            </w:r>
          </w:p>
        </w:tc>
      </w:tr>
      <w:tr w:rsidR="001B0A2B" w:rsidRPr="00305966" w14:paraId="37E46ED7"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41E0E9AD" w14:textId="77777777" w:rsidR="001B0A2B" w:rsidRPr="00305966" w:rsidRDefault="001B0A2B" w:rsidP="00A45ECC">
            <w:pPr>
              <w:jc w:val="right"/>
              <w:rPr>
                <w:rFonts w:cs="Arial"/>
                <w:bCs/>
                <w:iCs/>
                <w:sz w:val="20"/>
                <w:szCs w:val="18"/>
              </w:rPr>
            </w:pPr>
            <w:r w:rsidRPr="00305966">
              <w:rPr>
                <w:rFonts w:cs="Arial"/>
                <w:bCs/>
                <w:sz w:val="20"/>
                <w:szCs w:val="18"/>
              </w:rPr>
              <w:t>REVENUE</w:t>
            </w:r>
          </w:p>
        </w:tc>
        <w:tc>
          <w:tcPr>
            <w:tcW w:w="1686" w:type="dxa"/>
            <w:tcBorders>
              <w:top w:val="nil"/>
              <w:left w:val="nil"/>
              <w:bottom w:val="single" w:sz="4" w:space="0" w:color="auto"/>
              <w:right w:val="single" w:sz="4" w:space="0" w:color="auto"/>
            </w:tcBorders>
            <w:shd w:val="clear" w:color="auto" w:fill="auto"/>
          </w:tcPr>
          <w:p w14:paraId="6C716923" w14:textId="77777777" w:rsidR="001B0A2B" w:rsidRPr="001D6943" w:rsidRDefault="001B0A2B" w:rsidP="00A45ECC">
            <w:pPr>
              <w:jc w:val="right"/>
              <w:rPr>
                <w:rFonts w:cs="Arial"/>
                <w:bCs/>
                <w:szCs w:val="18"/>
              </w:rPr>
            </w:pPr>
            <w:r w:rsidRPr="001D6943">
              <w:rPr>
                <w:rFonts w:cs="Arial"/>
                <w:bCs/>
                <w:szCs w:val="18"/>
              </w:rPr>
              <w:t>1,501</w:t>
            </w:r>
          </w:p>
        </w:tc>
        <w:tc>
          <w:tcPr>
            <w:tcW w:w="1687" w:type="dxa"/>
            <w:tcBorders>
              <w:top w:val="nil"/>
              <w:left w:val="single" w:sz="4" w:space="0" w:color="auto"/>
              <w:bottom w:val="single" w:sz="4" w:space="0" w:color="auto"/>
              <w:right w:val="single" w:sz="4" w:space="0" w:color="auto"/>
            </w:tcBorders>
            <w:shd w:val="clear" w:color="auto" w:fill="auto"/>
          </w:tcPr>
          <w:p w14:paraId="55DB5501" w14:textId="77777777" w:rsidR="001B0A2B" w:rsidRPr="001D6943" w:rsidRDefault="001B0A2B" w:rsidP="00A45ECC">
            <w:pPr>
              <w:jc w:val="right"/>
              <w:rPr>
                <w:rFonts w:cs="Arial"/>
                <w:bCs/>
                <w:szCs w:val="18"/>
              </w:rPr>
            </w:pPr>
            <w:r w:rsidRPr="001D6943">
              <w:rPr>
                <w:rFonts w:cs="Arial"/>
                <w:bCs/>
                <w:szCs w:val="18"/>
              </w:rPr>
              <w:t>3,005</w:t>
            </w:r>
          </w:p>
        </w:tc>
        <w:tc>
          <w:tcPr>
            <w:tcW w:w="1686" w:type="dxa"/>
            <w:tcBorders>
              <w:top w:val="nil"/>
              <w:left w:val="single" w:sz="4" w:space="0" w:color="auto"/>
              <w:bottom w:val="single" w:sz="4" w:space="0" w:color="auto"/>
              <w:right w:val="single" w:sz="4" w:space="0" w:color="auto"/>
            </w:tcBorders>
            <w:shd w:val="clear" w:color="auto" w:fill="auto"/>
          </w:tcPr>
          <w:p w14:paraId="5A58F9C7" w14:textId="77777777" w:rsidR="001B0A2B" w:rsidRPr="001D6943" w:rsidRDefault="001B0A2B" w:rsidP="00A45ECC">
            <w:pPr>
              <w:jc w:val="right"/>
              <w:rPr>
                <w:rFonts w:cs="Arial"/>
                <w:bCs/>
                <w:szCs w:val="18"/>
              </w:rPr>
            </w:pPr>
            <w:r w:rsidRPr="001D6943">
              <w:rPr>
                <w:rFonts w:cs="Arial"/>
                <w:bCs/>
                <w:szCs w:val="18"/>
              </w:rPr>
              <w:t>3,367</w:t>
            </w:r>
          </w:p>
        </w:tc>
        <w:tc>
          <w:tcPr>
            <w:tcW w:w="1687" w:type="dxa"/>
            <w:tcBorders>
              <w:top w:val="nil"/>
              <w:left w:val="single" w:sz="4" w:space="0" w:color="auto"/>
              <w:bottom w:val="single" w:sz="4" w:space="0" w:color="auto"/>
              <w:right w:val="single" w:sz="2" w:space="0" w:color="auto"/>
            </w:tcBorders>
            <w:shd w:val="clear" w:color="auto" w:fill="auto"/>
            <w:vAlign w:val="bottom"/>
          </w:tcPr>
          <w:p w14:paraId="22732F25" w14:textId="77777777" w:rsidR="001B0A2B" w:rsidRPr="001D6943" w:rsidRDefault="001B0A2B" w:rsidP="00A45ECC">
            <w:pPr>
              <w:jc w:val="right"/>
              <w:rPr>
                <w:rFonts w:cs="Arial"/>
                <w:szCs w:val="18"/>
              </w:rPr>
            </w:pPr>
            <w:r w:rsidRPr="001D6943">
              <w:rPr>
                <w:rFonts w:cs="Arial"/>
                <w:szCs w:val="18"/>
              </w:rPr>
              <w:t xml:space="preserve">362 </w:t>
            </w:r>
          </w:p>
        </w:tc>
      </w:tr>
      <w:tr w:rsidR="001B0A2B" w:rsidRPr="00305966" w14:paraId="0C0EB3D2"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517D041F" w14:textId="77777777" w:rsidR="001B0A2B" w:rsidRPr="00305966" w:rsidRDefault="001B0A2B" w:rsidP="00A45ECC">
            <w:pPr>
              <w:rPr>
                <w:rFonts w:cs="Arial"/>
                <w:bCs/>
                <w:iCs/>
                <w:sz w:val="20"/>
                <w:szCs w:val="18"/>
              </w:rPr>
            </w:pPr>
            <w:r w:rsidRPr="00305966">
              <w:rPr>
                <w:rFonts w:cs="Arial"/>
                <w:bCs/>
                <w:sz w:val="20"/>
                <w:szCs w:val="18"/>
              </w:rPr>
              <w:t>EXPENSES</w:t>
            </w:r>
          </w:p>
        </w:tc>
        <w:tc>
          <w:tcPr>
            <w:tcW w:w="1686" w:type="dxa"/>
            <w:tcBorders>
              <w:top w:val="single" w:sz="4" w:space="0" w:color="auto"/>
              <w:left w:val="nil"/>
              <w:right w:val="single" w:sz="4" w:space="0" w:color="auto"/>
            </w:tcBorders>
            <w:shd w:val="clear" w:color="auto" w:fill="auto"/>
          </w:tcPr>
          <w:p w14:paraId="4414072E" w14:textId="77777777" w:rsidR="001B0A2B" w:rsidRPr="001D6943" w:rsidRDefault="001B0A2B" w:rsidP="00A45ECC">
            <w:pPr>
              <w:jc w:val="right"/>
              <w:rPr>
                <w:rFonts w:cs="Arial"/>
                <w:szCs w:val="18"/>
              </w:rPr>
            </w:pPr>
            <w:r w:rsidRPr="001D6943">
              <w:rPr>
                <w:rFonts w:cs="Arial"/>
                <w:szCs w:val="18"/>
              </w:rPr>
              <w:t xml:space="preserve"> </w:t>
            </w:r>
          </w:p>
        </w:tc>
        <w:tc>
          <w:tcPr>
            <w:tcW w:w="1687" w:type="dxa"/>
            <w:tcBorders>
              <w:top w:val="single" w:sz="4" w:space="0" w:color="auto"/>
              <w:left w:val="single" w:sz="4" w:space="0" w:color="auto"/>
              <w:right w:val="single" w:sz="4" w:space="0" w:color="auto"/>
            </w:tcBorders>
            <w:shd w:val="clear" w:color="auto" w:fill="auto"/>
          </w:tcPr>
          <w:p w14:paraId="4F645B75" w14:textId="77777777" w:rsidR="001B0A2B" w:rsidRPr="001D6943" w:rsidRDefault="001B0A2B" w:rsidP="00A45ECC">
            <w:pPr>
              <w:jc w:val="right"/>
              <w:rPr>
                <w:rFonts w:cs="Arial"/>
                <w:szCs w:val="18"/>
              </w:rPr>
            </w:pPr>
            <w:r w:rsidRPr="001D6943">
              <w:rPr>
                <w:rFonts w:cs="Arial"/>
                <w:szCs w:val="18"/>
              </w:rPr>
              <w:t xml:space="preserve"> </w:t>
            </w:r>
          </w:p>
        </w:tc>
        <w:tc>
          <w:tcPr>
            <w:tcW w:w="1686" w:type="dxa"/>
            <w:tcBorders>
              <w:top w:val="single" w:sz="4" w:space="0" w:color="auto"/>
              <w:left w:val="single" w:sz="4" w:space="0" w:color="auto"/>
              <w:right w:val="single" w:sz="4" w:space="0" w:color="auto"/>
            </w:tcBorders>
            <w:shd w:val="clear" w:color="auto" w:fill="auto"/>
          </w:tcPr>
          <w:p w14:paraId="581578FC" w14:textId="77777777" w:rsidR="001B0A2B" w:rsidRPr="001D6943" w:rsidRDefault="001B0A2B" w:rsidP="00A45ECC">
            <w:pPr>
              <w:jc w:val="right"/>
              <w:rPr>
                <w:rFonts w:cs="Arial"/>
                <w:szCs w:val="18"/>
              </w:rPr>
            </w:pPr>
            <w:r w:rsidRPr="001D6943">
              <w:rPr>
                <w:rFonts w:cs="Arial"/>
                <w:szCs w:val="18"/>
              </w:rPr>
              <w:t xml:space="preserve"> </w:t>
            </w:r>
          </w:p>
        </w:tc>
        <w:tc>
          <w:tcPr>
            <w:tcW w:w="1687" w:type="dxa"/>
            <w:tcBorders>
              <w:top w:val="single" w:sz="4" w:space="0" w:color="auto"/>
              <w:left w:val="single" w:sz="4" w:space="0" w:color="auto"/>
              <w:right w:val="single" w:sz="2" w:space="0" w:color="auto"/>
            </w:tcBorders>
            <w:shd w:val="clear" w:color="auto" w:fill="auto"/>
            <w:vAlign w:val="bottom"/>
          </w:tcPr>
          <w:p w14:paraId="4ACF4173" w14:textId="77777777" w:rsidR="001B0A2B" w:rsidRPr="001D6943" w:rsidRDefault="001B0A2B" w:rsidP="00A45ECC">
            <w:pPr>
              <w:rPr>
                <w:rFonts w:cs="Arial"/>
                <w:szCs w:val="18"/>
              </w:rPr>
            </w:pPr>
            <w:r w:rsidRPr="001D6943">
              <w:rPr>
                <w:rFonts w:cs="Arial"/>
                <w:szCs w:val="18"/>
              </w:rPr>
              <w:t xml:space="preserve"> </w:t>
            </w:r>
          </w:p>
        </w:tc>
      </w:tr>
      <w:tr w:rsidR="001B0A2B" w:rsidRPr="00305966" w14:paraId="2FC4DC26" w14:textId="77777777" w:rsidTr="00A64230">
        <w:trPr>
          <w:cantSplit/>
          <w:jc w:val="center"/>
        </w:trPr>
        <w:tc>
          <w:tcPr>
            <w:tcW w:w="2830" w:type="dxa"/>
            <w:tcBorders>
              <w:top w:val="nil"/>
              <w:left w:val="single" w:sz="2" w:space="0" w:color="auto"/>
              <w:bottom w:val="nil"/>
              <w:right w:val="nil"/>
            </w:tcBorders>
            <w:shd w:val="clear" w:color="auto" w:fill="auto"/>
            <w:noWrap/>
          </w:tcPr>
          <w:p w14:paraId="2B152701" w14:textId="77777777" w:rsidR="001B0A2B" w:rsidRPr="00305966" w:rsidRDefault="001B0A2B" w:rsidP="00A45ECC">
            <w:pPr>
              <w:ind w:firstLineChars="100" w:firstLine="200"/>
              <w:rPr>
                <w:rFonts w:cs="Arial"/>
                <w:bCs/>
                <w:iCs/>
                <w:sz w:val="20"/>
                <w:szCs w:val="18"/>
              </w:rPr>
            </w:pPr>
            <w:r w:rsidRPr="00305966">
              <w:rPr>
                <w:rFonts w:cs="Arial"/>
                <w:bCs/>
                <w:sz w:val="20"/>
                <w:szCs w:val="18"/>
              </w:rPr>
              <w:t>Program Services</w:t>
            </w:r>
          </w:p>
        </w:tc>
        <w:tc>
          <w:tcPr>
            <w:tcW w:w="1686" w:type="dxa"/>
            <w:tcBorders>
              <w:left w:val="nil"/>
              <w:right w:val="single" w:sz="4" w:space="0" w:color="auto"/>
            </w:tcBorders>
            <w:shd w:val="clear" w:color="auto" w:fill="auto"/>
            <w:vAlign w:val="bottom"/>
          </w:tcPr>
          <w:p w14:paraId="65860F2D" w14:textId="77777777" w:rsidR="001B0A2B" w:rsidRPr="001D6943" w:rsidRDefault="001B0A2B" w:rsidP="00A45ECC">
            <w:pPr>
              <w:jc w:val="right"/>
              <w:rPr>
                <w:rFonts w:cs="Arial"/>
                <w:szCs w:val="18"/>
              </w:rPr>
            </w:pPr>
            <w:r w:rsidRPr="001D6943">
              <w:rPr>
                <w:rFonts w:cs="Arial"/>
                <w:szCs w:val="18"/>
              </w:rPr>
              <w:t>1,221</w:t>
            </w:r>
          </w:p>
        </w:tc>
        <w:tc>
          <w:tcPr>
            <w:tcW w:w="1687" w:type="dxa"/>
            <w:tcBorders>
              <w:left w:val="single" w:sz="4" w:space="0" w:color="auto"/>
              <w:right w:val="single" w:sz="4" w:space="0" w:color="auto"/>
            </w:tcBorders>
            <w:shd w:val="clear" w:color="auto" w:fill="auto"/>
            <w:vAlign w:val="bottom"/>
          </w:tcPr>
          <w:p w14:paraId="63012BEE" w14:textId="77777777" w:rsidR="001B0A2B" w:rsidRPr="001D6943" w:rsidRDefault="001B0A2B" w:rsidP="00A45ECC">
            <w:pPr>
              <w:jc w:val="right"/>
              <w:rPr>
                <w:rFonts w:cs="Arial"/>
                <w:szCs w:val="18"/>
              </w:rPr>
            </w:pPr>
            <w:r w:rsidRPr="001D6943">
              <w:rPr>
                <w:rFonts w:cs="Arial"/>
                <w:szCs w:val="18"/>
              </w:rPr>
              <w:t>1,462</w:t>
            </w:r>
          </w:p>
        </w:tc>
        <w:tc>
          <w:tcPr>
            <w:tcW w:w="1686" w:type="dxa"/>
            <w:tcBorders>
              <w:left w:val="single" w:sz="4" w:space="0" w:color="auto"/>
              <w:right w:val="single" w:sz="4" w:space="0" w:color="auto"/>
            </w:tcBorders>
            <w:shd w:val="clear" w:color="auto" w:fill="auto"/>
            <w:vAlign w:val="bottom"/>
          </w:tcPr>
          <w:p w14:paraId="3EFF2998" w14:textId="77777777" w:rsidR="001B0A2B" w:rsidRPr="001D6943" w:rsidRDefault="001B0A2B" w:rsidP="00A45ECC">
            <w:pPr>
              <w:jc w:val="right"/>
              <w:rPr>
                <w:rFonts w:cs="Arial"/>
                <w:szCs w:val="18"/>
              </w:rPr>
            </w:pPr>
            <w:r w:rsidRPr="001D6943">
              <w:rPr>
                <w:rFonts w:cs="Arial"/>
                <w:szCs w:val="18"/>
              </w:rPr>
              <w:t>1,265</w:t>
            </w:r>
          </w:p>
        </w:tc>
        <w:tc>
          <w:tcPr>
            <w:tcW w:w="1687" w:type="dxa"/>
            <w:tcBorders>
              <w:left w:val="single" w:sz="4" w:space="0" w:color="auto"/>
              <w:right w:val="single" w:sz="2" w:space="0" w:color="auto"/>
            </w:tcBorders>
            <w:shd w:val="clear" w:color="auto" w:fill="auto"/>
            <w:vAlign w:val="bottom"/>
          </w:tcPr>
          <w:p w14:paraId="5DEB87C8" w14:textId="77777777" w:rsidR="001B0A2B" w:rsidRPr="001D6943" w:rsidRDefault="001B0A2B" w:rsidP="00A45ECC">
            <w:pPr>
              <w:jc w:val="right"/>
              <w:rPr>
                <w:rFonts w:cs="Arial"/>
                <w:szCs w:val="18"/>
              </w:rPr>
            </w:pPr>
            <w:r w:rsidRPr="001D6943">
              <w:rPr>
                <w:rFonts w:cs="Arial"/>
                <w:szCs w:val="18"/>
              </w:rPr>
              <w:t>(197)</w:t>
            </w:r>
          </w:p>
        </w:tc>
      </w:tr>
      <w:tr w:rsidR="001B0A2B" w:rsidRPr="00305966" w14:paraId="698956DE" w14:textId="77777777" w:rsidTr="00A64230">
        <w:trPr>
          <w:cantSplit/>
          <w:jc w:val="center"/>
        </w:trPr>
        <w:tc>
          <w:tcPr>
            <w:tcW w:w="2830" w:type="dxa"/>
            <w:tcBorders>
              <w:top w:val="nil"/>
              <w:left w:val="single" w:sz="2" w:space="0" w:color="auto"/>
              <w:bottom w:val="nil"/>
              <w:right w:val="nil"/>
            </w:tcBorders>
            <w:shd w:val="clear" w:color="auto" w:fill="auto"/>
            <w:noWrap/>
          </w:tcPr>
          <w:p w14:paraId="2E3E6523" w14:textId="77777777" w:rsidR="001B0A2B" w:rsidRPr="00305966" w:rsidRDefault="001B0A2B" w:rsidP="00A45ECC">
            <w:pPr>
              <w:ind w:firstLineChars="100" w:firstLine="200"/>
              <w:rPr>
                <w:rFonts w:cs="Arial"/>
                <w:bCs/>
                <w:iCs/>
                <w:sz w:val="20"/>
                <w:szCs w:val="18"/>
              </w:rPr>
            </w:pPr>
            <w:r w:rsidRPr="00305966">
              <w:rPr>
                <w:rFonts w:cs="Arial"/>
                <w:bCs/>
                <w:sz w:val="20"/>
                <w:szCs w:val="18"/>
              </w:rPr>
              <w:t>Management and General</w:t>
            </w:r>
          </w:p>
        </w:tc>
        <w:tc>
          <w:tcPr>
            <w:tcW w:w="1686" w:type="dxa"/>
            <w:tcBorders>
              <w:left w:val="nil"/>
              <w:right w:val="single" w:sz="4" w:space="0" w:color="auto"/>
            </w:tcBorders>
            <w:shd w:val="clear" w:color="auto" w:fill="auto"/>
          </w:tcPr>
          <w:p w14:paraId="2ABAC68F" w14:textId="77777777" w:rsidR="001B0A2B" w:rsidRPr="001D6943" w:rsidRDefault="001B0A2B" w:rsidP="00A45ECC">
            <w:pPr>
              <w:jc w:val="right"/>
              <w:rPr>
                <w:rFonts w:cs="Arial"/>
                <w:szCs w:val="18"/>
              </w:rPr>
            </w:pPr>
            <w:r w:rsidRPr="001D6943">
              <w:rPr>
                <w:rFonts w:cs="Arial"/>
                <w:szCs w:val="18"/>
              </w:rPr>
              <w:t>160</w:t>
            </w:r>
          </w:p>
        </w:tc>
        <w:tc>
          <w:tcPr>
            <w:tcW w:w="1687" w:type="dxa"/>
            <w:tcBorders>
              <w:left w:val="single" w:sz="4" w:space="0" w:color="auto"/>
              <w:right w:val="single" w:sz="4" w:space="0" w:color="auto"/>
            </w:tcBorders>
            <w:shd w:val="clear" w:color="auto" w:fill="auto"/>
          </w:tcPr>
          <w:p w14:paraId="5A60236E" w14:textId="77777777" w:rsidR="001B0A2B" w:rsidRPr="001D6943" w:rsidRDefault="001B0A2B" w:rsidP="00A45ECC">
            <w:pPr>
              <w:jc w:val="right"/>
              <w:rPr>
                <w:rFonts w:cs="Arial"/>
                <w:szCs w:val="18"/>
              </w:rPr>
            </w:pPr>
            <w:r w:rsidRPr="001D6943">
              <w:rPr>
                <w:rFonts w:cs="Arial"/>
                <w:szCs w:val="18"/>
              </w:rPr>
              <w:t>200</w:t>
            </w:r>
          </w:p>
        </w:tc>
        <w:tc>
          <w:tcPr>
            <w:tcW w:w="1686" w:type="dxa"/>
            <w:tcBorders>
              <w:left w:val="single" w:sz="4" w:space="0" w:color="auto"/>
              <w:right w:val="single" w:sz="4" w:space="0" w:color="auto"/>
            </w:tcBorders>
            <w:shd w:val="clear" w:color="auto" w:fill="auto"/>
          </w:tcPr>
          <w:p w14:paraId="353C17BE" w14:textId="77777777" w:rsidR="001B0A2B" w:rsidRPr="001D6943" w:rsidRDefault="001B0A2B" w:rsidP="00A45ECC">
            <w:pPr>
              <w:jc w:val="right"/>
              <w:rPr>
                <w:rFonts w:cs="Arial"/>
                <w:szCs w:val="18"/>
              </w:rPr>
            </w:pPr>
            <w:r w:rsidRPr="001D6943">
              <w:rPr>
                <w:rFonts w:cs="Arial"/>
                <w:szCs w:val="18"/>
              </w:rPr>
              <w:t>141</w:t>
            </w:r>
          </w:p>
        </w:tc>
        <w:tc>
          <w:tcPr>
            <w:tcW w:w="1687" w:type="dxa"/>
            <w:tcBorders>
              <w:left w:val="single" w:sz="4" w:space="0" w:color="auto"/>
              <w:right w:val="single" w:sz="2" w:space="0" w:color="auto"/>
            </w:tcBorders>
            <w:shd w:val="clear" w:color="auto" w:fill="auto"/>
            <w:vAlign w:val="bottom"/>
          </w:tcPr>
          <w:p w14:paraId="5D679343" w14:textId="77777777" w:rsidR="001B0A2B" w:rsidRPr="001D6943" w:rsidRDefault="001B0A2B" w:rsidP="00A45ECC">
            <w:pPr>
              <w:jc w:val="right"/>
              <w:rPr>
                <w:rFonts w:cs="Arial"/>
                <w:szCs w:val="18"/>
              </w:rPr>
            </w:pPr>
            <w:r w:rsidRPr="001D6943">
              <w:rPr>
                <w:rFonts w:cs="Arial"/>
                <w:szCs w:val="18"/>
              </w:rPr>
              <w:t>(59)</w:t>
            </w:r>
          </w:p>
        </w:tc>
      </w:tr>
      <w:tr w:rsidR="001B0A2B" w:rsidRPr="00305966" w14:paraId="3EDBD7D5" w14:textId="77777777" w:rsidTr="00A64230">
        <w:trPr>
          <w:cantSplit/>
          <w:jc w:val="center"/>
        </w:trPr>
        <w:tc>
          <w:tcPr>
            <w:tcW w:w="2830" w:type="dxa"/>
            <w:tcBorders>
              <w:top w:val="nil"/>
              <w:left w:val="single" w:sz="2" w:space="0" w:color="auto"/>
              <w:bottom w:val="nil"/>
              <w:right w:val="nil"/>
            </w:tcBorders>
            <w:shd w:val="clear" w:color="auto" w:fill="auto"/>
            <w:noWrap/>
          </w:tcPr>
          <w:p w14:paraId="54D66135" w14:textId="77777777" w:rsidR="001B0A2B" w:rsidRPr="00305966" w:rsidRDefault="001B0A2B" w:rsidP="00A45ECC">
            <w:pPr>
              <w:ind w:firstLineChars="100" w:firstLine="200"/>
              <w:rPr>
                <w:rFonts w:cs="Arial"/>
                <w:bCs/>
                <w:iCs/>
                <w:sz w:val="20"/>
                <w:szCs w:val="18"/>
              </w:rPr>
            </w:pPr>
            <w:r w:rsidRPr="00305966">
              <w:rPr>
                <w:rFonts w:cs="Arial"/>
                <w:bCs/>
                <w:sz w:val="20"/>
                <w:szCs w:val="18"/>
              </w:rPr>
              <w:t>Fundraising</w:t>
            </w:r>
          </w:p>
        </w:tc>
        <w:tc>
          <w:tcPr>
            <w:tcW w:w="1686" w:type="dxa"/>
            <w:tcBorders>
              <w:left w:val="nil"/>
              <w:bottom w:val="single" w:sz="4" w:space="0" w:color="auto"/>
              <w:right w:val="single" w:sz="4" w:space="0" w:color="auto"/>
            </w:tcBorders>
            <w:shd w:val="clear" w:color="auto" w:fill="auto"/>
          </w:tcPr>
          <w:p w14:paraId="3F5C10EF" w14:textId="77777777" w:rsidR="001B0A2B" w:rsidRPr="001D6943" w:rsidRDefault="001B0A2B" w:rsidP="00A45ECC">
            <w:pPr>
              <w:jc w:val="right"/>
              <w:rPr>
                <w:rFonts w:cs="Arial"/>
                <w:szCs w:val="18"/>
              </w:rPr>
            </w:pPr>
            <w:r w:rsidRPr="001D6943">
              <w:rPr>
                <w:rFonts w:cs="Arial"/>
                <w:szCs w:val="18"/>
              </w:rPr>
              <w:t>224</w:t>
            </w:r>
          </w:p>
        </w:tc>
        <w:tc>
          <w:tcPr>
            <w:tcW w:w="1687" w:type="dxa"/>
            <w:tcBorders>
              <w:left w:val="single" w:sz="4" w:space="0" w:color="auto"/>
              <w:bottom w:val="single" w:sz="4" w:space="0" w:color="auto"/>
              <w:right w:val="single" w:sz="4" w:space="0" w:color="auto"/>
            </w:tcBorders>
            <w:shd w:val="clear" w:color="auto" w:fill="auto"/>
          </w:tcPr>
          <w:p w14:paraId="4A028321" w14:textId="77777777" w:rsidR="001B0A2B" w:rsidRPr="001D6943" w:rsidRDefault="001B0A2B" w:rsidP="00A45ECC">
            <w:pPr>
              <w:jc w:val="right"/>
              <w:rPr>
                <w:rFonts w:cs="Arial"/>
                <w:szCs w:val="18"/>
              </w:rPr>
            </w:pPr>
            <w:r w:rsidRPr="001D6943">
              <w:rPr>
                <w:rFonts w:cs="Arial"/>
                <w:szCs w:val="18"/>
              </w:rPr>
              <w:t>217</w:t>
            </w:r>
          </w:p>
        </w:tc>
        <w:tc>
          <w:tcPr>
            <w:tcW w:w="1686" w:type="dxa"/>
            <w:tcBorders>
              <w:left w:val="single" w:sz="4" w:space="0" w:color="auto"/>
              <w:bottom w:val="single" w:sz="4" w:space="0" w:color="auto"/>
              <w:right w:val="single" w:sz="4" w:space="0" w:color="auto"/>
            </w:tcBorders>
            <w:shd w:val="clear" w:color="auto" w:fill="auto"/>
          </w:tcPr>
          <w:p w14:paraId="5D6D6ED0" w14:textId="77777777" w:rsidR="001B0A2B" w:rsidRPr="001D6943" w:rsidRDefault="001B0A2B" w:rsidP="00A45ECC">
            <w:pPr>
              <w:jc w:val="right"/>
              <w:rPr>
                <w:rFonts w:cs="Arial"/>
                <w:szCs w:val="18"/>
              </w:rPr>
            </w:pPr>
            <w:r w:rsidRPr="001D6943">
              <w:rPr>
                <w:rFonts w:cs="Arial"/>
                <w:szCs w:val="18"/>
              </w:rPr>
              <w:t> 514</w:t>
            </w:r>
          </w:p>
        </w:tc>
        <w:tc>
          <w:tcPr>
            <w:tcW w:w="1687" w:type="dxa"/>
            <w:tcBorders>
              <w:left w:val="single" w:sz="4" w:space="0" w:color="auto"/>
              <w:bottom w:val="single" w:sz="4" w:space="0" w:color="auto"/>
              <w:right w:val="single" w:sz="2" w:space="0" w:color="auto"/>
            </w:tcBorders>
            <w:shd w:val="clear" w:color="auto" w:fill="auto"/>
            <w:vAlign w:val="bottom"/>
          </w:tcPr>
          <w:p w14:paraId="4A411BFF" w14:textId="77777777" w:rsidR="001B0A2B" w:rsidRPr="001D6943" w:rsidRDefault="001B0A2B" w:rsidP="00A45ECC">
            <w:pPr>
              <w:rPr>
                <w:rFonts w:cs="Arial"/>
                <w:szCs w:val="18"/>
              </w:rPr>
            </w:pPr>
            <w:r w:rsidRPr="001D6943">
              <w:rPr>
                <w:rFonts w:cs="Arial"/>
                <w:szCs w:val="18"/>
              </w:rPr>
              <w:t xml:space="preserve"> </w:t>
            </w:r>
          </w:p>
        </w:tc>
      </w:tr>
      <w:tr w:rsidR="001B0A2B" w:rsidRPr="00305966" w14:paraId="3CFF4B47" w14:textId="77777777" w:rsidTr="00A64230">
        <w:trPr>
          <w:cantSplit/>
          <w:jc w:val="center"/>
        </w:trPr>
        <w:tc>
          <w:tcPr>
            <w:tcW w:w="2830" w:type="dxa"/>
            <w:tcBorders>
              <w:top w:val="nil"/>
              <w:left w:val="single" w:sz="2" w:space="0" w:color="auto"/>
              <w:bottom w:val="nil"/>
              <w:right w:val="nil"/>
            </w:tcBorders>
            <w:shd w:val="clear" w:color="auto" w:fill="auto"/>
            <w:noWrap/>
          </w:tcPr>
          <w:p w14:paraId="12F3EA30" w14:textId="77777777" w:rsidR="001B0A2B" w:rsidRPr="00305966" w:rsidRDefault="001B0A2B" w:rsidP="00A45ECC">
            <w:pPr>
              <w:jc w:val="right"/>
              <w:rPr>
                <w:rFonts w:cs="Arial"/>
                <w:bCs/>
                <w:iCs/>
                <w:sz w:val="20"/>
                <w:szCs w:val="18"/>
              </w:rPr>
            </w:pPr>
            <w:r w:rsidRPr="00305966">
              <w:rPr>
                <w:rFonts w:cs="Arial"/>
                <w:bCs/>
                <w:sz w:val="20"/>
                <w:szCs w:val="18"/>
              </w:rPr>
              <w:t xml:space="preserve"> EXPENSES</w:t>
            </w:r>
          </w:p>
        </w:tc>
        <w:tc>
          <w:tcPr>
            <w:tcW w:w="1686" w:type="dxa"/>
            <w:tcBorders>
              <w:top w:val="nil"/>
              <w:left w:val="nil"/>
              <w:bottom w:val="single" w:sz="4" w:space="0" w:color="auto"/>
              <w:right w:val="single" w:sz="4" w:space="0" w:color="auto"/>
            </w:tcBorders>
            <w:shd w:val="clear" w:color="auto" w:fill="auto"/>
            <w:vAlign w:val="bottom"/>
          </w:tcPr>
          <w:p w14:paraId="326BE4D1" w14:textId="77777777" w:rsidR="001B0A2B" w:rsidRPr="001D6943" w:rsidRDefault="001B0A2B" w:rsidP="00A45ECC">
            <w:pPr>
              <w:jc w:val="right"/>
              <w:rPr>
                <w:rFonts w:cs="Arial"/>
                <w:bCs/>
                <w:szCs w:val="18"/>
              </w:rPr>
            </w:pPr>
            <w:r w:rsidRPr="001D6943">
              <w:rPr>
                <w:rFonts w:cs="Arial"/>
                <w:bCs/>
                <w:szCs w:val="18"/>
              </w:rPr>
              <w:t>1,605</w:t>
            </w:r>
          </w:p>
        </w:tc>
        <w:tc>
          <w:tcPr>
            <w:tcW w:w="1687" w:type="dxa"/>
            <w:tcBorders>
              <w:top w:val="nil"/>
              <w:left w:val="single" w:sz="4" w:space="0" w:color="auto"/>
              <w:bottom w:val="single" w:sz="4" w:space="0" w:color="auto"/>
              <w:right w:val="single" w:sz="4" w:space="0" w:color="auto"/>
            </w:tcBorders>
            <w:shd w:val="clear" w:color="auto" w:fill="auto"/>
            <w:vAlign w:val="bottom"/>
          </w:tcPr>
          <w:p w14:paraId="7035F44C" w14:textId="77777777" w:rsidR="001B0A2B" w:rsidRPr="001D6943" w:rsidRDefault="001B0A2B" w:rsidP="00A45ECC">
            <w:pPr>
              <w:jc w:val="right"/>
              <w:rPr>
                <w:rFonts w:cs="Arial"/>
                <w:bCs/>
                <w:szCs w:val="18"/>
              </w:rPr>
            </w:pPr>
            <w:r w:rsidRPr="001D6943">
              <w:rPr>
                <w:rFonts w:cs="Arial"/>
                <w:bCs/>
                <w:szCs w:val="18"/>
              </w:rPr>
              <w:t>1,879</w:t>
            </w:r>
          </w:p>
        </w:tc>
        <w:tc>
          <w:tcPr>
            <w:tcW w:w="1686" w:type="dxa"/>
            <w:tcBorders>
              <w:top w:val="nil"/>
              <w:left w:val="single" w:sz="4" w:space="0" w:color="auto"/>
              <w:bottom w:val="single" w:sz="4" w:space="0" w:color="auto"/>
              <w:right w:val="single" w:sz="4" w:space="0" w:color="auto"/>
            </w:tcBorders>
            <w:shd w:val="clear" w:color="auto" w:fill="auto"/>
            <w:vAlign w:val="bottom"/>
          </w:tcPr>
          <w:p w14:paraId="60EA07A9" w14:textId="77777777" w:rsidR="001B0A2B" w:rsidRPr="001D6943" w:rsidRDefault="001B0A2B" w:rsidP="00A45ECC">
            <w:pPr>
              <w:jc w:val="right"/>
              <w:rPr>
                <w:rFonts w:cs="Arial"/>
                <w:bCs/>
                <w:szCs w:val="18"/>
              </w:rPr>
            </w:pPr>
            <w:r w:rsidRPr="001D6943">
              <w:rPr>
                <w:rFonts w:cs="Arial"/>
                <w:bCs/>
                <w:szCs w:val="18"/>
              </w:rPr>
              <w:t>1,920</w:t>
            </w:r>
          </w:p>
        </w:tc>
        <w:tc>
          <w:tcPr>
            <w:tcW w:w="1687" w:type="dxa"/>
            <w:tcBorders>
              <w:top w:val="nil"/>
              <w:left w:val="single" w:sz="4" w:space="0" w:color="auto"/>
              <w:bottom w:val="single" w:sz="4" w:space="0" w:color="auto"/>
              <w:right w:val="single" w:sz="2" w:space="0" w:color="auto"/>
            </w:tcBorders>
            <w:shd w:val="clear" w:color="auto" w:fill="auto"/>
            <w:vAlign w:val="bottom"/>
          </w:tcPr>
          <w:p w14:paraId="0D34C892" w14:textId="77777777" w:rsidR="001B0A2B" w:rsidRPr="001D6943" w:rsidRDefault="001B0A2B" w:rsidP="00A45ECC">
            <w:pPr>
              <w:jc w:val="right"/>
              <w:rPr>
                <w:rFonts w:cs="Arial"/>
                <w:szCs w:val="18"/>
              </w:rPr>
            </w:pPr>
            <w:r w:rsidRPr="001D6943">
              <w:rPr>
                <w:rFonts w:cs="Arial"/>
                <w:szCs w:val="18"/>
              </w:rPr>
              <w:t xml:space="preserve">41 </w:t>
            </w:r>
          </w:p>
        </w:tc>
      </w:tr>
      <w:tr w:rsidR="001B0A2B" w:rsidRPr="00305966" w14:paraId="59770F90"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28F7AC26" w14:textId="77777777" w:rsidR="001B0A2B" w:rsidRPr="00305966" w:rsidRDefault="001B0A2B" w:rsidP="00A45ECC">
            <w:pPr>
              <w:jc w:val="right"/>
              <w:rPr>
                <w:rFonts w:cs="Arial"/>
                <w:bCs/>
                <w:iCs/>
                <w:sz w:val="20"/>
                <w:szCs w:val="18"/>
              </w:rPr>
            </w:pPr>
            <w:r w:rsidRPr="00305966">
              <w:rPr>
                <w:rFonts w:cs="Arial"/>
                <w:bCs/>
                <w:sz w:val="20"/>
                <w:szCs w:val="18"/>
              </w:rPr>
              <w:t>EXCESS OR (DEFICIT)</w:t>
            </w:r>
          </w:p>
        </w:tc>
        <w:tc>
          <w:tcPr>
            <w:tcW w:w="1686" w:type="dxa"/>
            <w:tcBorders>
              <w:top w:val="nil"/>
              <w:left w:val="nil"/>
              <w:bottom w:val="single" w:sz="4" w:space="0" w:color="auto"/>
              <w:right w:val="single" w:sz="4" w:space="0" w:color="auto"/>
            </w:tcBorders>
            <w:shd w:val="clear" w:color="auto" w:fill="auto"/>
            <w:vAlign w:val="bottom"/>
          </w:tcPr>
          <w:p w14:paraId="409400FA" w14:textId="77777777" w:rsidR="001B0A2B" w:rsidRPr="001D6943" w:rsidRDefault="001B0A2B" w:rsidP="00A45ECC">
            <w:pPr>
              <w:jc w:val="right"/>
              <w:rPr>
                <w:rFonts w:cs="Arial"/>
                <w:bCs/>
                <w:color w:val="000000"/>
                <w:szCs w:val="18"/>
              </w:rPr>
            </w:pPr>
            <w:r w:rsidRPr="001D6943">
              <w:rPr>
                <w:rFonts w:cs="Arial"/>
                <w:bCs/>
                <w:color w:val="000000"/>
                <w:szCs w:val="18"/>
              </w:rPr>
              <w:t>(104)</w:t>
            </w:r>
          </w:p>
        </w:tc>
        <w:tc>
          <w:tcPr>
            <w:tcW w:w="1687" w:type="dxa"/>
            <w:tcBorders>
              <w:top w:val="nil"/>
              <w:left w:val="single" w:sz="4" w:space="0" w:color="auto"/>
              <w:bottom w:val="single" w:sz="4" w:space="0" w:color="auto"/>
              <w:right w:val="single" w:sz="4" w:space="0" w:color="auto"/>
            </w:tcBorders>
            <w:shd w:val="clear" w:color="auto" w:fill="auto"/>
            <w:vAlign w:val="bottom"/>
          </w:tcPr>
          <w:p w14:paraId="08F64220" w14:textId="77777777" w:rsidR="001B0A2B" w:rsidRPr="001D6943" w:rsidRDefault="001B0A2B" w:rsidP="00A45ECC">
            <w:pPr>
              <w:jc w:val="right"/>
              <w:rPr>
                <w:rFonts w:cs="Arial"/>
                <w:bCs/>
                <w:color w:val="000000"/>
                <w:szCs w:val="18"/>
              </w:rPr>
            </w:pPr>
            <w:r w:rsidRPr="001D6943">
              <w:rPr>
                <w:rFonts w:cs="Arial"/>
                <w:bCs/>
                <w:color w:val="000000"/>
                <w:szCs w:val="18"/>
              </w:rPr>
              <w:t>1,126</w:t>
            </w:r>
          </w:p>
        </w:tc>
        <w:tc>
          <w:tcPr>
            <w:tcW w:w="1686" w:type="dxa"/>
            <w:tcBorders>
              <w:top w:val="nil"/>
              <w:left w:val="single" w:sz="4" w:space="0" w:color="auto"/>
              <w:bottom w:val="single" w:sz="4" w:space="0" w:color="auto"/>
              <w:right w:val="single" w:sz="4" w:space="0" w:color="auto"/>
            </w:tcBorders>
            <w:shd w:val="clear" w:color="auto" w:fill="auto"/>
            <w:vAlign w:val="bottom"/>
          </w:tcPr>
          <w:p w14:paraId="6A538E27" w14:textId="77777777" w:rsidR="001B0A2B" w:rsidRPr="001D6943" w:rsidRDefault="001B0A2B" w:rsidP="00A45ECC">
            <w:pPr>
              <w:jc w:val="right"/>
              <w:rPr>
                <w:rFonts w:cs="Arial"/>
                <w:bCs/>
                <w:szCs w:val="18"/>
              </w:rPr>
            </w:pPr>
            <w:r w:rsidRPr="001D6943">
              <w:rPr>
                <w:rFonts w:cs="Arial"/>
                <w:bCs/>
                <w:szCs w:val="18"/>
              </w:rPr>
              <w:t>1,447</w:t>
            </w:r>
          </w:p>
        </w:tc>
        <w:tc>
          <w:tcPr>
            <w:tcW w:w="1687" w:type="dxa"/>
            <w:tcBorders>
              <w:top w:val="nil"/>
              <w:left w:val="single" w:sz="4" w:space="0" w:color="auto"/>
              <w:bottom w:val="single" w:sz="4" w:space="0" w:color="auto"/>
              <w:right w:val="single" w:sz="2" w:space="0" w:color="auto"/>
            </w:tcBorders>
            <w:shd w:val="clear" w:color="auto" w:fill="auto"/>
            <w:vAlign w:val="bottom"/>
          </w:tcPr>
          <w:p w14:paraId="228167C7" w14:textId="77777777" w:rsidR="001B0A2B" w:rsidRPr="001D6943" w:rsidRDefault="001B0A2B" w:rsidP="00A45ECC">
            <w:pPr>
              <w:jc w:val="right"/>
              <w:rPr>
                <w:rFonts w:cs="Arial"/>
                <w:szCs w:val="18"/>
              </w:rPr>
            </w:pPr>
            <w:r w:rsidRPr="001D6943">
              <w:rPr>
                <w:rFonts w:cs="Arial"/>
                <w:szCs w:val="18"/>
              </w:rPr>
              <w:t xml:space="preserve">321 </w:t>
            </w:r>
          </w:p>
        </w:tc>
      </w:tr>
      <w:tr w:rsidR="001B0A2B" w:rsidRPr="00305966" w14:paraId="270364BB"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479CF216" w14:textId="77777777" w:rsidR="001B0A2B" w:rsidRPr="00305966" w:rsidRDefault="001B0A2B" w:rsidP="00A45ECC">
            <w:pPr>
              <w:jc w:val="center"/>
              <w:rPr>
                <w:rFonts w:cs="Arial"/>
                <w:bCs/>
                <w:iCs/>
                <w:sz w:val="20"/>
                <w:szCs w:val="18"/>
              </w:rPr>
            </w:pPr>
            <w:r w:rsidRPr="00305966">
              <w:rPr>
                <w:rFonts w:cs="Arial"/>
                <w:bCs/>
                <w:sz w:val="20"/>
                <w:szCs w:val="18"/>
              </w:rPr>
              <w:t>BALANCE SHEET</w:t>
            </w:r>
          </w:p>
        </w:tc>
        <w:tc>
          <w:tcPr>
            <w:tcW w:w="1686" w:type="dxa"/>
            <w:tcBorders>
              <w:top w:val="single" w:sz="4" w:space="0" w:color="auto"/>
              <w:left w:val="nil"/>
              <w:right w:val="single" w:sz="4" w:space="0" w:color="auto"/>
            </w:tcBorders>
            <w:shd w:val="clear" w:color="auto" w:fill="auto"/>
          </w:tcPr>
          <w:p w14:paraId="6B00099C" w14:textId="77777777" w:rsidR="001B0A2B" w:rsidRPr="001D6943" w:rsidRDefault="001B0A2B" w:rsidP="00A45ECC">
            <w:pPr>
              <w:jc w:val="center"/>
              <w:rPr>
                <w:rFonts w:cs="Arial"/>
                <w:szCs w:val="18"/>
              </w:rPr>
            </w:pPr>
            <w:r w:rsidRPr="001D6943">
              <w:rPr>
                <w:rFonts w:cs="Arial"/>
                <w:szCs w:val="18"/>
              </w:rPr>
              <w:t xml:space="preserve"> </w:t>
            </w:r>
          </w:p>
        </w:tc>
        <w:tc>
          <w:tcPr>
            <w:tcW w:w="1687" w:type="dxa"/>
            <w:tcBorders>
              <w:top w:val="single" w:sz="4" w:space="0" w:color="auto"/>
              <w:left w:val="single" w:sz="4" w:space="0" w:color="auto"/>
              <w:right w:val="single" w:sz="4" w:space="0" w:color="auto"/>
            </w:tcBorders>
            <w:shd w:val="clear" w:color="auto" w:fill="auto"/>
          </w:tcPr>
          <w:p w14:paraId="7B7D9AC8" w14:textId="77777777" w:rsidR="001B0A2B" w:rsidRPr="001D6943" w:rsidRDefault="001B0A2B" w:rsidP="00A45ECC">
            <w:pPr>
              <w:jc w:val="center"/>
              <w:rPr>
                <w:rFonts w:cs="Arial"/>
                <w:szCs w:val="18"/>
              </w:rPr>
            </w:pPr>
            <w:r w:rsidRPr="001D6943">
              <w:rPr>
                <w:rFonts w:cs="Arial"/>
                <w:szCs w:val="18"/>
              </w:rPr>
              <w:t xml:space="preserve"> </w:t>
            </w:r>
          </w:p>
        </w:tc>
        <w:tc>
          <w:tcPr>
            <w:tcW w:w="1686" w:type="dxa"/>
            <w:tcBorders>
              <w:top w:val="single" w:sz="4" w:space="0" w:color="auto"/>
              <w:left w:val="single" w:sz="4" w:space="0" w:color="auto"/>
              <w:right w:val="single" w:sz="4" w:space="0" w:color="auto"/>
            </w:tcBorders>
            <w:shd w:val="clear" w:color="auto" w:fill="auto"/>
          </w:tcPr>
          <w:p w14:paraId="1CA7E744" w14:textId="77777777" w:rsidR="001B0A2B" w:rsidRPr="001D6943" w:rsidRDefault="001B0A2B" w:rsidP="00A45ECC">
            <w:pPr>
              <w:jc w:val="center"/>
              <w:rPr>
                <w:rFonts w:cs="Arial"/>
                <w:szCs w:val="18"/>
              </w:rPr>
            </w:pPr>
            <w:r w:rsidRPr="001D6943">
              <w:rPr>
                <w:rFonts w:cs="Arial"/>
                <w:szCs w:val="18"/>
              </w:rPr>
              <w:t xml:space="preserve"> </w:t>
            </w:r>
          </w:p>
        </w:tc>
        <w:tc>
          <w:tcPr>
            <w:tcW w:w="1687" w:type="dxa"/>
            <w:tcBorders>
              <w:top w:val="single" w:sz="4" w:space="0" w:color="auto"/>
              <w:left w:val="single" w:sz="4" w:space="0" w:color="auto"/>
              <w:right w:val="single" w:sz="2" w:space="0" w:color="auto"/>
            </w:tcBorders>
            <w:shd w:val="clear" w:color="auto" w:fill="auto"/>
            <w:vAlign w:val="bottom"/>
          </w:tcPr>
          <w:p w14:paraId="705FD1E0" w14:textId="77777777" w:rsidR="001B0A2B" w:rsidRPr="001D6943" w:rsidRDefault="001B0A2B" w:rsidP="00A45ECC">
            <w:pPr>
              <w:rPr>
                <w:rFonts w:cs="Arial"/>
                <w:szCs w:val="18"/>
              </w:rPr>
            </w:pPr>
            <w:r w:rsidRPr="001D6943">
              <w:rPr>
                <w:rFonts w:cs="Arial"/>
                <w:szCs w:val="18"/>
              </w:rPr>
              <w:t xml:space="preserve"> </w:t>
            </w:r>
          </w:p>
        </w:tc>
      </w:tr>
      <w:tr w:rsidR="001B0A2B" w:rsidRPr="00305966" w14:paraId="36BC4C3A"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483C1234" w14:textId="77777777" w:rsidR="001B0A2B" w:rsidRPr="00305966" w:rsidRDefault="001B0A2B" w:rsidP="00A45ECC">
            <w:pPr>
              <w:rPr>
                <w:rFonts w:cs="Arial"/>
                <w:bCs/>
                <w:iCs/>
                <w:sz w:val="20"/>
                <w:szCs w:val="18"/>
              </w:rPr>
            </w:pPr>
            <w:r w:rsidRPr="00305966">
              <w:rPr>
                <w:rFonts w:cs="Arial"/>
                <w:bCs/>
                <w:sz w:val="20"/>
                <w:szCs w:val="18"/>
              </w:rPr>
              <w:t>ASSETS</w:t>
            </w:r>
          </w:p>
        </w:tc>
        <w:tc>
          <w:tcPr>
            <w:tcW w:w="1686" w:type="dxa"/>
            <w:tcBorders>
              <w:top w:val="nil"/>
              <w:left w:val="nil"/>
              <w:right w:val="single" w:sz="4" w:space="0" w:color="auto"/>
            </w:tcBorders>
            <w:shd w:val="clear" w:color="auto" w:fill="auto"/>
            <w:vAlign w:val="bottom"/>
          </w:tcPr>
          <w:p w14:paraId="43933E8A" w14:textId="77777777" w:rsidR="001B0A2B" w:rsidRPr="001D6943" w:rsidRDefault="001B0A2B" w:rsidP="00A45ECC">
            <w:pPr>
              <w:jc w:val="right"/>
              <w:rPr>
                <w:rFonts w:cs="Arial"/>
                <w:szCs w:val="18"/>
              </w:rPr>
            </w:pPr>
            <w:r w:rsidRPr="001D6943">
              <w:rPr>
                <w:rFonts w:cs="Arial"/>
                <w:szCs w:val="18"/>
              </w:rPr>
              <w:t xml:space="preserve"> </w:t>
            </w:r>
          </w:p>
        </w:tc>
        <w:tc>
          <w:tcPr>
            <w:tcW w:w="1687" w:type="dxa"/>
            <w:tcBorders>
              <w:top w:val="nil"/>
              <w:left w:val="single" w:sz="4" w:space="0" w:color="auto"/>
              <w:right w:val="single" w:sz="4" w:space="0" w:color="auto"/>
            </w:tcBorders>
            <w:shd w:val="clear" w:color="auto" w:fill="auto"/>
            <w:vAlign w:val="bottom"/>
          </w:tcPr>
          <w:p w14:paraId="02D31252" w14:textId="77777777" w:rsidR="001B0A2B" w:rsidRPr="001D6943" w:rsidRDefault="001B0A2B" w:rsidP="00A45ECC">
            <w:pPr>
              <w:jc w:val="right"/>
              <w:rPr>
                <w:rFonts w:cs="Arial"/>
                <w:szCs w:val="18"/>
              </w:rPr>
            </w:pPr>
            <w:r w:rsidRPr="001D6943">
              <w:rPr>
                <w:rFonts w:cs="Arial"/>
                <w:szCs w:val="18"/>
              </w:rPr>
              <w:t xml:space="preserve"> </w:t>
            </w:r>
          </w:p>
        </w:tc>
        <w:tc>
          <w:tcPr>
            <w:tcW w:w="1686" w:type="dxa"/>
            <w:tcBorders>
              <w:top w:val="nil"/>
              <w:left w:val="single" w:sz="4" w:space="0" w:color="auto"/>
              <w:right w:val="single" w:sz="4" w:space="0" w:color="auto"/>
            </w:tcBorders>
            <w:shd w:val="clear" w:color="auto" w:fill="auto"/>
            <w:vAlign w:val="bottom"/>
          </w:tcPr>
          <w:p w14:paraId="767293A0" w14:textId="77777777" w:rsidR="001B0A2B" w:rsidRPr="001D6943" w:rsidRDefault="001B0A2B" w:rsidP="00A45ECC">
            <w:pPr>
              <w:jc w:val="right"/>
              <w:rPr>
                <w:rFonts w:cs="Arial"/>
                <w:szCs w:val="18"/>
              </w:rPr>
            </w:pPr>
            <w:r w:rsidRPr="001D6943">
              <w:rPr>
                <w:rFonts w:cs="Arial"/>
                <w:szCs w:val="18"/>
              </w:rPr>
              <w:t xml:space="preserve"> </w:t>
            </w:r>
          </w:p>
        </w:tc>
        <w:tc>
          <w:tcPr>
            <w:tcW w:w="1687" w:type="dxa"/>
            <w:tcBorders>
              <w:top w:val="nil"/>
              <w:left w:val="single" w:sz="4" w:space="0" w:color="auto"/>
              <w:right w:val="single" w:sz="2" w:space="0" w:color="auto"/>
            </w:tcBorders>
            <w:shd w:val="clear" w:color="auto" w:fill="auto"/>
            <w:vAlign w:val="bottom"/>
          </w:tcPr>
          <w:p w14:paraId="2496580A" w14:textId="77777777" w:rsidR="001B0A2B" w:rsidRPr="001D6943" w:rsidRDefault="001B0A2B" w:rsidP="00A45ECC">
            <w:pPr>
              <w:rPr>
                <w:rFonts w:cs="Arial"/>
                <w:szCs w:val="18"/>
              </w:rPr>
            </w:pPr>
            <w:r w:rsidRPr="001D6943">
              <w:rPr>
                <w:rFonts w:cs="Arial"/>
                <w:szCs w:val="18"/>
              </w:rPr>
              <w:t xml:space="preserve"> </w:t>
            </w:r>
          </w:p>
        </w:tc>
      </w:tr>
      <w:tr w:rsidR="001B0A2B" w:rsidRPr="00305966" w14:paraId="21EBD232"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70C529AE" w14:textId="77777777" w:rsidR="001B0A2B" w:rsidRPr="00305966" w:rsidRDefault="001B0A2B" w:rsidP="00A45ECC">
            <w:pPr>
              <w:ind w:firstLineChars="100" w:firstLine="200"/>
              <w:rPr>
                <w:rFonts w:cs="Arial"/>
                <w:bCs/>
                <w:iCs/>
                <w:sz w:val="20"/>
                <w:szCs w:val="18"/>
              </w:rPr>
            </w:pPr>
            <w:r w:rsidRPr="00305966">
              <w:rPr>
                <w:rFonts w:cs="Arial"/>
                <w:bCs/>
                <w:sz w:val="20"/>
                <w:szCs w:val="18"/>
              </w:rPr>
              <w:t>Current</w:t>
            </w:r>
          </w:p>
        </w:tc>
        <w:tc>
          <w:tcPr>
            <w:tcW w:w="1686" w:type="dxa"/>
            <w:tcBorders>
              <w:top w:val="nil"/>
              <w:left w:val="nil"/>
              <w:right w:val="single" w:sz="4" w:space="0" w:color="auto"/>
            </w:tcBorders>
            <w:shd w:val="clear" w:color="auto" w:fill="auto"/>
            <w:vAlign w:val="bottom"/>
          </w:tcPr>
          <w:p w14:paraId="56DCE588" w14:textId="77777777" w:rsidR="001B0A2B" w:rsidRPr="001D6943" w:rsidRDefault="001B0A2B" w:rsidP="00A45ECC">
            <w:pPr>
              <w:jc w:val="right"/>
              <w:rPr>
                <w:rFonts w:cs="Arial"/>
                <w:szCs w:val="18"/>
              </w:rPr>
            </w:pPr>
            <w:r w:rsidRPr="001D6943">
              <w:rPr>
                <w:rFonts w:cs="Arial"/>
                <w:szCs w:val="18"/>
              </w:rPr>
              <w:t>373</w:t>
            </w:r>
          </w:p>
        </w:tc>
        <w:tc>
          <w:tcPr>
            <w:tcW w:w="1687" w:type="dxa"/>
            <w:tcBorders>
              <w:top w:val="nil"/>
              <w:left w:val="single" w:sz="4" w:space="0" w:color="auto"/>
              <w:right w:val="single" w:sz="4" w:space="0" w:color="auto"/>
            </w:tcBorders>
            <w:shd w:val="clear" w:color="auto" w:fill="auto"/>
            <w:vAlign w:val="bottom"/>
          </w:tcPr>
          <w:p w14:paraId="735E6CD8" w14:textId="77777777" w:rsidR="001B0A2B" w:rsidRPr="001D6943" w:rsidRDefault="001B0A2B" w:rsidP="00A45ECC">
            <w:pPr>
              <w:jc w:val="right"/>
              <w:rPr>
                <w:rFonts w:cs="Arial"/>
                <w:szCs w:val="18"/>
              </w:rPr>
            </w:pPr>
            <w:r w:rsidRPr="001D6943">
              <w:rPr>
                <w:rFonts w:cs="Arial"/>
                <w:szCs w:val="18"/>
              </w:rPr>
              <w:t>1,210</w:t>
            </w:r>
          </w:p>
        </w:tc>
        <w:tc>
          <w:tcPr>
            <w:tcW w:w="1686" w:type="dxa"/>
            <w:tcBorders>
              <w:top w:val="nil"/>
              <w:left w:val="single" w:sz="4" w:space="0" w:color="auto"/>
              <w:right w:val="single" w:sz="4" w:space="0" w:color="auto"/>
            </w:tcBorders>
            <w:shd w:val="clear" w:color="auto" w:fill="auto"/>
            <w:vAlign w:val="bottom"/>
          </w:tcPr>
          <w:p w14:paraId="08827D87" w14:textId="77777777" w:rsidR="001B0A2B" w:rsidRPr="001D6943" w:rsidRDefault="001B0A2B" w:rsidP="00A45ECC">
            <w:pPr>
              <w:jc w:val="right"/>
              <w:rPr>
                <w:rFonts w:cs="Arial"/>
                <w:szCs w:val="18"/>
              </w:rPr>
            </w:pPr>
            <w:r w:rsidRPr="001D6943">
              <w:rPr>
                <w:rFonts w:cs="Arial"/>
                <w:szCs w:val="18"/>
              </w:rPr>
              <w:t>1,264</w:t>
            </w:r>
          </w:p>
        </w:tc>
        <w:tc>
          <w:tcPr>
            <w:tcW w:w="1687" w:type="dxa"/>
            <w:tcBorders>
              <w:top w:val="nil"/>
              <w:left w:val="single" w:sz="4" w:space="0" w:color="auto"/>
              <w:right w:val="single" w:sz="2" w:space="0" w:color="auto"/>
            </w:tcBorders>
            <w:shd w:val="clear" w:color="auto" w:fill="auto"/>
            <w:vAlign w:val="bottom"/>
          </w:tcPr>
          <w:p w14:paraId="11165C9E" w14:textId="77777777" w:rsidR="001B0A2B" w:rsidRPr="001D6943" w:rsidRDefault="001B0A2B" w:rsidP="00A45ECC">
            <w:pPr>
              <w:jc w:val="right"/>
              <w:rPr>
                <w:rFonts w:cs="Arial"/>
                <w:szCs w:val="18"/>
              </w:rPr>
            </w:pPr>
            <w:r w:rsidRPr="001D6943">
              <w:rPr>
                <w:rFonts w:cs="Arial"/>
                <w:szCs w:val="18"/>
              </w:rPr>
              <w:t xml:space="preserve">54 </w:t>
            </w:r>
          </w:p>
        </w:tc>
      </w:tr>
      <w:tr w:rsidR="001B0A2B" w:rsidRPr="00305966" w14:paraId="257714D5"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6EEB95DD" w14:textId="77777777" w:rsidR="001B0A2B" w:rsidRPr="00305966" w:rsidRDefault="001B0A2B" w:rsidP="00A45ECC">
            <w:pPr>
              <w:ind w:firstLineChars="100" w:firstLine="200"/>
              <w:rPr>
                <w:rFonts w:cs="Arial"/>
                <w:bCs/>
                <w:iCs/>
                <w:sz w:val="20"/>
                <w:szCs w:val="18"/>
              </w:rPr>
            </w:pPr>
            <w:r w:rsidRPr="00305966">
              <w:rPr>
                <w:rFonts w:cs="Arial"/>
                <w:bCs/>
                <w:sz w:val="20"/>
                <w:szCs w:val="18"/>
              </w:rPr>
              <w:t>Long-term</w:t>
            </w:r>
          </w:p>
        </w:tc>
        <w:tc>
          <w:tcPr>
            <w:tcW w:w="1686" w:type="dxa"/>
            <w:tcBorders>
              <w:top w:val="nil"/>
              <w:left w:val="nil"/>
              <w:bottom w:val="single" w:sz="4" w:space="0" w:color="auto"/>
              <w:right w:val="single" w:sz="4" w:space="0" w:color="auto"/>
            </w:tcBorders>
            <w:shd w:val="clear" w:color="auto" w:fill="auto"/>
            <w:vAlign w:val="bottom"/>
          </w:tcPr>
          <w:p w14:paraId="5EE126FC" w14:textId="77777777" w:rsidR="001B0A2B" w:rsidRPr="001D6943" w:rsidRDefault="001B0A2B" w:rsidP="00A45ECC">
            <w:pPr>
              <w:jc w:val="right"/>
              <w:rPr>
                <w:rFonts w:cs="Arial"/>
                <w:szCs w:val="18"/>
              </w:rPr>
            </w:pPr>
            <w:r w:rsidRPr="001D6943">
              <w:rPr>
                <w:rFonts w:cs="Arial"/>
                <w:szCs w:val="18"/>
              </w:rPr>
              <w:t>3,413</w:t>
            </w:r>
          </w:p>
        </w:tc>
        <w:tc>
          <w:tcPr>
            <w:tcW w:w="1687" w:type="dxa"/>
            <w:tcBorders>
              <w:top w:val="nil"/>
              <w:left w:val="single" w:sz="4" w:space="0" w:color="auto"/>
              <w:bottom w:val="single" w:sz="4" w:space="0" w:color="auto"/>
              <w:right w:val="single" w:sz="4" w:space="0" w:color="auto"/>
            </w:tcBorders>
            <w:shd w:val="clear" w:color="auto" w:fill="auto"/>
            <w:vAlign w:val="bottom"/>
          </w:tcPr>
          <w:p w14:paraId="7EA17A5E" w14:textId="77777777" w:rsidR="001B0A2B" w:rsidRPr="001D6943" w:rsidRDefault="001B0A2B" w:rsidP="00A45ECC">
            <w:pPr>
              <w:jc w:val="right"/>
              <w:rPr>
                <w:rFonts w:cs="Arial"/>
                <w:szCs w:val="18"/>
              </w:rPr>
            </w:pPr>
            <w:r w:rsidRPr="001D6943">
              <w:rPr>
                <w:rFonts w:cs="Arial"/>
                <w:szCs w:val="18"/>
              </w:rPr>
              <w:t>3,974</w:t>
            </w:r>
          </w:p>
        </w:tc>
        <w:tc>
          <w:tcPr>
            <w:tcW w:w="1686" w:type="dxa"/>
            <w:tcBorders>
              <w:top w:val="nil"/>
              <w:left w:val="single" w:sz="4" w:space="0" w:color="auto"/>
              <w:bottom w:val="single" w:sz="4" w:space="0" w:color="auto"/>
              <w:right w:val="single" w:sz="4" w:space="0" w:color="auto"/>
            </w:tcBorders>
            <w:shd w:val="clear" w:color="auto" w:fill="auto"/>
            <w:vAlign w:val="bottom"/>
          </w:tcPr>
          <w:p w14:paraId="13E06CC6" w14:textId="77777777" w:rsidR="001B0A2B" w:rsidRPr="001D6943" w:rsidRDefault="001B0A2B" w:rsidP="00A45ECC">
            <w:pPr>
              <w:jc w:val="right"/>
              <w:rPr>
                <w:rFonts w:cs="Arial"/>
                <w:szCs w:val="18"/>
              </w:rPr>
            </w:pPr>
            <w:r w:rsidRPr="001D6943">
              <w:rPr>
                <w:rFonts w:cs="Arial"/>
                <w:szCs w:val="18"/>
              </w:rPr>
              <w:t>5,586</w:t>
            </w:r>
          </w:p>
        </w:tc>
        <w:tc>
          <w:tcPr>
            <w:tcW w:w="1687" w:type="dxa"/>
            <w:tcBorders>
              <w:top w:val="nil"/>
              <w:left w:val="single" w:sz="4" w:space="0" w:color="auto"/>
              <w:bottom w:val="single" w:sz="4" w:space="0" w:color="auto"/>
              <w:right w:val="single" w:sz="2" w:space="0" w:color="auto"/>
            </w:tcBorders>
            <w:shd w:val="clear" w:color="auto" w:fill="auto"/>
            <w:vAlign w:val="bottom"/>
          </w:tcPr>
          <w:p w14:paraId="23B9AEE4" w14:textId="77777777" w:rsidR="001B0A2B" w:rsidRPr="001D6943" w:rsidRDefault="001B0A2B" w:rsidP="00A45ECC">
            <w:pPr>
              <w:jc w:val="right"/>
              <w:rPr>
                <w:rFonts w:cs="Arial"/>
                <w:szCs w:val="18"/>
              </w:rPr>
            </w:pPr>
            <w:r w:rsidRPr="001D6943">
              <w:rPr>
                <w:rFonts w:cs="Arial"/>
                <w:szCs w:val="18"/>
              </w:rPr>
              <w:t xml:space="preserve">1,612 </w:t>
            </w:r>
          </w:p>
        </w:tc>
      </w:tr>
      <w:tr w:rsidR="001B0A2B" w:rsidRPr="00305966" w14:paraId="270AA4F2" w14:textId="77777777" w:rsidTr="00A64230">
        <w:trPr>
          <w:cantSplit/>
          <w:jc w:val="center"/>
        </w:trPr>
        <w:tc>
          <w:tcPr>
            <w:tcW w:w="2830" w:type="dxa"/>
            <w:tcBorders>
              <w:top w:val="nil"/>
              <w:left w:val="single" w:sz="2" w:space="0" w:color="auto"/>
              <w:right w:val="nil"/>
            </w:tcBorders>
            <w:shd w:val="clear" w:color="auto" w:fill="auto"/>
            <w:noWrap/>
            <w:vAlign w:val="bottom"/>
          </w:tcPr>
          <w:p w14:paraId="6466E51A" w14:textId="77777777" w:rsidR="001B0A2B" w:rsidRPr="00305966" w:rsidRDefault="001B0A2B" w:rsidP="00A45ECC">
            <w:pPr>
              <w:jc w:val="right"/>
              <w:rPr>
                <w:rFonts w:cs="Arial"/>
                <w:bCs/>
                <w:iCs/>
                <w:sz w:val="20"/>
                <w:szCs w:val="18"/>
              </w:rPr>
            </w:pPr>
            <w:r w:rsidRPr="00305966">
              <w:rPr>
                <w:rFonts w:cs="Arial"/>
                <w:bCs/>
                <w:sz w:val="20"/>
                <w:szCs w:val="18"/>
              </w:rPr>
              <w:t>ASSETS</w:t>
            </w:r>
          </w:p>
        </w:tc>
        <w:tc>
          <w:tcPr>
            <w:tcW w:w="1686" w:type="dxa"/>
            <w:tcBorders>
              <w:top w:val="single" w:sz="4" w:space="0" w:color="auto"/>
              <w:left w:val="nil"/>
              <w:right w:val="single" w:sz="4" w:space="0" w:color="auto"/>
            </w:tcBorders>
            <w:shd w:val="clear" w:color="auto" w:fill="auto"/>
            <w:vAlign w:val="bottom"/>
          </w:tcPr>
          <w:p w14:paraId="5A6FF959" w14:textId="77777777" w:rsidR="001B0A2B" w:rsidRPr="001D6943" w:rsidRDefault="001B0A2B" w:rsidP="00A45ECC">
            <w:pPr>
              <w:jc w:val="right"/>
              <w:rPr>
                <w:rFonts w:cs="Arial"/>
                <w:bCs/>
                <w:szCs w:val="18"/>
              </w:rPr>
            </w:pPr>
            <w:r w:rsidRPr="001D6943">
              <w:rPr>
                <w:rFonts w:cs="Arial"/>
                <w:bCs/>
                <w:szCs w:val="18"/>
              </w:rPr>
              <w:t>3,786</w:t>
            </w:r>
          </w:p>
        </w:tc>
        <w:tc>
          <w:tcPr>
            <w:tcW w:w="1687" w:type="dxa"/>
            <w:tcBorders>
              <w:top w:val="nil"/>
              <w:left w:val="single" w:sz="4" w:space="0" w:color="auto"/>
              <w:right w:val="single" w:sz="4" w:space="0" w:color="auto"/>
            </w:tcBorders>
            <w:shd w:val="clear" w:color="auto" w:fill="auto"/>
            <w:vAlign w:val="bottom"/>
          </w:tcPr>
          <w:p w14:paraId="14BDC28C" w14:textId="77777777" w:rsidR="001B0A2B" w:rsidRPr="001D6943" w:rsidRDefault="001B0A2B" w:rsidP="00A45ECC">
            <w:pPr>
              <w:jc w:val="right"/>
              <w:rPr>
                <w:rFonts w:cs="Arial"/>
                <w:bCs/>
                <w:szCs w:val="18"/>
              </w:rPr>
            </w:pPr>
            <w:r w:rsidRPr="001D6943">
              <w:rPr>
                <w:rFonts w:cs="Arial"/>
                <w:bCs/>
                <w:szCs w:val="18"/>
              </w:rPr>
              <w:t>5,184</w:t>
            </w:r>
          </w:p>
        </w:tc>
        <w:tc>
          <w:tcPr>
            <w:tcW w:w="1686" w:type="dxa"/>
            <w:tcBorders>
              <w:top w:val="nil"/>
              <w:left w:val="single" w:sz="4" w:space="0" w:color="auto"/>
              <w:right w:val="single" w:sz="4" w:space="0" w:color="auto"/>
            </w:tcBorders>
            <w:shd w:val="clear" w:color="auto" w:fill="auto"/>
            <w:vAlign w:val="bottom"/>
          </w:tcPr>
          <w:p w14:paraId="4EDD27F6" w14:textId="77777777" w:rsidR="001B0A2B" w:rsidRPr="001D6943" w:rsidRDefault="001B0A2B" w:rsidP="00A45ECC">
            <w:pPr>
              <w:jc w:val="right"/>
              <w:rPr>
                <w:rFonts w:cs="Arial"/>
                <w:bCs/>
                <w:szCs w:val="18"/>
              </w:rPr>
            </w:pPr>
            <w:r w:rsidRPr="001D6943">
              <w:rPr>
                <w:rFonts w:cs="Arial"/>
                <w:bCs/>
                <w:szCs w:val="18"/>
              </w:rPr>
              <w:t>6,850</w:t>
            </w:r>
          </w:p>
        </w:tc>
        <w:tc>
          <w:tcPr>
            <w:tcW w:w="1687" w:type="dxa"/>
            <w:tcBorders>
              <w:top w:val="nil"/>
              <w:left w:val="single" w:sz="4" w:space="0" w:color="auto"/>
              <w:right w:val="single" w:sz="2" w:space="0" w:color="auto"/>
            </w:tcBorders>
            <w:shd w:val="clear" w:color="auto" w:fill="auto"/>
            <w:vAlign w:val="bottom"/>
          </w:tcPr>
          <w:p w14:paraId="1552DD90" w14:textId="77777777" w:rsidR="001B0A2B" w:rsidRPr="001D6943" w:rsidRDefault="001B0A2B" w:rsidP="00A45ECC">
            <w:pPr>
              <w:jc w:val="right"/>
              <w:rPr>
                <w:rFonts w:cs="Arial"/>
                <w:szCs w:val="18"/>
              </w:rPr>
            </w:pPr>
            <w:r w:rsidRPr="001D6943">
              <w:rPr>
                <w:rFonts w:cs="Arial"/>
                <w:szCs w:val="18"/>
              </w:rPr>
              <w:t xml:space="preserve">1,666 </w:t>
            </w:r>
          </w:p>
        </w:tc>
      </w:tr>
      <w:tr w:rsidR="001B0A2B" w:rsidRPr="00305966" w14:paraId="173F3586" w14:textId="77777777" w:rsidTr="00A64230">
        <w:trPr>
          <w:cantSplit/>
          <w:jc w:val="center"/>
        </w:trPr>
        <w:tc>
          <w:tcPr>
            <w:tcW w:w="2830" w:type="dxa"/>
            <w:tcBorders>
              <w:left w:val="single" w:sz="2" w:space="0" w:color="auto"/>
              <w:bottom w:val="nil"/>
              <w:right w:val="nil"/>
            </w:tcBorders>
            <w:shd w:val="clear" w:color="auto" w:fill="auto"/>
            <w:noWrap/>
            <w:vAlign w:val="bottom"/>
          </w:tcPr>
          <w:p w14:paraId="5E66A444" w14:textId="77777777" w:rsidR="001B0A2B" w:rsidRPr="00305966" w:rsidRDefault="001B0A2B" w:rsidP="00A45ECC">
            <w:pPr>
              <w:rPr>
                <w:rFonts w:cs="Arial"/>
                <w:bCs/>
                <w:iCs/>
                <w:sz w:val="20"/>
                <w:szCs w:val="18"/>
              </w:rPr>
            </w:pPr>
            <w:r w:rsidRPr="00305966">
              <w:rPr>
                <w:rFonts w:cs="Arial"/>
                <w:bCs/>
                <w:sz w:val="20"/>
                <w:szCs w:val="18"/>
              </w:rPr>
              <w:t>LIABILITIES</w:t>
            </w:r>
          </w:p>
        </w:tc>
        <w:tc>
          <w:tcPr>
            <w:tcW w:w="1686" w:type="dxa"/>
            <w:tcBorders>
              <w:left w:val="nil"/>
              <w:right w:val="single" w:sz="4" w:space="0" w:color="auto"/>
            </w:tcBorders>
            <w:shd w:val="clear" w:color="auto" w:fill="auto"/>
            <w:vAlign w:val="bottom"/>
          </w:tcPr>
          <w:p w14:paraId="22B8A211" w14:textId="77777777" w:rsidR="001B0A2B" w:rsidRPr="001D6943" w:rsidRDefault="001B0A2B" w:rsidP="00A45ECC">
            <w:pPr>
              <w:rPr>
                <w:rFonts w:cs="Arial"/>
                <w:bCs/>
                <w:szCs w:val="18"/>
              </w:rPr>
            </w:pPr>
            <w:r w:rsidRPr="001D6943">
              <w:rPr>
                <w:rFonts w:cs="Arial"/>
                <w:bCs/>
                <w:szCs w:val="18"/>
              </w:rPr>
              <w:t xml:space="preserve"> </w:t>
            </w:r>
          </w:p>
        </w:tc>
        <w:tc>
          <w:tcPr>
            <w:tcW w:w="1687" w:type="dxa"/>
            <w:tcBorders>
              <w:left w:val="single" w:sz="4" w:space="0" w:color="auto"/>
              <w:right w:val="single" w:sz="4" w:space="0" w:color="auto"/>
            </w:tcBorders>
            <w:shd w:val="clear" w:color="auto" w:fill="auto"/>
            <w:vAlign w:val="bottom"/>
          </w:tcPr>
          <w:p w14:paraId="202E2618" w14:textId="77777777" w:rsidR="001B0A2B" w:rsidRPr="001D6943" w:rsidRDefault="001B0A2B" w:rsidP="00A45ECC">
            <w:pPr>
              <w:rPr>
                <w:rFonts w:cs="Arial"/>
                <w:bCs/>
                <w:szCs w:val="18"/>
              </w:rPr>
            </w:pPr>
            <w:r w:rsidRPr="001D6943">
              <w:rPr>
                <w:rFonts w:cs="Arial"/>
                <w:bCs/>
                <w:szCs w:val="18"/>
              </w:rPr>
              <w:t xml:space="preserve"> </w:t>
            </w:r>
          </w:p>
        </w:tc>
        <w:tc>
          <w:tcPr>
            <w:tcW w:w="1686" w:type="dxa"/>
            <w:tcBorders>
              <w:left w:val="single" w:sz="4" w:space="0" w:color="auto"/>
              <w:right w:val="single" w:sz="4" w:space="0" w:color="auto"/>
            </w:tcBorders>
            <w:shd w:val="clear" w:color="auto" w:fill="auto"/>
            <w:vAlign w:val="bottom"/>
          </w:tcPr>
          <w:p w14:paraId="257817E0" w14:textId="77777777" w:rsidR="001B0A2B" w:rsidRPr="001D6943" w:rsidRDefault="001B0A2B" w:rsidP="00A45ECC">
            <w:pPr>
              <w:rPr>
                <w:rFonts w:cs="Arial"/>
                <w:bCs/>
                <w:szCs w:val="18"/>
              </w:rPr>
            </w:pPr>
            <w:r w:rsidRPr="001D6943">
              <w:rPr>
                <w:rFonts w:cs="Arial"/>
                <w:bCs/>
                <w:szCs w:val="18"/>
              </w:rPr>
              <w:t xml:space="preserve"> </w:t>
            </w:r>
          </w:p>
        </w:tc>
        <w:tc>
          <w:tcPr>
            <w:tcW w:w="1687" w:type="dxa"/>
            <w:tcBorders>
              <w:left w:val="single" w:sz="4" w:space="0" w:color="auto"/>
              <w:right w:val="single" w:sz="2" w:space="0" w:color="auto"/>
            </w:tcBorders>
            <w:shd w:val="clear" w:color="auto" w:fill="auto"/>
            <w:vAlign w:val="bottom"/>
          </w:tcPr>
          <w:p w14:paraId="0B38A5D9" w14:textId="77777777" w:rsidR="001B0A2B" w:rsidRPr="001D6943" w:rsidRDefault="001B0A2B" w:rsidP="00A45ECC">
            <w:pPr>
              <w:rPr>
                <w:rFonts w:cs="Arial"/>
                <w:szCs w:val="18"/>
              </w:rPr>
            </w:pPr>
            <w:r w:rsidRPr="001D6943">
              <w:rPr>
                <w:rFonts w:cs="Arial"/>
                <w:szCs w:val="18"/>
              </w:rPr>
              <w:t xml:space="preserve"> </w:t>
            </w:r>
          </w:p>
        </w:tc>
      </w:tr>
      <w:tr w:rsidR="001B0A2B" w:rsidRPr="00305966" w14:paraId="0AD559F5"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6EF5184A" w14:textId="77777777" w:rsidR="001B0A2B" w:rsidRPr="00305966" w:rsidRDefault="001B0A2B" w:rsidP="00A45ECC">
            <w:pPr>
              <w:ind w:firstLineChars="100" w:firstLine="200"/>
              <w:rPr>
                <w:rFonts w:cs="Arial"/>
                <w:bCs/>
                <w:iCs/>
                <w:sz w:val="20"/>
                <w:szCs w:val="18"/>
              </w:rPr>
            </w:pPr>
            <w:r w:rsidRPr="00305966">
              <w:rPr>
                <w:rFonts w:cs="Arial"/>
                <w:bCs/>
                <w:sz w:val="20"/>
                <w:szCs w:val="18"/>
              </w:rPr>
              <w:t>Current</w:t>
            </w:r>
          </w:p>
        </w:tc>
        <w:tc>
          <w:tcPr>
            <w:tcW w:w="1686" w:type="dxa"/>
            <w:tcBorders>
              <w:top w:val="nil"/>
              <w:left w:val="nil"/>
              <w:right w:val="single" w:sz="4" w:space="0" w:color="auto"/>
            </w:tcBorders>
            <w:shd w:val="clear" w:color="auto" w:fill="auto"/>
            <w:vAlign w:val="bottom"/>
          </w:tcPr>
          <w:p w14:paraId="4BB1BB14" w14:textId="77777777" w:rsidR="001B0A2B" w:rsidRPr="001D6943" w:rsidRDefault="001B0A2B" w:rsidP="00A45ECC">
            <w:pPr>
              <w:jc w:val="right"/>
              <w:rPr>
                <w:rFonts w:cs="Arial"/>
                <w:szCs w:val="18"/>
              </w:rPr>
            </w:pPr>
            <w:r w:rsidRPr="001D6943">
              <w:rPr>
                <w:rFonts w:cs="Arial"/>
                <w:szCs w:val="18"/>
              </w:rPr>
              <w:t>220</w:t>
            </w:r>
          </w:p>
        </w:tc>
        <w:tc>
          <w:tcPr>
            <w:tcW w:w="1687" w:type="dxa"/>
            <w:tcBorders>
              <w:top w:val="nil"/>
              <w:left w:val="single" w:sz="4" w:space="0" w:color="auto"/>
              <w:right w:val="single" w:sz="4" w:space="0" w:color="auto"/>
            </w:tcBorders>
            <w:shd w:val="clear" w:color="auto" w:fill="auto"/>
            <w:vAlign w:val="bottom"/>
          </w:tcPr>
          <w:p w14:paraId="7C62D331" w14:textId="77777777" w:rsidR="001B0A2B" w:rsidRPr="001D6943" w:rsidRDefault="001B0A2B" w:rsidP="00A45ECC">
            <w:pPr>
              <w:jc w:val="right"/>
              <w:rPr>
                <w:rFonts w:cs="Arial"/>
                <w:szCs w:val="18"/>
              </w:rPr>
            </w:pPr>
            <w:r w:rsidRPr="001D6943">
              <w:rPr>
                <w:rFonts w:cs="Arial"/>
                <w:szCs w:val="18"/>
              </w:rPr>
              <w:t>202</w:t>
            </w:r>
          </w:p>
        </w:tc>
        <w:tc>
          <w:tcPr>
            <w:tcW w:w="1686" w:type="dxa"/>
            <w:tcBorders>
              <w:top w:val="nil"/>
              <w:left w:val="single" w:sz="4" w:space="0" w:color="auto"/>
              <w:right w:val="single" w:sz="4" w:space="0" w:color="auto"/>
            </w:tcBorders>
            <w:shd w:val="clear" w:color="auto" w:fill="auto"/>
            <w:vAlign w:val="bottom"/>
          </w:tcPr>
          <w:p w14:paraId="764CF256" w14:textId="77777777" w:rsidR="001B0A2B" w:rsidRPr="001D6943" w:rsidRDefault="001B0A2B" w:rsidP="00A45ECC">
            <w:pPr>
              <w:jc w:val="right"/>
              <w:rPr>
                <w:rFonts w:cs="Arial"/>
                <w:szCs w:val="18"/>
              </w:rPr>
            </w:pPr>
            <w:r w:rsidRPr="001D6943">
              <w:rPr>
                <w:rFonts w:cs="Arial"/>
                <w:szCs w:val="18"/>
              </w:rPr>
              <w:t>316</w:t>
            </w:r>
          </w:p>
        </w:tc>
        <w:tc>
          <w:tcPr>
            <w:tcW w:w="1687" w:type="dxa"/>
            <w:tcBorders>
              <w:top w:val="nil"/>
              <w:left w:val="single" w:sz="4" w:space="0" w:color="auto"/>
              <w:right w:val="single" w:sz="2" w:space="0" w:color="auto"/>
            </w:tcBorders>
            <w:shd w:val="clear" w:color="auto" w:fill="auto"/>
            <w:vAlign w:val="bottom"/>
          </w:tcPr>
          <w:p w14:paraId="00F9D10C" w14:textId="77777777" w:rsidR="001B0A2B" w:rsidRPr="001D6943" w:rsidRDefault="001B0A2B" w:rsidP="00A45ECC">
            <w:pPr>
              <w:jc w:val="right"/>
              <w:rPr>
                <w:rFonts w:cs="Arial"/>
                <w:szCs w:val="18"/>
              </w:rPr>
            </w:pPr>
            <w:r w:rsidRPr="001D6943">
              <w:rPr>
                <w:rFonts w:cs="Arial"/>
                <w:szCs w:val="18"/>
              </w:rPr>
              <w:t xml:space="preserve">114 </w:t>
            </w:r>
          </w:p>
        </w:tc>
      </w:tr>
      <w:tr w:rsidR="001B0A2B" w:rsidRPr="00305966" w14:paraId="48F0AD76"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35E8C002" w14:textId="77777777" w:rsidR="001B0A2B" w:rsidRPr="00305966" w:rsidRDefault="001B0A2B" w:rsidP="00A45ECC">
            <w:pPr>
              <w:ind w:firstLineChars="100" w:firstLine="200"/>
              <w:rPr>
                <w:rFonts w:cs="Arial"/>
                <w:bCs/>
                <w:iCs/>
                <w:sz w:val="20"/>
                <w:szCs w:val="18"/>
              </w:rPr>
            </w:pPr>
            <w:r w:rsidRPr="00305966">
              <w:rPr>
                <w:rFonts w:cs="Arial"/>
                <w:bCs/>
                <w:sz w:val="20"/>
                <w:szCs w:val="18"/>
              </w:rPr>
              <w:t>Long-term</w:t>
            </w:r>
          </w:p>
        </w:tc>
        <w:tc>
          <w:tcPr>
            <w:tcW w:w="1686" w:type="dxa"/>
            <w:tcBorders>
              <w:top w:val="nil"/>
              <w:left w:val="nil"/>
              <w:bottom w:val="single" w:sz="4" w:space="0" w:color="auto"/>
              <w:right w:val="single" w:sz="4" w:space="0" w:color="auto"/>
            </w:tcBorders>
            <w:shd w:val="clear" w:color="auto" w:fill="auto"/>
            <w:vAlign w:val="bottom"/>
          </w:tcPr>
          <w:p w14:paraId="3D1ACDF4" w14:textId="77777777" w:rsidR="001B0A2B" w:rsidRPr="001D6943" w:rsidRDefault="001B0A2B" w:rsidP="00A45ECC">
            <w:pPr>
              <w:jc w:val="right"/>
              <w:rPr>
                <w:rFonts w:cs="Arial"/>
                <w:szCs w:val="18"/>
              </w:rPr>
            </w:pPr>
            <w:r w:rsidRPr="001D6943">
              <w:rPr>
                <w:rFonts w:cs="Arial"/>
                <w:szCs w:val="18"/>
              </w:rPr>
              <w:t>5</w:t>
            </w:r>
          </w:p>
        </w:tc>
        <w:tc>
          <w:tcPr>
            <w:tcW w:w="1687" w:type="dxa"/>
            <w:tcBorders>
              <w:top w:val="nil"/>
              <w:left w:val="single" w:sz="4" w:space="0" w:color="auto"/>
              <w:bottom w:val="single" w:sz="4" w:space="0" w:color="auto"/>
              <w:right w:val="single" w:sz="4" w:space="0" w:color="auto"/>
            </w:tcBorders>
            <w:shd w:val="clear" w:color="auto" w:fill="auto"/>
            <w:vAlign w:val="bottom"/>
          </w:tcPr>
          <w:p w14:paraId="485BD4DE" w14:textId="77777777" w:rsidR="001B0A2B" w:rsidRPr="001D6943" w:rsidRDefault="001B0A2B" w:rsidP="00A45ECC">
            <w:pPr>
              <w:jc w:val="right"/>
              <w:rPr>
                <w:rFonts w:cs="Arial"/>
                <w:szCs w:val="18"/>
              </w:rPr>
            </w:pPr>
            <w:r w:rsidRPr="001D6943">
              <w:rPr>
                <w:rFonts w:cs="Arial"/>
                <w:szCs w:val="18"/>
              </w:rPr>
              <w:t>19</w:t>
            </w:r>
          </w:p>
        </w:tc>
        <w:tc>
          <w:tcPr>
            <w:tcW w:w="1686" w:type="dxa"/>
            <w:tcBorders>
              <w:top w:val="nil"/>
              <w:left w:val="single" w:sz="4" w:space="0" w:color="auto"/>
              <w:bottom w:val="single" w:sz="4" w:space="0" w:color="auto"/>
              <w:right w:val="single" w:sz="4" w:space="0" w:color="auto"/>
            </w:tcBorders>
            <w:shd w:val="clear" w:color="auto" w:fill="auto"/>
            <w:vAlign w:val="bottom"/>
          </w:tcPr>
          <w:p w14:paraId="06023094" w14:textId="77777777" w:rsidR="001B0A2B" w:rsidRPr="001D6943" w:rsidRDefault="001B0A2B" w:rsidP="00A45ECC">
            <w:pPr>
              <w:jc w:val="right"/>
              <w:rPr>
                <w:rFonts w:cs="Arial"/>
                <w:szCs w:val="18"/>
              </w:rPr>
            </w:pPr>
            <w:r w:rsidRPr="001D6943">
              <w:rPr>
                <w:rFonts w:cs="Arial"/>
                <w:szCs w:val="18"/>
              </w:rPr>
              <w:t>35</w:t>
            </w:r>
          </w:p>
        </w:tc>
        <w:tc>
          <w:tcPr>
            <w:tcW w:w="1687" w:type="dxa"/>
            <w:tcBorders>
              <w:top w:val="nil"/>
              <w:left w:val="single" w:sz="4" w:space="0" w:color="auto"/>
              <w:bottom w:val="single" w:sz="4" w:space="0" w:color="auto"/>
              <w:right w:val="single" w:sz="2" w:space="0" w:color="auto"/>
            </w:tcBorders>
            <w:shd w:val="clear" w:color="auto" w:fill="auto"/>
            <w:vAlign w:val="bottom"/>
          </w:tcPr>
          <w:p w14:paraId="1D0E4EC5" w14:textId="77777777" w:rsidR="001B0A2B" w:rsidRPr="001D6943" w:rsidRDefault="001B0A2B" w:rsidP="00A45ECC">
            <w:pPr>
              <w:jc w:val="right"/>
              <w:rPr>
                <w:rFonts w:cs="Arial"/>
                <w:szCs w:val="18"/>
              </w:rPr>
            </w:pPr>
            <w:r w:rsidRPr="001D6943">
              <w:rPr>
                <w:rFonts w:cs="Arial"/>
                <w:szCs w:val="18"/>
              </w:rPr>
              <w:t xml:space="preserve">16 </w:t>
            </w:r>
          </w:p>
        </w:tc>
      </w:tr>
      <w:tr w:rsidR="001B0A2B" w:rsidRPr="00305966" w14:paraId="0729AF08"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543B7629" w14:textId="77777777" w:rsidR="001B0A2B" w:rsidRPr="00305966" w:rsidRDefault="001B0A2B" w:rsidP="00A45ECC">
            <w:pPr>
              <w:jc w:val="right"/>
              <w:rPr>
                <w:rFonts w:cs="Arial"/>
                <w:bCs/>
                <w:iCs/>
                <w:sz w:val="20"/>
                <w:szCs w:val="18"/>
              </w:rPr>
            </w:pPr>
            <w:r w:rsidRPr="00305966">
              <w:rPr>
                <w:rFonts w:cs="Arial"/>
                <w:bCs/>
                <w:sz w:val="20"/>
                <w:szCs w:val="18"/>
              </w:rPr>
              <w:t>LIABILITIES</w:t>
            </w:r>
          </w:p>
        </w:tc>
        <w:tc>
          <w:tcPr>
            <w:tcW w:w="1686" w:type="dxa"/>
            <w:tcBorders>
              <w:top w:val="single" w:sz="4" w:space="0" w:color="auto"/>
              <w:left w:val="nil"/>
              <w:bottom w:val="single" w:sz="4" w:space="0" w:color="auto"/>
              <w:right w:val="single" w:sz="4" w:space="0" w:color="auto"/>
            </w:tcBorders>
            <w:shd w:val="clear" w:color="auto" w:fill="auto"/>
            <w:vAlign w:val="bottom"/>
          </w:tcPr>
          <w:p w14:paraId="0830EB20" w14:textId="77777777" w:rsidR="001B0A2B" w:rsidRPr="001D6943" w:rsidRDefault="001B0A2B" w:rsidP="00A45ECC">
            <w:pPr>
              <w:jc w:val="right"/>
              <w:rPr>
                <w:rFonts w:cs="Arial"/>
                <w:bCs/>
                <w:szCs w:val="18"/>
              </w:rPr>
            </w:pPr>
            <w:r w:rsidRPr="001D6943">
              <w:rPr>
                <w:rFonts w:cs="Arial"/>
                <w:bCs/>
                <w:szCs w:val="18"/>
              </w:rPr>
              <w:t>225</w:t>
            </w:r>
          </w:p>
        </w:tc>
        <w:tc>
          <w:tcPr>
            <w:tcW w:w="1687" w:type="dxa"/>
            <w:tcBorders>
              <w:top w:val="nil"/>
              <w:left w:val="single" w:sz="4" w:space="0" w:color="auto"/>
              <w:bottom w:val="single" w:sz="4" w:space="0" w:color="auto"/>
              <w:right w:val="single" w:sz="4" w:space="0" w:color="auto"/>
            </w:tcBorders>
            <w:shd w:val="clear" w:color="auto" w:fill="auto"/>
            <w:vAlign w:val="bottom"/>
          </w:tcPr>
          <w:p w14:paraId="57B8D123" w14:textId="77777777" w:rsidR="001B0A2B" w:rsidRPr="001D6943" w:rsidRDefault="001B0A2B" w:rsidP="00A45ECC">
            <w:pPr>
              <w:jc w:val="right"/>
              <w:rPr>
                <w:rFonts w:cs="Arial"/>
                <w:bCs/>
                <w:szCs w:val="18"/>
              </w:rPr>
            </w:pPr>
            <w:r w:rsidRPr="001D6943">
              <w:rPr>
                <w:rFonts w:cs="Arial"/>
                <w:bCs/>
                <w:szCs w:val="18"/>
              </w:rPr>
              <w:t>221</w:t>
            </w:r>
          </w:p>
        </w:tc>
        <w:tc>
          <w:tcPr>
            <w:tcW w:w="1686" w:type="dxa"/>
            <w:tcBorders>
              <w:top w:val="nil"/>
              <w:left w:val="single" w:sz="4" w:space="0" w:color="auto"/>
              <w:bottom w:val="single" w:sz="4" w:space="0" w:color="auto"/>
              <w:right w:val="single" w:sz="4" w:space="0" w:color="auto"/>
            </w:tcBorders>
            <w:shd w:val="clear" w:color="auto" w:fill="auto"/>
            <w:vAlign w:val="bottom"/>
          </w:tcPr>
          <w:p w14:paraId="683C137D" w14:textId="77777777" w:rsidR="001B0A2B" w:rsidRPr="001D6943" w:rsidRDefault="001B0A2B" w:rsidP="00A45ECC">
            <w:pPr>
              <w:jc w:val="right"/>
              <w:rPr>
                <w:rFonts w:cs="Arial"/>
                <w:szCs w:val="18"/>
              </w:rPr>
            </w:pPr>
            <w:r w:rsidRPr="001D6943">
              <w:rPr>
                <w:rFonts w:cs="Arial"/>
                <w:bCs/>
                <w:szCs w:val="18"/>
              </w:rPr>
              <w:t>351</w:t>
            </w:r>
          </w:p>
        </w:tc>
        <w:tc>
          <w:tcPr>
            <w:tcW w:w="1687" w:type="dxa"/>
            <w:tcBorders>
              <w:top w:val="nil"/>
              <w:left w:val="single" w:sz="4" w:space="0" w:color="auto"/>
              <w:bottom w:val="single" w:sz="4" w:space="0" w:color="auto"/>
              <w:right w:val="single" w:sz="2" w:space="0" w:color="auto"/>
            </w:tcBorders>
            <w:shd w:val="clear" w:color="auto" w:fill="auto"/>
            <w:vAlign w:val="bottom"/>
          </w:tcPr>
          <w:p w14:paraId="63C49234" w14:textId="77777777" w:rsidR="001B0A2B" w:rsidRPr="001D6943" w:rsidRDefault="001B0A2B" w:rsidP="00A45ECC">
            <w:pPr>
              <w:jc w:val="right"/>
              <w:rPr>
                <w:rFonts w:cs="Arial"/>
                <w:szCs w:val="18"/>
              </w:rPr>
            </w:pPr>
            <w:r w:rsidRPr="001D6943">
              <w:rPr>
                <w:rFonts w:cs="Arial"/>
                <w:szCs w:val="18"/>
              </w:rPr>
              <w:t xml:space="preserve">130 </w:t>
            </w:r>
          </w:p>
        </w:tc>
      </w:tr>
      <w:tr w:rsidR="001B0A2B" w:rsidRPr="00305966" w14:paraId="7457091F"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652C8D16" w14:textId="77777777" w:rsidR="001B0A2B" w:rsidRPr="00305966" w:rsidRDefault="001B0A2B" w:rsidP="00A45ECC">
            <w:pPr>
              <w:rPr>
                <w:rFonts w:cs="Arial"/>
                <w:bCs/>
                <w:iCs/>
                <w:sz w:val="20"/>
                <w:szCs w:val="18"/>
              </w:rPr>
            </w:pPr>
            <w:r w:rsidRPr="00305966">
              <w:rPr>
                <w:rFonts w:cs="Arial"/>
                <w:bCs/>
                <w:sz w:val="20"/>
                <w:szCs w:val="18"/>
              </w:rPr>
              <w:t>NET ASSETS</w:t>
            </w:r>
          </w:p>
        </w:tc>
        <w:tc>
          <w:tcPr>
            <w:tcW w:w="1686" w:type="dxa"/>
            <w:tcBorders>
              <w:top w:val="single" w:sz="4" w:space="0" w:color="auto"/>
              <w:left w:val="nil"/>
              <w:right w:val="single" w:sz="4" w:space="0" w:color="auto"/>
            </w:tcBorders>
            <w:shd w:val="clear" w:color="auto" w:fill="auto"/>
            <w:vAlign w:val="bottom"/>
          </w:tcPr>
          <w:p w14:paraId="792D7442" w14:textId="77777777" w:rsidR="001B0A2B" w:rsidRPr="001D6943" w:rsidRDefault="001B0A2B" w:rsidP="00A45ECC">
            <w:pPr>
              <w:rPr>
                <w:rFonts w:cs="Arial"/>
                <w:szCs w:val="18"/>
              </w:rPr>
            </w:pPr>
            <w:r w:rsidRPr="001D6943">
              <w:rPr>
                <w:rFonts w:cs="Arial"/>
                <w:szCs w:val="18"/>
              </w:rPr>
              <w:t xml:space="preserve"> </w:t>
            </w:r>
          </w:p>
        </w:tc>
        <w:tc>
          <w:tcPr>
            <w:tcW w:w="1687" w:type="dxa"/>
            <w:tcBorders>
              <w:top w:val="single" w:sz="4" w:space="0" w:color="auto"/>
              <w:left w:val="single" w:sz="4" w:space="0" w:color="auto"/>
              <w:right w:val="single" w:sz="4" w:space="0" w:color="auto"/>
            </w:tcBorders>
            <w:shd w:val="clear" w:color="auto" w:fill="auto"/>
            <w:vAlign w:val="bottom"/>
          </w:tcPr>
          <w:p w14:paraId="5FD1FE10" w14:textId="77777777" w:rsidR="001B0A2B" w:rsidRPr="001D6943" w:rsidRDefault="001B0A2B" w:rsidP="00A45ECC">
            <w:pPr>
              <w:jc w:val="right"/>
              <w:rPr>
                <w:rFonts w:cs="Arial"/>
                <w:bCs/>
                <w:szCs w:val="18"/>
              </w:rPr>
            </w:pPr>
          </w:p>
        </w:tc>
        <w:tc>
          <w:tcPr>
            <w:tcW w:w="1686" w:type="dxa"/>
            <w:tcBorders>
              <w:top w:val="single" w:sz="4" w:space="0" w:color="auto"/>
              <w:left w:val="single" w:sz="4" w:space="0" w:color="auto"/>
              <w:right w:val="single" w:sz="4" w:space="0" w:color="auto"/>
            </w:tcBorders>
            <w:shd w:val="clear" w:color="auto" w:fill="auto"/>
            <w:vAlign w:val="bottom"/>
          </w:tcPr>
          <w:p w14:paraId="160C8FD8" w14:textId="77777777" w:rsidR="001B0A2B" w:rsidRPr="001D6943" w:rsidRDefault="001B0A2B" w:rsidP="00A45ECC">
            <w:pPr>
              <w:jc w:val="right"/>
              <w:rPr>
                <w:rFonts w:cs="Arial"/>
                <w:bCs/>
                <w:szCs w:val="18"/>
              </w:rPr>
            </w:pPr>
          </w:p>
        </w:tc>
        <w:tc>
          <w:tcPr>
            <w:tcW w:w="1687" w:type="dxa"/>
            <w:tcBorders>
              <w:top w:val="single" w:sz="4" w:space="0" w:color="auto"/>
              <w:left w:val="single" w:sz="4" w:space="0" w:color="auto"/>
              <w:right w:val="single" w:sz="2" w:space="0" w:color="auto"/>
            </w:tcBorders>
            <w:shd w:val="clear" w:color="auto" w:fill="auto"/>
            <w:vAlign w:val="bottom"/>
          </w:tcPr>
          <w:p w14:paraId="7AF717C0" w14:textId="77777777" w:rsidR="001B0A2B" w:rsidRPr="001D6943" w:rsidRDefault="001B0A2B" w:rsidP="00A45ECC">
            <w:pPr>
              <w:rPr>
                <w:rFonts w:cs="Arial"/>
                <w:szCs w:val="18"/>
              </w:rPr>
            </w:pPr>
            <w:r w:rsidRPr="001D6943">
              <w:rPr>
                <w:rFonts w:cs="Arial"/>
                <w:szCs w:val="18"/>
              </w:rPr>
              <w:t xml:space="preserve"> </w:t>
            </w:r>
          </w:p>
        </w:tc>
      </w:tr>
      <w:tr w:rsidR="001B0A2B" w:rsidRPr="00305966" w14:paraId="4D1FE93B"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4A05EB83" w14:textId="77777777" w:rsidR="001B0A2B" w:rsidRPr="00305966" w:rsidRDefault="001B0A2B" w:rsidP="00A45ECC">
            <w:pPr>
              <w:ind w:firstLineChars="100" w:firstLine="200"/>
              <w:rPr>
                <w:rFonts w:cs="Arial"/>
                <w:bCs/>
                <w:iCs/>
                <w:sz w:val="20"/>
                <w:szCs w:val="18"/>
              </w:rPr>
            </w:pPr>
            <w:r w:rsidRPr="00305966">
              <w:rPr>
                <w:rFonts w:cs="Arial"/>
                <w:bCs/>
                <w:sz w:val="20"/>
                <w:szCs w:val="18"/>
              </w:rPr>
              <w:t>Unrestricted</w:t>
            </w:r>
          </w:p>
        </w:tc>
        <w:tc>
          <w:tcPr>
            <w:tcW w:w="1686" w:type="dxa"/>
            <w:tcBorders>
              <w:top w:val="nil"/>
              <w:left w:val="nil"/>
              <w:right w:val="single" w:sz="4" w:space="0" w:color="auto"/>
            </w:tcBorders>
            <w:shd w:val="clear" w:color="auto" w:fill="auto"/>
            <w:vAlign w:val="bottom"/>
          </w:tcPr>
          <w:p w14:paraId="6028E72A" w14:textId="77777777" w:rsidR="001B0A2B" w:rsidRPr="001D6943" w:rsidRDefault="001B0A2B" w:rsidP="00A45ECC">
            <w:pPr>
              <w:jc w:val="right"/>
              <w:rPr>
                <w:rFonts w:cs="Arial"/>
                <w:szCs w:val="18"/>
              </w:rPr>
            </w:pPr>
            <w:r w:rsidRPr="001D6943">
              <w:rPr>
                <w:rFonts w:cs="Arial"/>
                <w:szCs w:val="18"/>
              </w:rPr>
              <w:t>3,396</w:t>
            </w:r>
          </w:p>
        </w:tc>
        <w:tc>
          <w:tcPr>
            <w:tcW w:w="1687" w:type="dxa"/>
            <w:tcBorders>
              <w:top w:val="nil"/>
              <w:left w:val="single" w:sz="4" w:space="0" w:color="auto"/>
              <w:right w:val="single" w:sz="4" w:space="0" w:color="auto"/>
            </w:tcBorders>
            <w:shd w:val="clear" w:color="auto" w:fill="auto"/>
            <w:vAlign w:val="bottom"/>
          </w:tcPr>
          <w:p w14:paraId="1C3929A6" w14:textId="77777777" w:rsidR="001B0A2B" w:rsidRPr="001D6943" w:rsidRDefault="001B0A2B" w:rsidP="00A45ECC">
            <w:pPr>
              <w:jc w:val="right"/>
              <w:rPr>
                <w:rFonts w:cs="Arial"/>
                <w:szCs w:val="18"/>
              </w:rPr>
            </w:pPr>
            <w:r w:rsidRPr="001D6943">
              <w:rPr>
                <w:rFonts w:cs="Arial"/>
                <w:szCs w:val="18"/>
              </w:rPr>
              <w:t>3,698</w:t>
            </w:r>
          </w:p>
        </w:tc>
        <w:tc>
          <w:tcPr>
            <w:tcW w:w="1686" w:type="dxa"/>
            <w:tcBorders>
              <w:top w:val="nil"/>
              <w:left w:val="single" w:sz="4" w:space="0" w:color="auto"/>
              <w:right w:val="single" w:sz="4" w:space="0" w:color="auto"/>
            </w:tcBorders>
            <w:shd w:val="clear" w:color="auto" w:fill="auto"/>
            <w:vAlign w:val="bottom"/>
          </w:tcPr>
          <w:p w14:paraId="57FF94A7" w14:textId="77777777" w:rsidR="001B0A2B" w:rsidRPr="001D6943" w:rsidRDefault="001B0A2B" w:rsidP="00A45ECC">
            <w:pPr>
              <w:jc w:val="right"/>
              <w:rPr>
                <w:rFonts w:cs="Arial"/>
                <w:szCs w:val="18"/>
              </w:rPr>
            </w:pPr>
            <w:r w:rsidRPr="001D6943">
              <w:rPr>
                <w:rFonts w:cs="Arial"/>
                <w:szCs w:val="18"/>
              </w:rPr>
              <w:t>3,748</w:t>
            </w:r>
          </w:p>
        </w:tc>
        <w:tc>
          <w:tcPr>
            <w:tcW w:w="1687" w:type="dxa"/>
            <w:tcBorders>
              <w:top w:val="nil"/>
              <w:left w:val="single" w:sz="4" w:space="0" w:color="auto"/>
              <w:right w:val="single" w:sz="2" w:space="0" w:color="auto"/>
            </w:tcBorders>
            <w:shd w:val="clear" w:color="auto" w:fill="auto"/>
            <w:vAlign w:val="bottom"/>
          </w:tcPr>
          <w:p w14:paraId="02F6B239" w14:textId="77777777" w:rsidR="001B0A2B" w:rsidRPr="001D6943" w:rsidRDefault="001B0A2B" w:rsidP="00A45ECC">
            <w:pPr>
              <w:jc w:val="right"/>
              <w:rPr>
                <w:rFonts w:cs="Arial"/>
                <w:szCs w:val="18"/>
              </w:rPr>
            </w:pPr>
            <w:r w:rsidRPr="001D6943">
              <w:rPr>
                <w:rFonts w:cs="Arial"/>
                <w:szCs w:val="18"/>
              </w:rPr>
              <w:t xml:space="preserve">50 </w:t>
            </w:r>
          </w:p>
        </w:tc>
      </w:tr>
      <w:tr w:rsidR="001B0A2B" w:rsidRPr="00305966" w14:paraId="6306AD47"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5C4362F0" w14:textId="77777777" w:rsidR="001B0A2B" w:rsidRPr="00305966" w:rsidRDefault="001B0A2B" w:rsidP="00A45ECC">
            <w:pPr>
              <w:ind w:firstLineChars="100" w:firstLine="200"/>
              <w:rPr>
                <w:rFonts w:cs="Arial"/>
                <w:bCs/>
                <w:iCs/>
                <w:sz w:val="20"/>
                <w:szCs w:val="18"/>
              </w:rPr>
            </w:pPr>
            <w:r w:rsidRPr="00305966">
              <w:rPr>
                <w:rFonts w:cs="Arial"/>
                <w:bCs/>
                <w:sz w:val="20"/>
                <w:szCs w:val="18"/>
              </w:rPr>
              <w:t>Temporarily restricted</w:t>
            </w:r>
          </w:p>
        </w:tc>
        <w:tc>
          <w:tcPr>
            <w:tcW w:w="1686" w:type="dxa"/>
            <w:tcBorders>
              <w:top w:val="nil"/>
              <w:left w:val="nil"/>
              <w:right w:val="single" w:sz="4" w:space="0" w:color="auto"/>
            </w:tcBorders>
            <w:shd w:val="clear" w:color="auto" w:fill="auto"/>
            <w:vAlign w:val="bottom"/>
          </w:tcPr>
          <w:p w14:paraId="20376E40" w14:textId="77777777" w:rsidR="001B0A2B" w:rsidRPr="001D6943" w:rsidRDefault="001B0A2B" w:rsidP="00A45ECC">
            <w:pPr>
              <w:jc w:val="right"/>
              <w:rPr>
                <w:rFonts w:cs="Arial"/>
                <w:szCs w:val="18"/>
              </w:rPr>
            </w:pPr>
            <w:r w:rsidRPr="001D6943">
              <w:rPr>
                <w:rFonts w:cs="Arial"/>
                <w:szCs w:val="18"/>
              </w:rPr>
              <w:t>165</w:t>
            </w:r>
          </w:p>
        </w:tc>
        <w:tc>
          <w:tcPr>
            <w:tcW w:w="1687" w:type="dxa"/>
            <w:tcBorders>
              <w:top w:val="nil"/>
              <w:left w:val="single" w:sz="4" w:space="0" w:color="auto"/>
              <w:right w:val="single" w:sz="4" w:space="0" w:color="auto"/>
            </w:tcBorders>
            <w:shd w:val="clear" w:color="auto" w:fill="auto"/>
            <w:vAlign w:val="bottom"/>
          </w:tcPr>
          <w:p w14:paraId="098D57A8" w14:textId="77777777" w:rsidR="001B0A2B" w:rsidRPr="001D6943" w:rsidRDefault="001B0A2B" w:rsidP="00A45ECC">
            <w:pPr>
              <w:jc w:val="right"/>
              <w:rPr>
                <w:rFonts w:cs="Arial"/>
                <w:szCs w:val="18"/>
              </w:rPr>
            </w:pPr>
            <w:r w:rsidRPr="001D6943">
              <w:rPr>
                <w:rFonts w:cs="Arial"/>
                <w:szCs w:val="18"/>
              </w:rPr>
              <w:t>1,265</w:t>
            </w:r>
          </w:p>
        </w:tc>
        <w:tc>
          <w:tcPr>
            <w:tcW w:w="1686" w:type="dxa"/>
            <w:tcBorders>
              <w:top w:val="nil"/>
              <w:left w:val="single" w:sz="4" w:space="0" w:color="auto"/>
              <w:right w:val="single" w:sz="4" w:space="0" w:color="auto"/>
            </w:tcBorders>
            <w:shd w:val="clear" w:color="auto" w:fill="auto"/>
            <w:vAlign w:val="bottom"/>
          </w:tcPr>
          <w:p w14:paraId="0E6889AC" w14:textId="77777777" w:rsidR="001B0A2B" w:rsidRPr="001D6943" w:rsidRDefault="001B0A2B" w:rsidP="00A45ECC">
            <w:pPr>
              <w:jc w:val="right"/>
              <w:rPr>
                <w:rFonts w:cs="Arial"/>
                <w:szCs w:val="18"/>
              </w:rPr>
            </w:pPr>
            <w:r w:rsidRPr="001D6943">
              <w:rPr>
                <w:rFonts w:cs="Arial"/>
                <w:szCs w:val="18"/>
              </w:rPr>
              <w:t>2,624</w:t>
            </w:r>
          </w:p>
        </w:tc>
        <w:tc>
          <w:tcPr>
            <w:tcW w:w="1687" w:type="dxa"/>
            <w:tcBorders>
              <w:top w:val="nil"/>
              <w:left w:val="single" w:sz="4" w:space="0" w:color="auto"/>
              <w:right w:val="single" w:sz="2" w:space="0" w:color="auto"/>
            </w:tcBorders>
            <w:shd w:val="clear" w:color="auto" w:fill="auto"/>
            <w:vAlign w:val="bottom"/>
          </w:tcPr>
          <w:p w14:paraId="5B764374" w14:textId="77777777" w:rsidR="001B0A2B" w:rsidRPr="001D6943" w:rsidRDefault="001B0A2B" w:rsidP="00A45ECC">
            <w:pPr>
              <w:jc w:val="right"/>
              <w:rPr>
                <w:rFonts w:cs="Arial"/>
                <w:szCs w:val="18"/>
              </w:rPr>
            </w:pPr>
            <w:r w:rsidRPr="001D6943">
              <w:rPr>
                <w:rFonts w:cs="Arial"/>
                <w:szCs w:val="18"/>
              </w:rPr>
              <w:t xml:space="preserve">1,359 </w:t>
            </w:r>
          </w:p>
        </w:tc>
      </w:tr>
      <w:tr w:rsidR="001B0A2B" w:rsidRPr="00305966" w14:paraId="50BDC8F9"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12326B77" w14:textId="77777777" w:rsidR="001B0A2B" w:rsidRPr="00305966" w:rsidRDefault="001B0A2B" w:rsidP="00A45ECC">
            <w:pPr>
              <w:ind w:firstLineChars="100" w:firstLine="200"/>
              <w:rPr>
                <w:rFonts w:cs="Arial"/>
                <w:bCs/>
                <w:iCs/>
                <w:sz w:val="20"/>
                <w:szCs w:val="18"/>
              </w:rPr>
            </w:pPr>
            <w:r w:rsidRPr="00305966">
              <w:rPr>
                <w:rFonts w:cs="Arial"/>
                <w:bCs/>
                <w:sz w:val="20"/>
                <w:szCs w:val="18"/>
              </w:rPr>
              <w:t>Permanently restricted</w:t>
            </w:r>
          </w:p>
        </w:tc>
        <w:tc>
          <w:tcPr>
            <w:tcW w:w="1686" w:type="dxa"/>
            <w:tcBorders>
              <w:top w:val="nil"/>
              <w:left w:val="nil"/>
              <w:bottom w:val="single" w:sz="4" w:space="0" w:color="auto"/>
              <w:right w:val="single" w:sz="4" w:space="0" w:color="auto"/>
            </w:tcBorders>
            <w:shd w:val="clear" w:color="auto" w:fill="auto"/>
            <w:vAlign w:val="bottom"/>
          </w:tcPr>
          <w:p w14:paraId="33517292" w14:textId="77777777" w:rsidR="001B0A2B" w:rsidRPr="001D6943" w:rsidRDefault="001B0A2B" w:rsidP="00A45ECC">
            <w:pPr>
              <w:rPr>
                <w:rFonts w:cs="Arial"/>
                <w:szCs w:val="18"/>
              </w:rPr>
            </w:pPr>
            <w:r w:rsidRPr="001D6943">
              <w:rPr>
                <w:rFonts w:cs="Arial"/>
                <w:szCs w:val="18"/>
              </w:rPr>
              <w:t> </w:t>
            </w:r>
          </w:p>
        </w:tc>
        <w:tc>
          <w:tcPr>
            <w:tcW w:w="1687" w:type="dxa"/>
            <w:tcBorders>
              <w:top w:val="nil"/>
              <w:left w:val="single" w:sz="4" w:space="0" w:color="auto"/>
              <w:bottom w:val="single" w:sz="4" w:space="0" w:color="auto"/>
              <w:right w:val="single" w:sz="4" w:space="0" w:color="auto"/>
            </w:tcBorders>
            <w:shd w:val="clear" w:color="auto" w:fill="auto"/>
            <w:vAlign w:val="bottom"/>
          </w:tcPr>
          <w:p w14:paraId="56A529AC" w14:textId="77777777" w:rsidR="001B0A2B" w:rsidRPr="001D6943" w:rsidRDefault="001B0A2B" w:rsidP="00A45ECC">
            <w:pPr>
              <w:rPr>
                <w:rFonts w:cs="Arial"/>
                <w:szCs w:val="18"/>
              </w:rPr>
            </w:pPr>
            <w:r w:rsidRPr="001D6943">
              <w:rPr>
                <w:rFonts w:cs="Arial"/>
                <w:szCs w:val="18"/>
              </w:rPr>
              <w:t> </w:t>
            </w:r>
          </w:p>
        </w:tc>
        <w:tc>
          <w:tcPr>
            <w:tcW w:w="1686" w:type="dxa"/>
            <w:tcBorders>
              <w:top w:val="nil"/>
              <w:left w:val="single" w:sz="4" w:space="0" w:color="auto"/>
              <w:bottom w:val="single" w:sz="4" w:space="0" w:color="auto"/>
              <w:right w:val="single" w:sz="4" w:space="0" w:color="auto"/>
            </w:tcBorders>
            <w:shd w:val="clear" w:color="auto" w:fill="auto"/>
            <w:vAlign w:val="bottom"/>
          </w:tcPr>
          <w:p w14:paraId="193C9523" w14:textId="77777777" w:rsidR="001B0A2B" w:rsidRPr="001D6943" w:rsidRDefault="001B0A2B" w:rsidP="00A45ECC">
            <w:pPr>
              <w:jc w:val="right"/>
              <w:rPr>
                <w:rFonts w:cs="Arial"/>
                <w:szCs w:val="18"/>
              </w:rPr>
            </w:pPr>
            <w:r w:rsidRPr="001D6943">
              <w:rPr>
                <w:rFonts w:cs="Arial"/>
                <w:szCs w:val="18"/>
              </w:rPr>
              <w:t>128</w:t>
            </w:r>
          </w:p>
        </w:tc>
        <w:tc>
          <w:tcPr>
            <w:tcW w:w="1687" w:type="dxa"/>
            <w:tcBorders>
              <w:top w:val="nil"/>
              <w:left w:val="single" w:sz="4" w:space="0" w:color="auto"/>
              <w:bottom w:val="single" w:sz="4" w:space="0" w:color="auto"/>
              <w:right w:val="single" w:sz="2" w:space="0" w:color="auto"/>
            </w:tcBorders>
            <w:shd w:val="clear" w:color="auto" w:fill="auto"/>
            <w:vAlign w:val="bottom"/>
          </w:tcPr>
          <w:p w14:paraId="44321789" w14:textId="77777777" w:rsidR="001B0A2B" w:rsidRPr="001D6943" w:rsidRDefault="001B0A2B" w:rsidP="00A45ECC">
            <w:pPr>
              <w:jc w:val="right"/>
              <w:rPr>
                <w:rFonts w:cs="Arial"/>
                <w:szCs w:val="18"/>
              </w:rPr>
            </w:pPr>
            <w:r w:rsidRPr="001D6943">
              <w:rPr>
                <w:rFonts w:cs="Arial"/>
                <w:szCs w:val="18"/>
              </w:rPr>
              <w:t xml:space="preserve">128 </w:t>
            </w:r>
          </w:p>
        </w:tc>
      </w:tr>
      <w:tr w:rsidR="001B0A2B" w:rsidRPr="00305966" w14:paraId="59050CF7"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1BD3C902" w14:textId="77777777" w:rsidR="001B0A2B" w:rsidRPr="00305966" w:rsidRDefault="001B0A2B" w:rsidP="00A45ECC">
            <w:pPr>
              <w:jc w:val="right"/>
              <w:rPr>
                <w:rFonts w:cs="Arial"/>
                <w:bCs/>
                <w:iCs/>
                <w:sz w:val="20"/>
                <w:szCs w:val="18"/>
              </w:rPr>
            </w:pPr>
            <w:r w:rsidRPr="00305966">
              <w:rPr>
                <w:rFonts w:cs="Arial"/>
                <w:bCs/>
                <w:sz w:val="20"/>
                <w:szCs w:val="18"/>
              </w:rPr>
              <w:t>NET ASSETS</w:t>
            </w:r>
          </w:p>
        </w:tc>
        <w:tc>
          <w:tcPr>
            <w:tcW w:w="1686" w:type="dxa"/>
            <w:tcBorders>
              <w:top w:val="single" w:sz="4" w:space="0" w:color="auto"/>
              <w:left w:val="nil"/>
              <w:bottom w:val="single" w:sz="4" w:space="0" w:color="auto"/>
              <w:right w:val="single" w:sz="4" w:space="0" w:color="auto"/>
            </w:tcBorders>
            <w:shd w:val="clear" w:color="auto" w:fill="auto"/>
            <w:vAlign w:val="bottom"/>
          </w:tcPr>
          <w:p w14:paraId="26D30F52" w14:textId="77777777" w:rsidR="001B0A2B" w:rsidRPr="001D6943" w:rsidRDefault="001B0A2B" w:rsidP="00A45ECC">
            <w:pPr>
              <w:jc w:val="right"/>
              <w:rPr>
                <w:rFonts w:cs="Arial"/>
                <w:bCs/>
                <w:szCs w:val="18"/>
              </w:rPr>
            </w:pPr>
            <w:r w:rsidRPr="001D6943">
              <w:rPr>
                <w:rFonts w:cs="Arial"/>
                <w:bCs/>
                <w:szCs w:val="18"/>
              </w:rPr>
              <w:t>3,560</w:t>
            </w:r>
          </w:p>
        </w:tc>
        <w:tc>
          <w:tcPr>
            <w:tcW w:w="1687" w:type="dxa"/>
            <w:tcBorders>
              <w:top w:val="nil"/>
              <w:left w:val="single" w:sz="4" w:space="0" w:color="auto"/>
              <w:bottom w:val="single" w:sz="4" w:space="0" w:color="auto"/>
              <w:right w:val="single" w:sz="4" w:space="0" w:color="auto"/>
            </w:tcBorders>
            <w:shd w:val="clear" w:color="auto" w:fill="auto"/>
            <w:vAlign w:val="bottom"/>
          </w:tcPr>
          <w:p w14:paraId="09FF7C1B" w14:textId="77777777" w:rsidR="001B0A2B" w:rsidRPr="001D6943" w:rsidRDefault="001B0A2B" w:rsidP="00A45ECC">
            <w:pPr>
              <w:jc w:val="right"/>
              <w:rPr>
                <w:rFonts w:cs="Arial"/>
                <w:bCs/>
                <w:szCs w:val="18"/>
              </w:rPr>
            </w:pPr>
            <w:r w:rsidRPr="001D6943">
              <w:rPr>
                <w:rFonts w:cs="Arial"/>
                <w:bCs/>
                <w:szCs w:val="18"/>
              </w:rPr>
              <w:t>4,963</w:t>
            </w:r>
          </w:p>
        </w:tc>
        <w:tc>
          <w:tcPr>
            <w:tcW w:w="1686" w:type="dxa"/>
            <w:tcBorders>
              <w:top w:val="nil"/>
              <w:left w:val="single" w:sz="4" w:space="0" w:color="auto"/>
              <w:bottom w:val="single" w:sz="4" w:space="0" w:color="auto"/>
              <w:right w:val="single" w:sz="4" w:space="0" w:color="auto"/>
            </w:tcBorders>
            <w:shd w:val="clear" w:color="auto" w:fill="auto"/>
            <w:vAlign w:val="bottom"/>
          </w:tcPr>
          <w:p w14:paraId="2948DDF1" w14:textId="77777777" w:rsidR="001B0A2B" w:rsidRPr="001D6943" w:rsidRDefault="001B0A2B" w:rsidP="00A45ECC">
            <w:pPr>
              <w:jc w:val="right"/>
              <w:rPr>
                <w:rFonts w:cs="Arial"/>
                <w:bCs/>
                <w:szCs w:val="18"/>
              </w:rPr>
            </w:pPr>
            <w:r w:rsidRPr="001D6943">
              <w:rPr>
                <w:rFonts w:cs="Arial"/>
                <w:bCs/>
                <w:szCs w:val="18"/>
              </w:rPr>
              <w:t>6,499</w:t>
            </w:r>
          </w:p>
        </w:tc>
        <w:tc>
          <w:tcPr>
            <w:tcW w:w="1687" w:type="dxa"/>
            <w:tcBorders>
              <w:top w:val="nil"/>
              <w:left w:val="single" w:sz="4" w:space="0" w:color="auto"/>
              <w:bottom w:val="single" w:sz="4" w:space="0" w:color="auto"/>
              <w:right w:val="single" w:sz="2" w:space="0" w:color="auto"/>
            </w:tcBorders>
            <w:shd w:val="clear" w:color="auto" w:fill="auto"/>
            <w:vAlign w:val="bottom"/>
          </w:tcPr>
          <w:p w14:paraId="6B7740FD" w14:textId="77777777" w:rsidR="001B0A2B" w:rsidRPr="001D6943" w:rsidRDefault="001B0A2B" w:rsidP="00A45ECC">
            <w:pPr>
              <w:jc w:val="right"/>
              <w:rPr>
                <w:rFonts w:cs="Arial"/>
                <w:szCs w:val="18"/>
              </w:rPr>
            </w:pPr>
            <w:r w:rsidRPr="001D6943">
              <w:rPr>
                <w:rFonts w:cs="Arial"/>
                <w:szCs w:val="18"/>
              </w:rPr>
              <w:t xml:space="preserve">1,536 </w:t>
            </w:r>
          </w:p>
        </w:tc>
      </w:tr>
      <w:tr w:rsidR="001B0A2B" w:rsidRPr="00305966" w14:paraId="0527A8B4" w14:textId="77777777" w:rsidTr="00A64230">
        <w:trPr>
          <w:cantSplit/>
          <w:jc w:val="center"/>
        </w:trPr>
        <w:tc>
          <w:tcPr>
            <w:tcW w:w="2830" w:type="dxa"/>
            <w:tcBorders>
              <w:top w:val="nil"/>
              <w:left w:val="single" w:sz="2" w:space="0" w:color="auto"/>
              <w:bottom w:val="single" w:sz="2" w:space="0" w:color="auto"/>
              <w:right w:val="nil"/>
            </w:tcBorders>
            <w:shd w:val="clear" w:color="auto" w:fill="auto"/>
            <w:noWrap/>
            <w:vAlign w:val="bottom"/>
          </w:tcPr>
          <w:p w14:paraId="31CF3EAA" w14:textId="77777777" w:rsidR="001B0A2B" w:rsidRPr="00305966" w:rsidRDefault="001B0A2B" w:rsidP="00A45ECC">
            <w:pPr>
              <w:jc w:val="right"/>
              <w:rPr>
                <w:rFonts w:cs="Arial"/>
                <w:bCs/>
                <w:iCs/>
                <w:sz w:val="20"/>
                <w:szCs w:val="18"/>
              </w:rPr>
            </w:pPr>
            <w:r w:rsidRPr="00305966">
              <w:rPr>
                <w:rFonts w:cs="Arial"/>
                <w:bCs/>
                <w:sz w:val="20"/>
                <w:szCs w:val="18"/>
              </w:rPr>
              <w:t>LIABILITIES &amp; NET ASSETS</w:t>
            </w:r>
          </w:p>
        </w:tc>
        <w:tc>
          <w:tcPr>
            <w:tcW w:w="1686" w:type="dxa"/>
            <w:tcBorders>
              <w:top w:val="single" w:sz="4" w:space="0" w:color="auto"/>
              <w:left w:val="nil"/>
              <w:bottom w:val="single" w:sz="2" w:space="0" w:color="auto"/>
              <w:right w:val="single" w:sz="4" w:space="0" w:color="auto"/>
            </w:tcBorders>
            <w:shd w:val="clear" w:color="auto" w:fill="auto"/>
            <w:vAlign w:val="bottom"/>
          </w:tcPr>
          <w:p w14:paraId="76A3DEEA" w14:textId="77777777" w:rsidR="001B0A2B" w:rsidRPr="001D6943" w:rsidRDefault="001B0A2B" w:rsidP="00A45ECC">
            <w:pPr>
              <w:jc w:val="right"/>
              <w:rPr>
                <w:rFonts w:cs="Arial"/>
                <w:bCs/>
                <w:szCs w:val="18"/>
              </w:rPr>
            </w:pPr>
            <w:r w:rsidRPr="001D6943">
              <w:rPr>
                <w:rFonts w:cs="Arial"/>
                <w:bCs/>
                <w:szCs w:val="18"/>
              </w:rPr>
              <w:t>3,786</w:t>
            </w:r>
          </w:p>
        </w:tc>
        <w:tc>
          <w:tcPr>
            <w:tcW w:w="1687" w:type="dxa"/>
            <w:tcBorders>
              <w:top w:val="single" w:sz="4" w:space="0" w:color="auto"/>
              <w:left w:val="single" w:sz="4" w:space="0" w:color="auto"/>
              <w:bottom w:val="single" w:sz="2" w:space="0" w:color="auto"/>
              <w:right w:val="single" w:sz="4" w:space="0" w:color="auto"/>
            </w:tcBorders>
            <w:shd w:val="clear" w:color="auto" w:fill="auto"/>
            <w:vAlign w:val="bottom"/>
          </w:tcPr>
          <w:p w14:paraId="07ABAB13" w14:textId="77777777" w:rsidR="001B0A2B" w:rsidRPr="001D6943" w:rsidRDefault="001B0A2B" w:rsidP="00A45ECC">
            <w:pPr>
              <w:jc w:val="right"/>
              <w:rPr>
                <w:rFonts w:cs="Arial"/>
                <w:bCs/>
                <w:szCs w:val="18"/>
              </w:rPr>
            </w:pPr>
            <w:r w:rsidRPr="001D6943">
              <w:rPr>
                <w:rFonts w:cs="Arial"/>
                <w:bCs/>
                <w:szCs w:val="18"/>
              </w:rPr>
              <w:t>5,184</w:t>
            </w:r>
          </w:p>
        </w:tc>
        <w:tc>
          <w:tcPr>
            <w:tcW w:w="1686" w:type="dxa"/>
            <w:tcBorders>
              <w:top w:val="single" w:sz="4" w:space="0" w:color="auto"/>
              <w:left w:val="single" w:sz="4" w:space="0" w:color="auto"/>
              <w:bottom w:val="single" w:sz="2" w:space="0" w:color="auto"/>
              <w:right w:val="single" w:sz="4" w:space="0" w:color="auto"/>
            </w:tcBorders>
            <w:shd w:val="clear" w:color="auto" w:fill="auto"/>
            <w:vAlign w:val="bottom"/>
          </w:tcPr>
          <w:p w14:paraId="5FCEB950" w14:textId="77777777" w:rsidR="001B0A2B" w:rsidRPr="001D6943" w:rsidRDefault="001B0A2B" w:rsidP="00A45ECC">
            <w:pPr>
              <w:jc w:val="right"/>
              <w:rPr>
                <w:rFonts w:cs="Arial"/>
                <w:bCs/>
                <w:szCs w:val="18"/>
              </w:rPr>
            </w:pPr>
            <w:r w:rsidRPr="001D6943">
              <w:rPr>
                <w:rFonts w:cs="Arial"/>
                <w:bCs/>
                <w:szCs w:val="18"/>
              </w:rPr>
              <w:t>6,850</w:t>
            </w:r>
          </w:p>
        </w:tc>
        <w:tc>
          <w:tcPr>
            <w:tcW w:w="1687" w:type="dxa"/>
            <w:tcBorders>
              <w:top w:val="single" w:sz="4" w:space="0" w:color="auto"/>
              <w:left w:val="single" w:sz="4" w:space="0" w:color="auto"/>
              <w:bottom w:val="single" w:sz="2" w:space="0" w:color="auto"/>
              <w:right w:val="single" w:sz="2" w:space="0" w:color="auto"/>
            </w:tcBorders>
            <w:shd w:val="clear" w:color="auto" w:fill="auto"/>
            <w:vAlign w:val="bottom"/>
          </w:tcPr>
          <w:p w14:paraId="18A821DC" w14:textId="77777777" w:rsidR="001B0A2B" w:rsidRPr="001D6943" w:rsidRDefault="001B0A2B" w:rsidP="00A45ECC">
            <w:pPr>
              <w:jc w:val="right"/>
              <w:rPr>
                <w:rFonts w:cs="Arial"/>
                <w:szCs w:val="18"/>
              </w:rPr>
            </w:pPr>
            <w:r w:rsidRPr="001D6943">
              <w:rPr>
                <w:rFonts w:cs="Arial"/>
                <w:szCs w:val="18"/>
              </w:rPr>
              <w:t xml:space="preserve">1,666 </w:t>
            </w:r>
          </w:p>
        </w:tc>
      </w:tr>
    </w:tbl>
    <w:p w14:paraId="5D7FA235" w14:textId="77777777" w:rsidR="001B0A2B" w:rsidRDefault="001B0A2B" w:rsidP="001B0A2B"/>
    <w:p w14:paraId="047EBA87" w14:textId="77777777" w:rsidR="001B0A2B" w:rsidRDefault="001B0A2B" w:rsidP="001B0A2B">
      <w:r>
        <w:t xml:space="preserve">At less than one page, it is perfectly adequate for use at the full board level and generates a comprehensive view including the balance sheet. Because agencies that are required to file the IRS Form 990 will have a methodology already in place for dealing with this, the budget format already exists. In short, it is convenient and readily available for most. </w:t>
      </w:r>
    </w:p>
    <w:p w14:paraId="0CC67668" w14:textId="77777777" w:rsidR="001B0A2B" w:rsidRDefault="001B0A2B" w:rsidP="001B0A2B"/>
    <w:p w14:paraId="34B93173" w14:textId="77777777" w:rsidR="001B0A2B" w:rsidRDefault="001B0A2B" w:rsidP="001B0A2B">
      <w:r>
        <w:t xml:space="preserve">Do not let the brevity of this chapter understate the importance of the financials in general and the budget in particular. It bears repeating that about two-thirds </w:t>
      </w:r>
      <w:r w:rsidRPr="00C64297">
        <w:t>of the nonprofits in a study on innovation were unable to move their ideas forward</w:t>
      </w:r>
      <w:r>
        <w:t xml:space="preserve"> because of </w:t>
      </w:r>
      <w:r w:rsidRPr="00C64297">
        <w:t>lack of funding, growth capital availability, narrowness of government funding streams, and foundations that encourage innovation but don’t sustain it.</w:t>
      </w:r>
      <w:r w:rsidRPr="00C64297">
        <w:rPr>
          <w:rStyle w:val="EndnoteReference"/>
        </w:rPr>
        <w:endnoteReference w:id="12"/>
      </w:r>
      <w:r>
        <w:t xml:space="preserve"> Neglect the financials at your peril. </w:t>
      </w:r>
    </w:p>
    <w:p w14:paraId="3FAACF0F" w14:textId="77777777" w:rsidR="001B0A2B" w:rsidRDefault="001B0A2B" w:rsidP="001B0A2B">
      <w:pPr>
        <w:widowControl/>
      </w:pPr>
    </w:p>
    <w:p w14:paraId="101A6BD6" w14:textId="77777777" w:rsidR="001D6943" w:rsidRDefault="001D6943">
      <w:pPr>
        <w:widowControl/>
        <w:rPr>
          <w:b/>
          <w:caps/>
        </w:rPr>
      </w:pPr>
      <w:bookmarkStart w:id="76" w:name="_Toc268018043"/>
      <w:bookmarkStart w:id="77" w:name="_Toc268031004"/>
      <w:bookmarkStart w:id="78" w:name="_Toc268190508"/>
      <w:bookmarkStart w:id="79" w:name="_Toc438546054"/>
      <w:bookmarkStart w:id="80" w:name="_Toc444863507"/>
      <w:bookmarkStart w:id="81" w:name="_Toc445039794"/>
      <w:bookmarkStart w:id="82" w:name="_Toc264127204"/>
      <w:bookmarkStart w:id="83" w:name="_Toc264188306"/>
      <w:r>
        <w:br w:type="page"/>
      </w:r>
    </w:p>
    <w:p w14:paraId="16D65AD4" w14:textId="78131BB2" w:rsidR="001B0A2B" w:rsidRPr="00F637EE" w:rsidRDefault="001B0A2B" w:rsidP="001B0A2B">
      <w:pPr>
        <w:pStyle w:val="Heading1"/>
      </w:pPr>
      <w:bookmarkStart w:id="84" w:name="_Toc445043998"/>
      <w:r w:rsidRPr="00F637EE">
        <w:lastRenderedPageBreak/>
        <w:t>Business Plan</w:t>
      </w:r>
      <w:bookmarkEnd w:id="76"/>
      <w:bookmarkEnd w:id="77"/>
      <w:bookmarkEnd w:id="78"/>
      <w:bookmarkEnd w:id="79"/>
      <w:bookmarkEnd w:id="80"/>
      <w:bookmarkEnd w:id="81"/>
      <w:bookmarkEnd w:id="84"/>
    </w:p>
    <w:p w14:paraId="38672B77" w14:textId="77777777" w:rsidR="001B0A2B" w:rsidRDefault="001B0A2B" w:rsidP="001B0A2B">
      <w:pPr>
        <w:widowControl/>
      </w:pPr>
    </w:p>
    <w:p w14:paraId="68FB53C3" w14:textId="7AC62425" w:rsidR="001B0A2B" w:rsidRPr="00F637EE" w:rsidRDefault="00A45ECC" w:rsidP="001B0A2B">
      <w:pPr>
        <w:widowControl/>
      </w:pPr>
      <w:r>
        <w:t xml:space="preserve">If an operating plan isn’t the best way for you to integrate your strategic plan </w:t>
      </w:r>
      <w:r w:rsidR="006D7F7B">
        <w:t xml:space="preserve">into </w:t>
      </w:r>
      <w:r>
        <w:t>day-to-day work, b</w:t>
      </w:r>
      <w:r w:rsidR="001B0A2B">
        <w:t xml:space="preserve">usiness plans are </w:t>
      </w:r>
      <w:r>
        <w:t>another way</w:t>
      </w:r>
      <w:r w:rsidR="001B0A2B">
        <w:t>. Although about half of all nonprofits launching ventures skip this step and move right to implementation, some find time to do a business plan</w:t>
      </w:r>
      <w:r w:rsidR="001B0A2B" w:rsidRPr="00F637EE">
        <w:t>.</w:t>
      </w:r>
      <w:r w:rsidR="001B0A2B" w:rsidRPr="00F637EE">
        <w:rPr>
          <w:rStyle w:val="EndnoteReference"/>
        </w:rPr>
        <w:endnoteReference w:id="13"/>
      </w:r>
      <w:r w:rsidR="001B0A2B">
        <w:t xml:space="preserve"> In the for-profit sector, the number is lower; </w:t>
      </w:r>
      <w:r w:rsidR="001B0A2B" w:rsidRPr="00F637EE">
        <w:t>Amar Bhide learned that only three in 10 founders of entrepreneurial companies wrote up full-blown business plans</w:t>
      </w:r>
      <w:r w:rsidR="001B0A2B">
        <w:t>—</w:t>
      </w:r>
      <w:r w:rsidR="001B0A2B" w:rsidRPr="00F637EE">
        <w:t>two</w:t>
      </w:r>
      <w:r w:rsidR="001B0A2B">
        <w:t xml:space="preserve"> out of five had no plan at all.</w:t>
      </w:r>
      <w:r w:rsidR="001B0A2B" w:rsidRPr="00F637EE">
        <w:rPr>
          <w:rStyle w:val="EndnoteReference"/>
        </w:rPr>
        <w:endnoteReference w:id="14"/>
      </w:r>
      <w:r w:rsidR="001B0A2B" w:rsidRPr="00F637EE">
        <w:t xml:space="preserve"> </w:t>
      </w:r>
    </w:p>
    <w:p w14:paraId="0CC95063" w14:textId="2FEF2DEE" w:rsidR="001B0A2B" w:rsidRDefault="001B0A2B" w:rsidP="001B0A2B">
      <w:pPr>
        <w:widowControl/>
      </w:pPr>
    </w:p>
    <w:p w14:paraId="4862A72E" w14:textId="77777777" w:rsidR="006D7F7B" w:rsidRDefault="006D7F7B" w:rsidP="001B0A2B">
      <w:pPr>
        <w:widowControl/>
      </w:pPr>
      <w:r>
        <w:t xml:space="preserve">The nice thing about a business plan is that you can go for a much deeper dive on each of the strategic plan’s strategies. </w:t>
      </w:r>
      <w:r w:rsidR="001B0A2B">
        <w:t xml:space="preserve">For some, a business plan is a mashup of an operational plan and marketing pitch for each of your strategies. According to </w:t>
      </w:r>
      <w:r w:rsidR="001B0A2B" w:rsidRPr="00F637EE">
        <w:t>Jeanne Rooney, “A business plan is not just one forecast about one program, one function, or one resource. Instead it is a blend of the expectations about multiple factors into one plan framing the future.”</w:t>
      </w:r>
      <w:r w:rsidR="001B0A2B" w:rsidRPr="00F637EE">
        <w:rPr>
          <w:rStyle w:val="EndnoteReference"/>
        </w:rPr>
        <w:endnoteReference w:id="15"/>
      </w:r>
      <w:r w:rsidR="001B0A2B" w:rsidRPr="00F637EE">
        <w:t xml:space="preserve"> </w:t>
      </w:r>
    </w:p>
    <w:p w14:paraId="622285E2" w14:textId="77777777" w:rsidR="006D7F7B" w:rsidRDefault="006D7F7B" w:rsidP="001B0A2B">
      <w:pPr>
        <w:widowControl/>
      </w:pPr>
    </w:p>
    <w:p w14:paraId="221D92B3" w14:textId="4233C298" w:rsidR="001B0A2B" w:rsidRDefault="001B0A2B" w:rsidP="001B0A2B">
      <w:pPr>
        <w:widowControl/>
      </w:pPr>
      <w:r w:rsidRPr="00F637EE">
        <w:t>Others see the business plan as a communication device used primarily to represent a specific strategy to stakeholders in general and funders in particular.</w:t>
      </w:r>
      <w:r w:rsidRPr="00F637EE">
        <w:rPr>
          <w:rStyle w:val="EndnoteReference"/>
        </w:rPr>
        <w:endnoteReference w:id="16"/>
      </w:r>
      <w:r w:rsidRPr="00F637EE">
        <w:t xml:space="preserve"> </w:t>
      </w:r>
      <w:r>
        <w:t>Overall</w:t>
      </w:r>
      <w:r w:rsidRPr="00F637EE">
        <w:t>, the business plan is both</w:t>
      </w:r>
      <w:r>
        <w:t xml:space="preserve"> a</w:t>
      </w:r>
      <w:r w:rsidRPr="00F637EE">
        <w:t xml:space="preserve"> pitch and </w:t>
      </w:r>
      <w:r>
        <w:t xml:space="preserve">a </w:t>
      </w:r>
      <w:r w:rsidRPr="00F637EE">
        <w:t xml:space="preserve">plan. </w:t>
      </w:r>
    </w:p>
    <w:p w14:paraId="56BD107E" w14:textId="77777777" w:rsidR="001D6943" w:rsidRPr="00F637EE" w:rsidRDefault="001D6943" w:rsidP="001B0A2B">
      <w:pPr>
        <w:widowControl/>
      </w:pPr>
    </w:p>
    <w:p w14:paraId="64E8396F" w14:textId="7ECF8CD8" w:rsidR="001B0A2B" w:rsidRDefault="006D7F7B" w:rsidP="001B0A2B">
      <w:pPr>
        <w:widowControl/>
      </w:pPr>
      <w:r>
        <w:t>F</w:t>
      </w:r>
      <w:r w:rsidR="001B0A2B" w:rsidRPr="00F637EE">
        <w:t>or William Sahlman, the most effective business plans focus on four factors: people, opportunit</w:t>
      </w:r>
      <w:r w:rsidR="001B0A2B">
        <w:t>y, context, risk, and reward.</w:t>
      </w:r>
      <w:r w:rsidR="001B0A2B" w:rsidRPr="00F637EE">
        <w:rPr>
          <w:rStyle w:val="EndnoteReference"/>
        </w:rPr>
        <w:endnoteReference w:id="17"/>
      </w:r>
      <w:r w:rsidR="001B0A2B" w:rsidRPr="00F637EE">
        <w:t xml:space="preserve"> </w:t>
      </w:r>
      <w:r w:rsidR="001B0A2B">
        <w:t xml:space="preserve">According to </w:t>
      </w:r>
      <w:r w:rsidR="001B0A2B" w:rsidRPr="00F637EE">
        <w:t>Peter Brinkerhoff, the business plan should have the following contents:</w:t>
      </w:r>
    </w:p>
    <w:p w14:paraId="1184CBB0" w14:textId="26276F17" w:rsidR="00A45ECC" w:rsidRDefault="00A45ECC">
      <w:pPr>
        <w:widowControl/>
      </w:pPr>
    </w:p>
    <w:p w14:paraId="0D4F53BF" w14:textId="6861F870" w:rsidR="001B0A2B" w:rsidRPr="006503BC" w:rsidRDefault="001B0A2B" w:rsidP="001B0A2B">
      <w:pPr>
        <w:widowControl/>
        <w:numPr>
          <w:ilvl w:val="0"/>
          <w:numId w:val="8"/>
        </w:numPr>
        <w:ind w:left="1080"/>
      </w:pPr>
      <w:r w:rsidRPr="00F637EE">
        <w:t>A title page identifying the business plan as the property of your organization</w:t>
      </w:r>
    </w:p>
    <w:p w14:paraId="374C790A" w14:textId="77777777" w:rsidR="001B0A2B" w:rsidRPr="006503BC" w:rsidRDefault="001B0A2B" w:rsidP="001B0A2B">
      <w:pPr>
        <w:widowControl/>
        <w:numPr>
          <w:ilvl w:val="0"/>
          <w:numId w:val="8"/>
        </w:numPr>
        <w:ind w:left="1080"/>
      </w:pPr>
      <w:r w:rsidRPr="00F637EE">
        <w:t>A table of contents</w:t>
      </w:r>
    </w:p>
    <w:p w14:paraId="0BCC4662" w14:textId="77777777" w:rsidR="001B0A2B" w:rsidRPr="006503BC" w:rsidRDefault="001B0A2B" w:rsidP="001B0A2B">
      <w:pPr>
        <w:widowControl/>
        <w:numPr>
          <w:ilvl w:val="0"/>
          <w:numId w:val="8"/>
        </w:numPr>
        <w:ind w:left="1080"/>
      </w:pPr>
      <w:r w:rsidRPr="00F637EE">
        <w:t>A summary of the plan</w:t>
      </w:r>
    </w:p>
    <w:p w14:paraId="36B4D799" w14:textId="77777777" w:rsidR="001B0A2B" w:rsidRPr="006503BC" w:rsidRDefault="001B0A2B" w:rsidP="001B0A2B">
      <w:pPr>
        <w:widowControl/>
        <w:numPr>
          <w:ilvl w:val="0"/>
          <w:numId w:val="8"/>
        </w:numPr>
        <w:ind w:left="1080"/>
      </w:pPr>
      <w:r w:rsidRPr="00F637EE">
        <w:t>A description of your organization and its business</w:t>
      </w:r>
    </w:p>
    <w:p w14:paraId="52BFD2AF" w14:textId="77777777" w:rsidR="001B0A2B" w:rsidRPr="006503BC" w:rsidRDefault="001B0A2B" w:rsidP="001B0A2B">
      <w:pPr>
        <w:widowControl/>
        <w:numPr>
          <w:ilvl w:val="0"/>
          <w:numId w:val="8"/>
        </w:numPr>
        <w:ind w:left="1080"/>
      </w:pPr>
      <w:r w:rsidRPr="00F637EE">
        <w:t>A description of the market for your product or service</w:t>
      </w:r>
    </w:p>
    <w:p w14:paraId="24027611" w14:textId="77777777" w:rsidR="001B0A2B" w:rsidRPr="006503BC" w:rsidRDefault="001B0A2B" w:rsidP="001B0A2B">
      <w:pPr>
        <w:widowControl/>
        <w:numPr>
          <w:ilvl w:val="0"/>
          <w:numId w:val="8"/>
        </w:numPr>
        <w:ind w:left="1080"/>
      </w:pPr>
      <w:r w:rsidRPr="00F637EE">
        <w:t>A marketing plan</w:t>
      </w:r>
    </w:p>
    <w:p w14:paraId="0D7832A3" w14:textId="77777777" w:rsidR="001B0A2B" w:rsidRPr="006503BC" w:rsidRDefault="001B0A2B" w:rsidP="001B0A2B">
      <w:pPr>
        <w:widowControl/>
        <w:numPr>
          <w:ilvl w:val="0"/>
          <w:numId w:val="8"/>
        </w:numPr>
        <w:ind w:left="1080"/>
      </w:pPr>
      <w:r w:rsidRPr="00F637EE">
        <w:t>A financial plan</w:t>
      </w:r>
    </w:p>
    <w:p w14:paraId="573B3D21" w14:textId="77777777" w:rsidR="001B0A2B" w:rsidRPr="006503BC" w:rsidRDefault="001B0A2B" w:rsidP="001B0A2B">
      <w:pPr>
        <w:widowControl/>
        <w:numPr>
          <w:ilvl w:val="0"/>
          <w:numId w:val="8"/>
        </w:numPr>
        <w:ind w:left="1080"/>
      </w:pPr>
      <w:r w:rsidRPr="00F637EE">
        <w:t>Business plan goals and objectives with a time line</w:t>
      </w:r>
    </w:p>
    <w:p w14:paraId="16A4F162" w14:textId="77777777" w:rsidR="001B0A2B" w:rsidRPr="006503BC" w:rsidRDefault="001B0A2B" w:rsidP="001B0A2B">
      <w:pPr>
        <w:widowControl/>
        <w:numPr>
          <w:ilvl w:val="0"/>
          <w:numId w:val="8"/>
        </w:numPr>
        <w:ind w:left="1080"/>
      </w:pPr>
      <w:r>
        <w:t>An appendix (if needed)</w:t>
      </w:r>
      <w:r w:rsidRPr="00F637EE">
        <w:rPr>
          <w:rStyle w:val="EndnoteReference"/>
        </w:rPr>
        <w:endnoteReference w:id="18"/>
      </w:r>
    </w:p>
    <w:p w14:paraId="50CD00A3" w14:textId="77777777" w:rsidR="001B0A2B" w:rsidRDefault="001B0A2B" w:rsidP="001B0A2B">
      <w:pPr>
        <w:widowControl/>
      </w:pPr>
    </w:p>
    <w:p w14:paraId="639E445B" w14:textId="77777777" w:rsidR="001B0A2B" w:rsidRDefault="001B0A2B" w:rsidP="001B0A2B">
      <w:pPr>
        <w:widowControl/>
      </w:pPr>
      <w:r w:rsidRPr="00F637EE">
        <w:t>The Small Business Administration’s template for a business plan contains the following table of contents:</w:t>
      </w:r>
    </w:p>
    <w:p w14:paraId="49B13A6A" w14:textId="77777777" w:rsidR="001B0A2B" w:rsidRDefault="001B0A2B" w:rsidP="001B0A2B">
      <w:pPr>
        <w:widowControl/>
      </w:pPr>
    </w:p>
    <w:p w14:paraId="2F1AC8CE" w14:textId="77777777" w:rsidR="001B0A2B" w:rsidRPr="006503BC" w:rsidRDefault="001B0A2B" w:rsidP="001B0A2B">
      <w:pPr>
        <w:widowControl/>
        <w:numPr>
          <w:ilvl w:val="0"/>
          <w:numId w:val="8"/>
        </w:numPr>
        <w:ind w:left="1080"/>
      </w:pPr>
      <w:r w:rsidRPr="00F637EE">
        <w:t>The Business</w:t>
      </w:r>
    </w:p>
    <w:p w14:paraId="31964793" w14:textId="77777777" w:rsidR="001B0A2B" w:rsidRPr="006503BC" w:rsidRDefault="001B0A2B" w:rsidP="001B0A2B">
      <w:pPr>
        <w:widowControl/>
        <w:numPr>
          <w:ilvl w:val="1"/>
          <w:numId w:val="8"/>
        </w:numPr>
      </w:pPr>
      <w:r w:rsidRPr="00F637EE">
        <w:t>Description of business</w:t>
      </w:r>
    </w:p>
    <w:p w14:paraId="6D44A9D7" w14:textId="77777777" w:rsidR="001B0A2B" w:rsidRPr="006503BC" w:rsidRDefault="001B0A2B" w:rsidP="001B0A2B">
      <w:pPr>
        <w:widowControl/>
        <w:numPr>
          <w:ilvl w:val="1"/>
          <w:numId w:val="8"/>
        </w:numPr>
      </w:pPr>
      <w:r w:rsidRPr="00F637EE">
        <w:t>Marketing</w:t>
      </w:r>
    </w:p>
    <w:p w14:paraId="7E349C55" w14:textId="77777777" w:rsidR="001B0A2B" w:rsidRPr="006503BC" w:rsidRDefault="001B0A2B" w:rsidP="001B0A2B">
      <w:pPr>
        <w:widowControl/>
        <w:numPr>
          <w:ilvl w:val="1"/>
          <w:numId w:val="8"/>
        </w:numPr>
      </w:pPr>
      <w:r w:rsidRPr="00F637EE">
        <w:t>Competition</w:t>
      </w:r>
    </w:p>
    <w:p w14:paraId="435E5334" w14:textId="77777777" w:rsidR="001B0A2B" w:rsidRPr="006503BC" w:rsidRDefault="001B0A2B" w:rsidP="001B0A2B">
      <w:pPr>
        <w:widowControl/>
        <w:numPr>
          <w:ilvl w:val="1"/>
          <w:numId w:val="8"/>
        </w:numPr>
      </w:pPr>
      <w:r w:rsidRPr="00F637EE">
        <w:t>Operating procedures</w:t>
      </w:r>
    </w:p>
    <w:p w14:paraId="14AAC224" w14:textId="77777777" w:rsidR="001B0A2B" w:rsidRPr="006503BC" w:rsidRDefault="001B0A2B" w:rsidP="001B0A2B">
      <w:pPr>
        <w:widowControl/>
        <w:numPr>
          <w:ilvl w:val="1"/>
          <w:numId w:val="8"/>
        </w:numPr>
      </w:pPr>
      <w:r w:rsidRPr="00F637EE">
        <w:t>Personnel</w:t>
      </w:r>
    </w:p>
    <w:p w14:paraId="75E6A728" w14:textId="48997EF2" w:rsidR="001B0A2B" w:rsidRDefault="001B0A2B" w:rsidP="001B0A2B">
      <w:pPr>
        <w:widowControl/>
        <w:numPr>
          <w:ilvl w:val="1"/>
          <w:numId w:val="8"/>
        </w:numPr>
      </w:pPr>
      <w:r w:rsidRPr="00F637EE">
        <w:t>Business insurance</w:t>
      </w:r>
    </w:p>
    <w:p w14:paraId="43A7E1E1" w14:textId="77777777" w:rsidR="00A45ECC" w:rsidRPr="006503BC" w:rsidRDefault="00A45ECC" w:rsidP="00A45ECC">
      <w:pPr>
        <w:widowControl/>
        <w:ind w:left="1440"/>
      </w:pPr>
    </w:p>
    <w:p w14:paraId="6C2BA508" w14:textId="77777777" w:rsidR="001D6943" w:rsidRDefault="001D6943">
      <w:pPr>
        <w:widowControl/>
      </w:pPr>
      <w:r>
        <w:br w:type="page"/>
      </w:r>
    </w:p>
    <w:p w14:paraId="2CA79FB2" w14:textId="4B6E93DF" w:rsidR="001B0A2B" w:rsidRPr="006503BC" w:rsidRDefault="001B0A2B" w:rsidP="001B0A2B">
      <w:pPr>
        <w:widowControl/>
        <w:numPr>
          <w:ilvl w:val="0"/>
          <w:numId w:val="8"/>
        </w:numPr>
        <w:ind w:left="1080"/>
      </w:pPr>
      <w:r w:rsidRPr="00F637EE">
        <w:lastRenderedPageBreak/>
        <w:t xml:space="preserve">Financial Data </w:t>
      </w:r>
    </w:p>
    <w:p w14:paraId="35A63460" w14:textId="77777777" w:rsidR="001B0A2B" w:rsidRPr="006503BC" w:rsidRDefault="001B0A2B" w:rsidP="001B0A2B">
      <w:pPr>
        <w:widowControl/>
        <w:numPr>
          <w:ilvl w:val="1"/>
          <w:numId w:val="8"/>
        </w:numPr>
      </w:pPr>
      <w:r w:rsidRPr="00F637EE">
        <w:t>Loan applications</w:t>
      </w:r>
    </w:p>
    <w:p w14:paraId="44341001" w14:textId="77777777" w:rsidR="001B0A2B" w:rsidRPr="006503BC" w:rsidRDefault="001B0A2B" w:rsidP="001B0A2B">
      <w:pPr>
        <w:widowControl/>
        <w:numPr>
          <w:ilvl w:val="1"/>
          <w:numId w:val="8"/>
        </w:numPr>
      </w:pPr>
      <w:r w:rsidRPr="00F637EE">
        <w:t>Capital equipment and supply list</w:t>
      </w:r>
    </w:p>
    <w:p w14:paraId="1C56DAFF" w14:textId="77777777" w:rsidR="001B0A2B" w:rsidRPr="006503BC" w:rsidRDefault="001B0A2B" w:rsidP="001B0A2B">
      <w:pPr>
        <w:widowControl/>
        <w:numPr>
          <w:ilvl w:val="1"/>
          <w:numId w:val="8"/>
        </w:numPr>
      </w:pPr>
      <w:r w:rsidRPr="00F637EE">
        <w:t>Balance sheet</w:t>
      </w:r>
    </w:p>
    <w:p w14:paraId="4B1C19F0" w14:textId="77777777" w:rsidR="001B0A2B" w:rsidRPr="006503BC" w:rsidRDefault="001B0A2B" w:rsidP="001B0A2B">
      <w:pPr>
        <w:widowControl/>
        <w:numPr>
          <w:ilvl w:val="1"/>
          <w:numId w:val="8"/>
        </w:numPr>
      </w:pPr>
      <w:r w:rsidRPr="00F637EE">
        <w:t>Breakeven analysis</w:t>
      </w:r>
    </w:p>
    <w:p w14:paraId="101BF9F6" w14:textId="77777777" w:rsidR="001B0A2B" w:rsidRPr="006503BC" w:rsidRDefault="001B0A2B" w:rsidP="001B0A2B">
      <w:pPr>
        <w:widowControl/>
        <w:numPr>
          <w:ilvl w:val="1"/>
          <w:numId w:val="8"/>
        </w:numPr>
      </w:pPr>
      <w:r w:rsidRPr="00F637EE">
        <w:t>Pro-forma income projections (profit &amp; loss statements)</w:t>
      </w:r>
    </w:p>
    <w:p w14:paraId="1C5109D1" w14:textId="77777777" w:rsidR="001B0A2B" w:rsidRPr="006503BC" w:rsidRDefault="001B0A2B" w:rsidP="001B0A2B">
      <w:pPr>
        <w:widowControl/>
        <w:numPr>
          <w:ilvl w:val="1"/>
          <w:numId w:val="8"/>
        </w:numPr>
      </w:pPr>
      <w:r w:rsidRPr="00F637EE">
        <w:t>Three-year summary</w:t>
      </w:r>
    </w:p>
    <w:p w14:paraId="6BF25A49" w14:textId="77777777" w:rsidR="001B0A2B" w:rsidRPr="006503BC" w:rsidRDefault="001B0A2B" w:rsidP="001B0A2B">
      <w:pPr>
        <w:widowControl/>
        <w:numPr>
          <w:ilvl w:val="1"/>
          <w:numId w:val="8"/>
        </w:numPr>
      </w:pPr>
      <w:r w:rsidRPr="00F637EE">
        <w:t>Detail by month, first year</w:t>
      </w:r>
    </w:p>
    <w:p w14:paraId="4B7E87AC" w14:textId="77777777" w:rsidR="001B0A2B" w:rsidRPr="006503BC" w:rsidRDefault="001B0A2B" w:rsidP="001B0A2B">
      <w:pPr>
        <w:widowControl/>
        <w:numPr>
          <w:ilvl w:val="1"/>
          <w:numId w:val="8"/>
        </w:numPr>
      </w:pPr>
      <w:r w:rsidRPr="00F637EE">
        <w:t>Detail by quarters, second and third years</w:t>
      </w:r>
    </w:p>
    <w:p w14:paraId="5027B3B7" w14:textId="77777777" w:rsidR="001B0A2B" w:rsidRPr="006503BC" w:rsidRDefault="001B0A2B" w:rsidP="001B0A2B">
      <w:pPr>
        <w:widowControl/>
        <w:numPr>
          <w:ilvl w:val="1"/>
          <w:numId w:val="8"/>
        </w:numPr>
      </w:pPr>
      <w:r w:rsidRPr="00F637EE">
        <w:t>Assumptions upon which projections were based</w:t>
      </w:r>
    </w:p>
    <w:p w14:paraId="1E265258" w14:textId="1210C858" w:rsidR="001B0A2B" w:rsidRDefault="001B0A2B" w:rsidP="001B0A2B">
      <w:pPr>
        <w:widowControl/>
        <w:numPr>
          <w:ilvl w:val="1"/>
          <w:numId w:val="8"/>
        </w:numPr>
      </w:pPr>
      <w:r w:rsidRPr="00F637EE">
        <w:t>Pro-forma cash flow</w:t>
      </w:r>
    </w:p>
    <w:p w14:paraId="28E29EED" w14:textId="77777777" w:rsidR="00A45ECC" w:rsidRPr="006503BC" w:rsidRDefault="00A45ECC" w:rsidP="00A45ECC">
      <w:pPr>
        <w:widowControl/>
        <w:ind w:left="1440"/>
      </w:pPr>
    </w:p>
    <w:p w14:paraId="3F31ABCC" w14:textId="77777777" w:rsidR="001B0A2B" w:rsidRPr="006503BC" w:rsidRDefault="001B0A2B" w:rsidP="001B0A2B">
      <w:pPr>
        <w:widowControl/>
        <w:numPr>
          <w:ilvl w:val="0"/>
          <w:numId w:val="8"/>
        </w:numPr>
        <w:ind w:left="1080"/>
      </w:pPr>
      <w:r w:rsidRPr="00F637EE">
        <w:t xml:space="preserve">Supporting Documents </w:t>
      </w:r>
    </w:p>
    <w:p w14:paraId="6F9882EE" w14:textId="77777777" w:rsidR="001B0A2B" w:rsidRPr="006503BC" w:rsidRDefault="001B0A2B" w:rsidP="001B0A2B">
      <w:pPr>
        <w:widowControl/>
        <w:numPr>
          <w:ilvl w:val="1"/>
          <w:numId w:val="8"/>
        </w:numPr>
      </w:pPr>
      <w:r w:rsidRPr="00F637EE">
        <w:t>Tax returns of principals for last three years</w:t>
      </w:r>
      <w:r>
        <w:t xml:space="preserve"> p</w:t>
      </w:r>
      <w:r w:rsidRPr="00F637EE">
        <w:t>ersonal financial statement (all banks have these forms)</w:t>
      </w:r>
    </w:p>
    <w:p w14:paraId="48E3CBC9" w14:textId="77777777" w:rsidR="001B0A2B" w:rsidRPr="006503BC" w:rsidRDefault="001B0A2B" w:rsidP="001B0A2B">
      <w:pPr>
        <w:widowControl/>
        <w:numPr>
          <w:ilvl w:val="1"/>
          <w:numId w:val="8"/>
        </w:numPr>
      </w:pPr>
      <w:r w:rsidRPr="00F637EE">
        <w:t>For franchised businesses, a copy of franchise contract and all supporting documents provided by the franchisor</w:t>
      </w:r>
    </w:p>
    <w:p w14:paraId="660DCA70" w14:textId="77777777" w:rsidR="001B0A2B" w:rsidRPr="006503BC" w:rsidRDefault="001B0A2B" w:rsidP="001B0A2B">
      <w:pPr>
        <w:widowControl/>
        <w:numPr>
          <w:ilvl w:val="1"/>
          <w:numId w:val="8"/>
        </w:numPr>
      </w:pPr>
      <w:r w:rsidRPr="00F637EE">
        <w:t>Copy of proposed lease or purchase agreement for building space</w:t>
      </w:r>
    </w:p>
    <w:p w14:paraId="3A1C2486" w14:textId="77777777" w:rsidR="001B0A2B" w:rsidRPr="006503BC" w:rsidRDefault="001B0A2B" w:rsidP="001B0A2B">
      <w:pPr>
        <w:widowControl/>
        <w:numPr>
          <w:ilvl w:val="1"/>
          <w:numId w:val="8"/>
        </w:numPr>
      </w:pPr>
      <w:r w:rsidRPr="00F637EE">
        <w:t>Copy of licenses and other legal documents</w:t>
      </w:r>
    </w:p>
    <w:p w14:paraId="64B1E97E" w14:textId="77777777" w:rsidR="001B0A2B" w:rsidRPr="006503BC" w:rsidRDefault="001B0A2B" w:rsidP="001B0A2B">
      <w:pPr>
        <w:widowControl/>
        <w:numPr>
          <w:ilvl w:val="1"/>
          <w:numId w:val="8"/>
        </w:numPr>
      </w:pPr>
      <w:r w:rsidRPr="00F637EE">
        <w:t>Copy of resumes of all principals</w:t>
      </w:r>
    </w:p>
    <w:p w14:paraId="18576530" w14:textId="77777777" w:rsidR="001B0A2B" w:rsidRPr="006503BC" w:rsidRDefault="001B0A2B" w:rsidP="001B0A2B">
      <w:pPr>
        <w:widowControl/>
        <w:numPr>
          <w:ilvl w:val="1"/>
          <w:numId w:val="8"/>
        </w:numPr>
      </w:pPr>
      <w:r w:rsidRPr="00F637EE">
        <w:t>Copies of letter</w:t>
      </w:r>
      <w:r>
        <w:t>s of intent from suppliers, etc.</w:t>
      </w:r>
      <w:r w:rsidRPr="00F637EE">
        <w:rPr>
          <w:rStyle w:val="EndnoteReference"/>
        </w:rPr>
        <w:endnoteReference w:id="19"/>
      </w:r>
    </w:p>
    <w:p w14:paraId="6BD190D1" w14:textId="77777777" w:rsidR="001B0A2B" w:rsidRDefault="001B0A2B" w:rsidP="001B0A2B">
      <w:pPr>
        <w:widowControl/>
      </w:pPr>
    </w:p>
    <w:p w14:paraId="61AD8C79" w14:textId="77777777" w:rsidR="001B0A2B" w:rsidRPr="00F637EE" w:rsidRDefault="001B0A2B" w:rsidP="001B0A2B">
      <w:pPr>
        <w:widowControl/>
      </w:pPr>
      <w:r w:rsidRPr="00F637EE">
        <w:t xml:space="preserve">You might also consider the many excellent software providers that </w:t>
      </w:r>
      <w:r>
        <w:t xml:space="preserve">deliver </w:t>
      </w:r>
      <w:r w:rsidRPr="00F637EE">
        <w:t>comprehensive tools for business planning. Among the most popular is Business Plan Pro from Palo Alto Software, which offers the user three different templates</w:t>
      </w:r>
      <w:r>
        <w:t>—</w:t>
      </w:r>
      <w:r w:rsidRPr="00F637EE">
        <w:t>simple, standard, and financials only</w:t>
      </w:r>
      <w:r>
        <w:t>—</w:t>
      </w:r>
      <w:r w:rsidRPr="00F637EE">
        <w:t xml:space="preserve">along with a plentiful database of sample for-profit and nonprofit business plans.  </w:t>
      </w:r>
    </w:p>
    <w:p w14:paraId="59F2E32F" w14:textId="77777777" w:rsidR="001B0A2B" w:rsidRDefault="001B0A2B" w:rsidP="001B0A2B">
      <w:pPr>
        <w:widowControl/>
      </w:pPr>
    </w:p>
    <w:p w14:paraId="56026B1F" w14:textId="77777777" w:rsidR="001B0A2B" w:rsidRPr="00F637EE" w:rsidRDefault="001B0A2B" w:rsidP="001B0A2B">
      <w:pPr>
        <w:widowControl/>
      </w:pPr>
      <w:r w:rsidRPr="00F637EE">
        <w:t xml:space="preserve">Because </w:t>
      </w:r>
      <w:r>
        <w:t xml:space="preserve">you dealt with </w:t>
      </w:r>
      <w:r w:rsidRPr="00F637EE">
        <w:t>many of the</w:t>
      </w:r>
      <w:r>
        <w:t>se</w:t>
      </w:r>
      <w:r w:rsidRPr="00F637EE">
        <w:t xml:space="preserve"> necessary issues </w:t>
      </w:r>
      <w:r>
        <w:t>earlier in your strategy deliberations,</w:t>
      </w:r>
      <w:r w:rsidRPr="00F637EE">
        <w:t xml:space="preserve"> putting a business plan together </w:t>
      </w:r>
      <w:r>
        <w:t>should be</w:t>
      </w:r>
      <w:r w:rsidRPr="00F637EE">
        <w:t xml:space="preserve"> </w:t>
      </w:r>
      <w:r>
        <w:t xml:space="preserve">somewhat </w:t>
      </w:r>
      <w:r w:rsidRPr="00F637EE">
        <w:t>eas</w:t>
      </w:r>
      <w:r>
        <w:t>y</w:t>
      </w:r>
      <w:r w:rsidRPr="00F637EE">
        <w:t xml:space="preserve"> to do. </w:t>
      </w:r>
      <w:r>
        <w:t>However,</w:t>
      </w:r>
      <w:r w:rsidRPr="00F637EE">
        <w:t xml:space="preserve"> keep in mind William Sahlman’s warning:</w:t>
      </w:r>
    </w:p>
    <w:p w14:paraId="35D4776D" w14:textId="77777777" w:rsidR="001B0A2B" w:rsidRDefault="001B0A2B" w:rsidP="001B0A2B">
      <w:pPr>
        <w:widowControl/>
        <w:ind w:left="720"/>
      </w:pPr>
    </w:p>
    <w:p w14:paraId="32F67168" w14:textId="77777777" w:rsidR="001B0A2B" w:rsidRDefault="001B0A2B" w:rsidP="001B0A2B">
      <w:pPr>
        <w:widowControl/>
        <w:ind w:left="720"/>
      </w:pPr>
      <w:r w:rsidRPr="00F637EE">
        <w:t xml:space="preserve">Most waste too much ink on numbers and devote too little </w:t>
      </w:r>
      <w:r>
        <w:t xml:space="preserve">to </w:t>
      </w:r>
      <w:r w:rsidRPr="00F637EE">
        <w:t>the information that really matters to intelligent investors. As every seasoned investor knows, financial projections for a new company – especially detailed, month-by-month projections that stretch out for more than a y</w:t>
      </w:r>
      <w:r>
        <w:t>ear – are an act of imagination.</w:t>
      </w:r>
      <w:r w:rsidRPr="00F637EE">
        <w:rPr>
          <w:rStyle w:val="EndnoteReference"/>
        </w:rPr>
        <w:endnoteReference w:id="20"/>
      </w:r>
      <w:bookmarkEnd w:id="82"/>
      <w:bookmarkEnd w:id="83"/>
    </w:p>
    <w:p w14:paraId="33697055" w14:textId="77777777" w:rsidR="001B0A2B" w:rsidRDefault="001B0A2B" w:rsidP="001B0A2B">
      <w:pPr>
        <w:pStyle w:val="Heading2"/>
        <w:widowControl/>
      </w:pPr>
      <w:bookmarkStart w:id="85" w:name="_Toc268018044"/>
      <w:bookmarkStart w:id="86" w:name="_Toc268031005"/>
      <w:bookmarkStart w:id="87" w:name="_Toc268190509"/>
    </w:p>
    <w:p w14:paraId="6F0746A4" w14:textId="77777777" w:rsidR="001B0A2B" w:rsidRDefault="001B0A2B" w:rsidP="001B0A2B">
      <w:pPr>
        <w:pStyle w:val="Heading1"/>
      </w:pPr>
      <w:bookmarkStart w:id="88" w:name="_Toc438546056"/>
      <w:bookmarkStart w:id="89" w:name="_Toc444863508"/>
      <w:bookmarkStart w:id="90" w:name="_Toc445039795"/>
      <w:bookmarkStart w:id="91" w:name="_Toc445043999"/>
      <w:r>
        <w:t>Leading Change</w:t>
      </w:r>
      <w:bookmarkEnd w:id="85"/>
      <w:bookmarkEnd w:id="86"/>
      <w:bookmarkEnd w:id="87"/>
      <w:bookmarkEnd w:id="88"/>
      <w:bookmarkEnd w:id="89"/>
      <w:bookmarkEnd w:id="90"/>
      <w:bookmarkEnd w:id="91"/>
    </w:p>
    <w:p w14:paraId="052DF2A6" w14:textId="77777777" w:rsidR="001B0A2B" w:rsidRDefault="001B0A2B" w:rsidP="001B0A2B"/>
    <w:p w14:paraId="4EC28187" w14:textId="77777777" w:rsidR="001B0A2B" w:rsidRDefault="001B0A2B" w:rsidP="001B0A2B">
      <w:pPr>
        <w:widowControl/>
      </w:pPr>
      <w:r w:rsidRPr="00B43EC1">
        <w:t>Most major change efforts fail.</w:t>
      </w:r>
      <w:r w:rsidRPr="00B43EC1">
        <w:rPr>
          <w:rStyle w:val="EndnoteReference"/>
        </w:rPr>
        <w:endnoteReference w:id="21"/>
      </w:r>
      <w:r w:rsidRPr="00B43EC1">
        <w:t xml:space="preserve"> Larry Greiner observes that all “organizations appear to experience revolutionary difficulty and upheaval, and many of these organizations falter, plateau, fail, or get acq</w:t>
      </w:r>
      <w:r>
        <w:t>uired rather than grow further.”</w:t>
      </w:r>
      <w:r w:rsidRPr="00B43EC1">
        <w:rPr>
          <w:rStyle w:val="EndnoteReference"/>
        </w:rPr>
        <w:endnoteReference w:id="22"/>
      </w:r>
      <w:r w:rsidRPr="00B43EC1">
        <w:t xml:space="preserve"> Change expert John Kotter studied more than 100 companies and found that few change</w:t>
      </w:r>
      <w:r>
        <w:t xml:space="preserve"> efforts were successful and few were failures: “</w:t>
      </w:r>
      <w:r w:rsidRPr="00B43EC1">
        <w:t>Most fall somewhere in between</w:t>
      </w:r>
      <w:r>
        <w:t>,</w:t>
      </w:r>
      <w:r w:rsidRPr="00B43EC1">
        <w:t xml:space="preserve"> with a distinct </w:t>
      </w:r>
      <w:r>
        <w:t xml:space="preserve">lean </w:t>
      </w:r>
      <w:r w:rsidRPr="00B43EC1">
        <w:t>toward the lower end of the scale.”</w:t>
      </w:r>
      <w:r w:rsidRPr="00B43EC1">
        <w:rPr>
          <w:rStyle w:val="EndnoteReference"/>
        </w:rPr>
        <w:endnoteReference w:id="23"/>
      </w:r>
      <w:r w:rsidRPr="00B43EC1">
        <w:t xml:space="preserve"> </w:t>
      </w:r>
    </w:p>
    <w:p w14:paraId="16EFECDD" w14:textId="77777777" w:rsidR="001B0A2B" w:rsidRPr="00B43EC1" w:rsidRDefault="001B0A2B" w:rsidP="001B0A2B">
      <w:pPr>
        <w:widowControl/>
      </w:pPr>
    </w:p>
    <w:p w14:paraId="0D5EA571" w14:textId="77777777" w:rsidR="001B0A2B" w:rsidRDefault="001B0A2B" w:rsidP="001B0A2B">
      <w:pPr>
        <w:widowControl/>
      </w:pPr>
      <w:r w:rsidRPr="00B43EC1">
        <w:lastRenderedPageBreak/>
        <w:t>John Strebel found that “</w:t>
      </w:r>
      <w:r>
        <w:t>r</w:t>
      </w:r>
      <w:r w:rsidRPr="00B43EC1">
        <w:t xml:space="preserve">adical corporate reengineering </w:t>
      </w:r>
      <w:r>
        <w:t xml:space="preserve">. . . </w:t>
      </w:r>
      <w:r w:rsidRPr="00B43EC1">
        <w:t xml:space="preserve">success rates in </w:t>
      </w:r>
      <w:r w:rsidRPr="00B43EC1">
        <w:rPr>
          <w:i/>
        </w:rPr>
        <w:t xml:space="preserve">Fortune </w:t>
      </w:r>
      <w:r w:rsidRPr="00B43EC1">
        <w:t>100 companies are well below 50%; some say they are as low as 20%</w:t>
      </w:r>
      <w:r>
        <w:t>.</w:t>
      </w:r>
      <w:r w:rsidRPr="00B43EC1">
        <w:t>”</w:t>
      </w:r>
      <w:r w:rsidRPr="00B43EC1">
        <w:rPr>
          <w:rStyle w:val="EndnoteReference"/>
        </w:rPr>
        <w:endnoteReference w:id="24"/>
      </w:r>
      <w:r w:rsidRPr="00B43EC1">
        <w:t xml:space="preserve"> </w:t>
      </w:r>
      <w:r>
        <w:t xml:space="preserve"> A different study by Robert Tomasko of </w:t>
      </w:r>
      <w:r w:rsidRPr="00B43EC1">
        <w:t>1</w:t>
      </w:r>
      <w:r>
        <w:t>,</w:t>
      </w:r>
      <w:r w:rsidRPr="00B43EC1">
        <w:t xml:space="preserve">000 U.S. companies that undertook downsizing as a change effort found </w:t>
      </w:r>
      <w:r>
        <w:t xml:space="preserve">that </w:t>
      </w:r>
      <w:r w:rsidRPr="00B43EC1">
        <w:t>only 19 percent improved their competitive advantage.</w:t>
      </w:r>
      <w:r w:rsidRPr="00B43EC1">
        <w:rPr>
          <w:rStyle w:val="EndnoteReference"/>
        </w:rPr>
        <w:endnoteReference w:id="25"/>
      </w:r>
      <w:r>
        <w:t xml:space="preserve"> The bottom line is that you might want to head back to your work in the Great Strategies Report and rerun the Change or Die checklist</w:t>
      </w:r>
      <w:r>
        <w:rPr>
          <w:rStyle w:val="EndnoteReference"/>
        </w:rPr>
        <w:endnoteReference w:id="26"/>
      </w:r>
      <w:r>
        <w:t xml:space="preserve"> to be sure you really want to go forward with any life-altering change strategies.</w:t>
      </w:r>
    </w:p>
    <w:p w14:paraId="02FD9AA6" w14:textId="77777777" w:rsidR="001B0A2B" w:rsidRPr="00B43EC1" w:rsidRDefault="001B0A2B" w:rsidP="001B0A2B">
      <w:pPr>
        <w:widowControl/>
      </w:pPr>
    </w:p>
    <w:p w14:paraId="5622876E" w14:textId="77777777" w:rsidR="001B0A2B" w:rsidRDefault="001B0A2B" w:rsidP="001B0A2B">
      <w:pPr>
        <w:pStyle w:val="Heading2"/>
      </w:pPr>
      <w:bookmarkStart w:id="92" w:name="_Toc438546057"/>
      <w:bookmarkStart w:id="93" w:name="_Toc444863509"/>
      <w:bookmarkStart w:id="94" w:name="_Toc445039796"/>
      <w:bookmarkStart w:id="95" w:name="_Toc445044000"/>
      <w:r>
        <w:t>Healthy Resistance</w:t>
      </w:r>
      <w:bookmarkEnd w:id="92"/>
      <w:bookmarkEnd w:id="93"/>
      <w:bookmarkEnd w:id="94"/>
      <w:bookmarkEnd w:id="95"/>
      <w:r>
        <w:t xml:space="preserve"> </w:t>
      </w:r>
    </w:p>
    <w:p w14:paraId="05B2587D" w14:textId="77777777" w:rsidR="001B0A2B" w:rsidRDefault="001B0A2B" w:rsidP="001B0A2B">
      <w:pPr>
        <w:widowControl/>
      </w:pPr>
    </w:p>
    <w:p w14:paraId="25F96F81" w14:textId="77777777" w:rsidR="001B0A2B" w:rsidRDefault="001B0A2B" w:rsidP="001B0A2B">
      <w:pPr>
        <w:widowControl/>
      </w:pPr>
      <w:r>
        <w:t>O</w:t>
      </w:r>
      <w:r w:rsidRPr="00B43EC1">
        <w:t xml:space="preserve">ne of the fundamental reasons major change efforts fail is because people resist </w:t>
      </w:r>
      <w:r>
        <w:t>them</w:t>
      </w:r>
      <w:r w:rsidRPr="00B43EC1">
        <w:t>.</w:t>
      </w:r>
      <w:r w:rsidRPr="00B43EC1">
        <w:rPr>
          <w:rStyle w:val="EndnoteReference"/>
        </w:rPr>
        <w:endnoteReference w:id="27"/>
      </w:r>
      <w:r w:rsidRPr="00B43EC1">
        <w:t xml:space="preserve"> Indeed, people in organizations “often resist change even when their environments threaten them with extinction.”</w:t>
      </w:r>
      <w:r w:rsidRPr="00B43EC1">
        <w:rPr>
          <w:rStyle w:val="EndnoteReference"/>
        </w:rPr>
        <w:endnoteReference w:id="28"/>
      </w:r>
      <w:r w:rsidRPr="00B43EC1">
        <w:t xml:space="preserve"> James O’Toole puts it </w:t>
      </w:r>
      <w:r>
        <w:t>directly saying</w:t>
      </w:r>
      <w:r w:rsidRPr="00B43EC1">
        <w:t>, “In all instances of modern society, then, change is exceptional. When it comes about, it does so primarily as a response to outside forces.”</w:t>
      </w:r>
      <w:r w:rsidRPr="00B43EC1">
        <w:rPr>
          <w:rStyle w:val="EndnoteReference"/>
        </w:rPr>
        <w:endnoteReference w:id="29"/>
      </w:r>
      <w:r w:rsidRPr="00B43EC1">
        <w:t xml:space="preserve"> </w:t>
      </w:r>
    </w:p>
    <w:p w14:paraId="6D377543" w14:textId="77777777" w:rsidR="001B0A2B" w:rsidRPr="00B43EC1" w:rsidRDefault="001B0A2B" w:rsidP="001B0A2B">
      <w:pPr>
        <w:widowControl/>
      </w:pPr>
    </w:p>
    <w:p w14:paraId="039A7D89" w14:textId="77777777" w:rsidR="001B0A2B" w:rsidRDefault="001B0A2B" w:rsidP="001B0A2B">
      <w:pPr>
        <w:widowControl/>
      </w:pPr>
      <w:r w:rsidRPr="00B43EC1">
        <w:t xml:space="preserve">It’s convenient to blame change failures on the people who resist </w:t>
      </w:r>
      <w:r>
        <w:t>differences</w:t>
      </w:r>
      <w:r w:rsidRPr="00B43EC1">
        <w:t>, but many times, resistance is the right thing to do. When an organization looks major change in the eye, Clayton Christensen and Michael Overdorf</w:t>
      </w:r>
      <w:r>
        <w:t xml:space="preserve"> say</w:t>
      </w:r>
      <w:r w:rsidRPr="00B43EC1">
        <w:t>, “the worst possible approach may be to make drastic adjustments to the existing organization. In trying to transform an enterprise, managers can destroy the very capabilities that sustain it.</w:t>
      </w:r>
      <w:r>
        <w:t>”</w:t>
      </w:r>
      <w:r w:rsidRPr="00B43EC1">
        <w:rPr>
          <w:rStyle w:val="EndnoteReference"/>
        </w:rPr>
        <w:endnoteReference w:id="30"/>
      </w:r>
      <w:r w:rsidRPr="00B43EC1">
        <w:t xml:space="preserve"> </w:t>
      </w:r>
    </w:p>
    <w:p w14:paraId="58CE9D5A" w14:textId="77777777" w:rsidR="001B0A2B" w:rsidRPr="00B43EC1" w:rsidRDefault="001B0A2B" w:rsidP="001B0A2B">
      <w:pPr>
        <w:widowControl/>
      </w:pPr>
    </w:p>
    <w:p w14:paraId="09776276" w14:textId="77777777" w:rsidR="001B0A2B" w:rsidRPr="00B43EC1" w:rsidRDefault="001B0A2B" w:rsidP="001B0A2B">
      <w:pPr>
        <w:widowControl/>
      </w:pPr>
      <w:r w:rsidRPr="00B43EC1">
        <w:t>Adapting too quickly can also be unproductive because the periods leading up to a transformation can “provide the pressure, ideas, and awareness that afford a platform for change and the introduction of new practices.”</w:t>
      </w:r>
      <w:r w:rsidRPr="00B43EC1">
        <w:rPr>
          <w:rStyle w:val="EndnoteReference"/>
        </w:rPr>
        <w:endnoteReference w:id="31"/>
      </w:r>
      <w:r w:rsidRPr="00B43EC1">
        <w:t xml:space="preserve"> According to David Miller, sometimes the best thing for organizations is to “behave like sluggish thermostats. They must delay changing their structure until an important crisis develops. By then, quantum or revolutionary change may be required to re-establish harmony among the many aspects of structure and environment.</w:t>
      </w:r>
      <w:r>
        <w:t>”</w:t>
      </w:r>
      <w:r w:rsidRPr="00B43EC1">
        <w:rPr>
          <w:rStyle w:val="EndnoteReference"/>
        </w:rPr>
        <w:endnoteReference w:id="32"/>
      </w:r>
      <w:r w:rsidRPr="00B43EC1">
        <w:t xml:space="preserve"> </w:t>
      </w:r>
    </w:p>
    <w:p w14:paraId="4408F766" w14:textId="77777777" w:rsidR="001B0A2B" w:rsidRDefault="001B0A2B" w:rsidP="001B0A2B">
      <w:pPr>
        <w:widowControl/>
      </w:pPr>
    </w:p>
    <w:p w14:paraId="2707D62E" w14:textId="77777777" w:rsidR="001B0A2B" w:rsidRPr="00B43EC1" w:rsidRDefault="001B0A2B" w:rsidP="001B0A2B">
      <w:pPr>
        <w:widowControl/>
      </w:pPr>
      <w:r w:rsidRPr="00B43EC1">
        <w:t xml:space="preserve">Embarking on a major change effort during a time of stability can be unrewarding. </w:t>
      </w:r>
      <w:r>
        <w:t>While</w:t>
      </w:r>
      <w:r w:rsidRPr="00B43EC1">
        <w:t xml:space="preserve"> making change</w:t>
      </w:r>
      <w:r>
        <w:t>s</w:t>
      </w:r>
      <w:r w:rsidRPr="00B43EC1">
        <w:t xml:space="preserve"> during crisis gets the executive director a lot of credit, during times of stability </w:t>
      </w:r>
      <w:r>
        <w:t xml:space="preserve">it </w:t>
      </w:r>
      <w:r w:rsidRPr="00B43EC1">
        <w:t>can be dangerous because when “people do not perceive any crisis, attempts by the leader to make major changes are likely to be viewed as inappropriate, disruptive, and irresponsible.”</w:t>
      </w:r>
      <w:r w:rsidRPr="00B43EC1">
        <w:rPr>
          <w:rStyle w:val="EndnoteReference"/>
        </w:rPr>
        <w:endnoteReference w:id="33"/>
      </w:r>
      <w:r w:rsidRPr="00B43EC1">
        <w:t xml:space="preserve"> Ronald Heifetz goes even further, “Challenge people too fast, and they will push the authority figure over for failing their expectations for stability.”</w:t>
      </w:r>
      <w:r w:rsidRPr="00B43EC1">
        <w:rPr>
          <w:rStyle w:val="EndnoteReference"/>
        </w:rPr>
        <w:endnoteReference w:id="34"/>
      </w:r>
      <w:r w:rsidRPr="00B43EC1">
        <w:t xml:space="preserve"> The lesson is that “frame-breaking change is quite dysfunctional if the organization is successful and the environment is stable.</w:t>
      </w:r>
      <w:r>
        <w:t>”</w:t>
      </w:r>
      <w:r w:rsidRPr="00B43EC1">
        <w:rPr>
          <w:rStyle w:val="EndnoteReference"/>
        </w:rPr>
        <w:endnoteReference w:id="35"/>
      </w:r>
      <w:r w:rsidRPr="00B43EC1">
        <w:t xml:space="preserve"> </w:t>
      </w:r>
    </w:p>
    <w:p w14:paraId="72B0592E" w14:textId="77777777" w:rsidR="001B0A2B" w:rsidRDefault="001B0A2B" w:rsidP="001B0A2B">
      <w:pPr>
        <w:widowControl/>
      </w:pPr>
    </w:p>
    <w:p w14:paraId="725A3BEF" w14:textId="77777777" w:rsidR="001B0A2B" w:rsidRPr="00B43EC1" w:rsidRDefault="001B0A2B" w:rsidP="001B0A2B">
      <w:pPr>
        <w:widowControl/>
      </w:pPr>
      <w:r w:rsidRPr="00B43EC1">
        <w:t>Unfortunately, sometimes the environment is stable and the agency successful, but a major change effort is necessary. Maybe you now understand your risk and have decided that some class-six rapids (the most dangerous level of whitewater) are just around the bend. Maybe your nonprofit agency has been the sole provider in the community for decades, but a for-profit heavyweight has just announced that they’re coming next year. You have some choices</w:t>
      </w:r>
      <w:r>
        <w:t>:</w:t>
      </w:r>
      <w:r w:rsidRPr="00B43EC1">
        <w:t xml:space="preserve"> You can simply go with the flow and wait till </w:t>
      </w:r>
      <w:r w:rsidRPr="00B43EC1">
        <w:lastRenderedPageBreak/>
        <w:t>you’re over your head</w:t>
      </w:r>
      <w:r>
        <w:t>; y</w:t>
      </w:r>
      <w:r w:rsidRPr="00B43EC1">
        <w:t>ou can leave the party early because you know what’s coming</w:t>
      </w:r>
      <w:r>
        <w:t>;</w:t>
      </w:r>
      <w:r w:rsidRPr="00B43EC1">
        <w:t xml:space="preserve"> </w:t>
      </w:r>
      <w:r>
        <w:t>o</w:t>
      </w:r>
      <w:r w:rsidRPr="00B43EC1">
        <w:t xml:space="preserve">r you can take on the challenge and deal with the natural instinct to dig in </w:t>
      </w:r>
      <w:r>
        <w:t>y</w:t>
      </w:r>
      <w:r w:rsidRPr="00B43EC1">
        <w:t xml:space="preserve">our heels. </w:t>
      </w:r>
    </w:p>
    <w:p w14:paraId="0ABA3457" w14:textId="77777777" w:rsidR="001B0A2B" w:rsidRDefault="001B0A2B" w:rsidP="001B0A2B">
      <w:pPr>
        <w:widowControl/>
      </w:pPr>
    </w:p>
    <w:p w14:paraId="2476B277" w14:textId="77777777" w:rsidR="001B0A2B" w:rsidRPr="00B43EC1" w:rsidRDefault="001B0A2B" w:rsidP="001B0A2B">
      <w:pPr>
        <w:widowControl/>
      </w:pPr>
      <w:r w:rsidRPr="00B43EC1">
        <w:t xml:space="preserve">It is human nature to </w:t>
      </w:r>
      <w:r>
        <w:t xml:space="preserve">thwart </w:t>
      </w:r>
      <w:r w:rsidRPr="00B43EC1">
        <w:t>change</w:t>
      </w:r>
      <w:r>
        <w:t>—</w:t>
      </w:r>
      <w:r w:rsidRPr="00B43EC1">
        <w:t>some say that only 10 percent of the population is comfortable leading change and two thirds will resist it outright.</w:t>
      </w:r>
      <w:r w:rsidRPr="00B43EC1">
        <w:rPr>
          <w:rStyle w:val="EndnoteReference"/>
        </w:rPr>
        <w:endnoteReference w:id="36"/>
      </w:r>
      <w:r w:rsidRPr="00B43EC1">
        <w:t xml:space="preserve"> </w:t>
      </w:r>
      <w:r>
        <w:t>M</w:t>
      </w:r>
      <w:r w:rsidRPr="00B43EC1">
        <w:t xml:space="preserve">ost experts advise that you </w:t>
      </w:r>
      <w:r>
        <w:t xml:space="preserve">must </w:t>
      </w:r>
      <w:r w:rsidRPr="00B43EC1">
        <w:t xml:space="preserve">have the right level of dissatisfaction in order to achieve a tipping point that overcomes the resistance. The idea is that by creating enough urgency, you can </w:t>
      </w:r>
      <w:r>
        <w:t xml:space="preserve">create a scenario </w:t>
      </w:r>
      <w:r w:rsidRPr="00B43EC1">
        <w:t xml:space="preserve">that forces people out of their comfort zone. </w:t>
      </w:r>
    </w:p>
    <w:p w14:paraId="78A9564B" w14:textId="77777777" w:rsidR="001B0A2B" w:rsidRDefault="001B0A2B" w:rsidP="001B0A2B">
      <w:pPr>
        <w:widowControl/>
      </w:pPr>
    </w:p>
    <w:p w14:paraId="13607E00" w14:textId="77777777" w:rsidR="001B0A2B" w:rsidRDefault="001B0A2B" w:rsidP="001B0A2B">
      <w:pPr>
        <w:pStyle w:val="Heading2"/>
      </w:pPr>
      <w:bookmarkStart w:id="96" w:name="_Toc438546058"/>
      <w:bookmarkStart w:id="97" w:name="_Toc444863510"/>
      <w:bookmarkStart w:id="98" w:name="_Toc445039797"/>
      <w:bookmarkStart w:id="99" w:name="_Toc445044001"/>
      <w:r>
        <w:t>Necessary Urgency</w:t>
      </w:r>
      <w:bookmarkEnd w:id="96"/>
      <w:bookmarkEnd w:id="97"/>
      <w:bookmarkEnd w:id="98"/>
      <w:bookmarkEnd w:id="99"/>
    </w:p>
    <w:p w14:paraId="77CE7820" w14:textId="77777777" w:rsidR="001B0A2B" w:rsidRDefault="001B0A2B" w:rsidP="001B0A2B">
      <w:pPr>
        <w:widowControl/>
      </w:pPr>
    </w:p>
    <w:p w14:paraId="46E35152" w14:textId="77777777" w:rsidR="001B0A2B" w:rsidRPr="00B43EC1" w:rsidRDefault="001B0A2B" w:rsidP="001B0A2B">
      <w:pPr>
        <w:widowControl/>
      </w:pPr>
      <w:r w:rsidRPr="00B43EC1">
        <w:t>The tipping point is language borrowed from epidemiologists to describe the point at which an ordinary, run-of-the-mill cold outbreak in a classroom inflects the entire school system and shuts it down. It is the “moment of critical mass, the threshold, the boiling point . . . where the unexpected becomes expected, where radical change is more than possibility. It is</w:t>
      </w:r>
      <w:r>
        <w:t>—</w:t>
      </w:r>
      <w:r w:rsidRPr="00B43EC1">
        <w:t>contrary to all our expectations</w:t>
      </w:r>
      <w:r>
        <w:t>—</w:t>
      </w:r>
      <w:r w:rsidRPr="00B43EC1">
        <w:t>a certainty.”</w:t>
      </w:r>
      <w:r w:rsidRPr="00B43EC1">
        <w:rPr>
          <w:rStyle w:val="EndnoteReference"/>
        </w:rPr>
        <w:endnoteReference w:id="37"/>
      </w:r>
      <w:r w:rsidRPr="00B43EC1">
        <w:t xml:space="preserve"> </w:t>
      </w:r>
    </w:p>
    <w:p w14:paraId="19B38DA2" w14:textId="77777777" w:rsidR="001B0A2B" w:rsidRDefault="001B0A2B" w:rsidP="001B0A2B">
      <w:pPr>
        <w:widowControl/>
      </w:pPr>
    </w:p>
    <w:p w14:paraId="184D4756" w14:textId="77777777" w:rsidR="001B0A2B" w:rsidRDefault="001B0A2B" w:rsidP="001B0A2B">
      <w:pPr>
        <w:widowControl/>
      </w:pPr>
      <w:r w:rsidRPr="00B43EC1">
        <w:t>Crisis often sets off a tipping point. John Bryson says that crisis “occurs when a system is required or expected to handle a situation for which existing resources, procedures, laws, structures, and/or mechanisms, and so forth, are inadequate.”</w:t>
      </w:r>
      <w:r w:rsidRPr="00B43EC1">
        <w:rPr>
          <w:rStyle w:val="EndnoteReference"/>
        </w:rPr>
        <w:endnoteReference w:id="38"/>
      </w:r>
      <w:r w:rsidRPr="00B43EC1">
        <w:t xml:space="preserve"> David Hurst calls crisis “far-from-equilibrium conditions</w:t>
      </w:r>
      <w:r>
        <w:t>,</w:t>
      </w:r>
      <w:r w:rsidRPr="00B43EC1">
        <w:t>”</w:t>
      </w:r>
      <w:r w:rsidRPr="00B43EC1">
        <w:rPr>
          <w:rStyle w:val="EndnoteReference"/>
        </w:rPr>
        <w:endnoteReference w:id="39"/>
      </w:r>
      <w:r w:rsidRPr="00B43EC1">
        <w:t xml:space="preserve"> </w:t>
      </w:r>
      <w:r>
        <w:t xml:space="preserve">and </w:t>
      </w:r>
      <w:r w:rsidRPr="00B43EC1">
        <w:t xml:space="preserve">Intel’s former </w:t>
      </w:r>
      <w:r>
        <w:t>CEO</w:t>
      </w:r>
      <w:r w:rsidRPr="00B43EC1">
        <w:t xml:space="preserve"> Andy Grove calls it a </w:t>
      </w:r>
      <w:r>
        <w:t>“</w:t>
      </w:r>
      <w:r w:rsidRPr="00B43EC1">
        <w:t>strategic inflection point</w:t>
      </w:r>
      <w:r>
        <w:t>”</w:t>
      </w:r>
      <w:r w:rsidRPr="00B43EC1">
        <w:t>, which is “a time in the life of a business when its fundamentals are about to change.”</w:t>
      </w:r>
      <w:r w:rsidRPr="00B43EC1">
        <w:rPr>
          <w:rStyle w:val="EndnoteReference"/>
        </w:rPr>
        <w:endnoteReference w:id="40"/>
      </w:r>
      <w:r>
        <w:t xml:space="preserve">  </w:t>
      </w:r>
      <w:r w:rsidRPr="00B43EC1">
        <w:t xml:space="preserve">Whatever you call it, tipping point, crisis, far-from equilibrium, it can be one scary place. </w:t>
      </w:r>
    </w:p>
    <w:p w14:paraId="67B66CA8" w14:textId="77777777" w:rsidR="001B0A2B" w:rsidRDefault="001B0A2B" w:rsidP="001B0A2B">
      <w:pPr>
        <w:widowControl/>
      </w:pPr>
    </w:p>
    <w:p w14:paraId="5C734EA2" w14:textId="77777777" w:rsidR="001B0A2B" w:rsidRPr="00B43EC1" w:rsidRDefault="001B0A2B" w:rsidP="001B0A2B">
      <w:pPr>
        <w:widowControl/>
      </w:pPr>
      <w:r w:rsidRPr="00B43EC1">
        <w:t xml:space="preserve">Executive succession often </w:t>
      </w:r>
      <w:r>
        <w:t xml:space="preserve">sparks or finishes </w:t>
      </w:r>
      <w:r w:rsidRPr="00B43EC1">
        <w:t>a tipping point. Michael Tushman and Elaine Romanelli found that such tipping points “occur most frequently after a sustained performance decline and will be most frequently initiated by outside successors.”</w:t>
      </w:r>
      <w:r w:rsidRPr="00B43EC1">
        <w:rPr>
          <w:rStyle w:val="EndnoteReference"/>
        </w:rPr>
        <w:endnoteReference w:id="41"/>
      </w:r>
      <w:r w:rsidRPr="00B43EC1">
        <w:t xml:space="preserve"> The causes for sustained performance decline are numerous and can arise from “problems in achieving internal consistencies, from changes in the external environment, which rend prior patters of consistency no longer successful, or from changes in the internal environment which re-define current performance and/or strategic orient</w:t>
      </w:r>
      <w:r>
        <w:t>ation as no longer appropriate.”</w:t>
      </w:r>
      <w:r w:rsidRPr="00B43EC1">
        <w:rPr>
          <w:rStyle w:val="EndnoteReference"/>
        </w:rPr>
        <w:endnoteReference w:id="42"/>
      </w:r>
      <w:r w:rsidRPr="00B43EC1">
        <w:t xml:space="preserve"> </w:t>
      </w:r>
    </w:p>
    <w:p w14:paraId="4E9C8261" w14:textId="77777777" w:rsidR="001B0A2B" w:rsidRDefault="001B0A2B" w:rsidP="001B0A2B">
      <w:pPr>
        <w:widowControl/>
      </w:pPr>
    </w:p>
    <w:p w14:paraId="6542A1CC" w14:textId="77777777" w:rsidR="001B0A2B" w:rsidRPr="00B43EC1" w:rsidRDefault="001B0A2B" w:rsidP="001B0A2B">
      <w:pPr>
        <w:widowControl/>
      </w:pPr>
      <w:r w:rsidRPr="00B43EC1">
        <w:t>To be fair, tipping points also originate in the environment itself and are frequentl</w:t>
      </w:r>
      <w:r>
        <w:t>y out of the control of leaders.</w:t>
      </w:r>
      <w:r w:rsidRPr="00B43EC1">
        <w:rPr>
          <w:rStyle w:val="EndnoteReference"/>
        </w:rPr>
        <w:endnoteReference w:id="43"/>
      </w:r>
      <w:r w:rsidRPr="00B43EC1">
        <w:t xml:space="preserve"> Others suggest that whatever makes the organization successful today will be t</w:t>
      </w:r>
      <w:r>
        <w:t>he cause of its crisis tomorrow.</w:t>
      </w:r>
      <w:r w:rsidRPr="00B43EC1">
        <w:rPr>
          <w:rStyle w:val="EndnoteReference"/>
        </w:rPr>
        <w:endnoteReference w:id="44"/>
      </w:r>
      <w:r w:rsidRPr="00B43EC1">
        <w:t xml:space="preserve"> Sometimes very small things lead to tipping points like the butterfly effect wherein “a small alteration in the initial conditions can amplify into wide-ranging effects throughout the system [like] the flap of a butterfly’s wings in Beijing triggering a hurricane in Florida.”</w:t>
      </w:r>
      <w:r w:rsidRPr="00B43EC1">
        <w:rPr>
          <w:rStyle w:val="EndnoteReference"/>
        </w:rPr>
        <w:endnoteReference w:id="45"/>
      </w:r>
      <w:r w:rsidRPr="00B43EC1">
        <w:t xml:space="preserve"> </w:t>
      </w:r>
    </w:p>
    <w:p w14:paraId="4845F1CA" w14:textId="77777777" w:rsidR="001B0A2B" w:rsidRDefault="001B0A2B" w:rsidP="001B0A2B">
      <w:pPr>
        <w:widowControl/>
      </w:pPr>
    </w:p>
    <w:p w14:paraId="3E59B4B0" w14:textId="77777777" w:rsidR="001B0A2B" w:rsidRPr="00B43EC1" w:rsidRDefault="001B0A2B" w:rsidP="001B0A2B">
      <w:pPr>
        <w:widowControl/>
      </w:pPr>
      <w:r w:rsidRPr="00B43EC1">
        <w:t xml:space="preserve">Tipping points can also be quite exciting. New opportunities, going to the next level, going to scale, launching new lines of business, or major improvements in operational effectiveness are all very stimulating. The point here is that without a tipping point, it is very difficult to move people out of their comfort zones. </w:t>
      </w:r>
      <w:r>
        <w:t>I</w:t>
      </w:r>
      <w:r w:rsidRPr="00B43EC1">
        <w:t xml:space="preserve">f a tipping point is not going to </w:t>
      </w:r>
      <w:r w:rsidRPr="00B43EC1">
        <w:lastRenderedPageBreak/>
        <w:t>occur naturally, you have to create one yourself; you have to boil the frog</w:t>
      </w:r>
      <w:r>
        <w:t>, as the saying goes</w:t>
      </w:r>
      <w:r w:rsidRPr="00B43EC1">
        <w:t>.</w:t>
      </w:r>
    </w:p>
    <w:p w14:paraId="1275A9C5" w14:textId="77777777" w:rsidR="001B0A2B" w:rsidRDefault="001B0A2B" w:rsidP="001B0A2B">
      <w:pPr>
        <w:widowControl/>
      </w:pPr>
    </w:p>
    <w:p w14:paraId="46FE9846" w14:textId="77777777" w:rsidR="001B0A2B" w:rsidRPr="00B43EC1" w:rsidRDefault="001B0A2B" w:rsidP="001B0A2B">
      <w:pPr>
        <w:widowControl/>
      </w:pPr>
      <w:r w:rsidRPr="00B43EC1">
        <w:t xml:space="preserve">Boil the frog is a powerful </w:t>
      </w:r>
      <w:r>
        <w:t xml:space="preserve">and </w:t>
      </w:r>
      <w:r w:rsidRPr="00B43EC1">
        <w:t>widely used metaphor for tipping point change.</w:t>
      </w:r>
      <w:r w:rsidRPr="00B43EC1">
        <w:rPr>
          <w:rStyle w:val="EndnoteReference"/>
        </w:rPr>
        <w:endnoteReference w:id="46"/>
      </w:r>
      <w:r w:rsidRPr="00B43EC1">
        <w:t xml:space="preserve"> Al Gore, for example, made use of it in his film </w:t>
      </w:r>
      <w:r w:rsidRPr="00B43EC1">
        <w:rPr>
          <w:i/>
        </w:rPr>
        <w:t>An Inconvenient Truth</w:t>
      </w:r>
      <w:r w:rsidRPr="00B43EC1">
        <w:t>. Here is how it works: “Drop a frog in boiling water and it will jump out; slowly heat the water to a boil and the frog will remain in the water and die.”</w:t>
      </w:r>
      <w:r w:rsidRPr="00B43EC1">
        <w:rPr>
          <w:rStyle w:val="EndnoteReference"/>
        </w:rPr>
        <w:endnoteReference w:id="47"/>
      </w:r>
      <w:r w:rsidRPr="00B43EC1">
        <w:t xml:space="preserve"> As the metaphor suggests, the way to get people out of their comfort zone is to turn up the heat fast.</w:t>
      </w:r>
      <w:r w:rsidRPr="00B43EC1">
        <w:rPr>
          <w:rStyle w:val="EndnoteReference"/>
        </w:rPr>
        <w:endnoteReference w:id="48"/>
      </w:r>
      <w:r w:rsidRPr="00B43EC1">
        <w:t xml:space="preserve"> </w:t>
      </w:r>
    </w:p>
    <w:p w14:paraId="302487A1" w14:textId="77777777" w:rsidR="001B0A2B" w:rsidRDefault="001B0A2B" w:rsidP="001B0A2B">
      <w:pPr>
        <w:widowControl/>
      </w:pPr>
    </w:p>
    <w:p w14:paraId="0473E8EF" w14:textId="77777777" w:rsidR="001B0A2B" w:rsidRPr="00B43EC1" w:rsidRDefault="001B0A2B" w:rsidP="001B0A2B">
      <w:pPr>
        <w:widowControl/>
      </w:pPr>
      <w:r w:rsidRPr="00B43EC1">
        <w:t xml:space="preserve">How important is urgency? Change guru John Kotter makes building urgency his first step </w:t>
      </w:r>
      <w:r>
        <w:t>(</w:t>
      </w:r>
      <w:r w:rsidRPr="00B43EC1">
        <w:t>vision is step three</w:t>
      </w:r>
      <w:r>
        <w:t>)</w:t>
      </w:r>
      <w:r w:rsidRPr="00B43EC1">
        <w:t xml:space="preserve"> in his eight-stage change model</w:t>
      </w:r>
      <w:r>
        <w:t xml:space="preserve">. Kotter details the importance of urgency by listing nine ways to create it including: </w:t>
      </w:r>
      <w:r w:rsidRPr="00B43EC1">
        <w:t>creating a crisis, eliminating obvious examples of excess, disseminating information about weaknesses compared to the competition, cutting out management happy talk, and bombarding people with information on future opportunities.</w:t>
      </w:r>
      <w:r w:rsidRPr="00B43EC1">
        <w:rPr>
          <w:rStyle w:val="EndnoteReference"/>
        </w:rPr>
        <w:endnoteReference w:id="49"/>
      </w:r>
      <w:r w:rsidRPr="00B43EC1">
        <w:t xml:space="preserve"> </w:t>
      </w:r>
    </w:p>
    <w:p w14:paraId="6DBBCA33" w14:textId="77777777" w:rsidR="001B0A2B" w:rsidRDefault="001B0A2B" w:rsidP="001B0A2B">
      <w:pPr>
        <w:widowControl/>
      </w:pPr>
    </w:p>
    <w:p w14:paraId="5848FB44" w14:textId="77777777" w:rsidR="001B0A2B" w:rsidRDefault="001B0A2B" w:rsidP="001B0A2B">
      <w:pPr>
        <w:widowControl/>
      </w:pPr>
      <w:r w:rsidRPr="00B43EC1">
        <w:t>If you see that frame-breaking change is absolutely necessary, but the environment is stable and the organization is doing well, you can use Kotter’s eight</w:t>
      </w:r>
      <w:r>
        <w:t>-</w:t>
      </w:r>
      <w:r w:rsidRPr="00B43EC1">
        <w:t>stage model for creating major change:</w:t>
      </w:r>
    </w:p>
    <w:p w14:paraId="02DC398C" w14:textId="77777777" w:rsidR="001B0A2B" w:rsidRPr="00B43EC1" w:rsidRDefault="001B0A2B" w:rsidP="001B0A2B">
      <w:pPr>
        <w:widowControl/>
      </w:pPr>
    </w:p>
    <w:p w14:paraId="55985B2B" w14:textId="77777777" w:rsidR="001B0A2B" w:rsidRPr="00B43EC1" w:rsidRDefault="001B0A2B" w:rsidP="001B0A2B">
      <w:pPr>
        <w:widowControl/>
        <w:ind w:left="1080" w:hanging="360"/>
      </w:pPr>
      <w:r w:rsidRPr="00B43EC1">
        <w:t>1.</w:t>
      </w:r>
      <w:r w:rsidRPr="00B43EC1">
        <w:tab/>
        <w:t>Establishing a sense of urgency</w:t>
      </w:r>
    </w:p>
    <w:p w14:paraId="50EE5A03" w14:textId="77777777" w:rsidR="001B0A2B" w:rsidRPr="00B43EC1" w:rsidRDefault="001B0A2B" w:rsidP="001B0A2B">
      <w:pPr>
        <w:widowControl/>
        <w:ind w:left="1080" w:hanging="360"/>
      </w:pPr>
      <w:r w:rsidRPr="00B43EC1">
        <w:t>2.</w:t>
      </w:r>
      <w:r w:rsidRPr="00B43EC1">
        <w:tab/>
        <w:t>Creating the guiding coalition</w:t>
      </w:r>
    </w:p>
    <w:p w14:paraId="63000A51" w14:textId="77777777" w:rsidR="001B0A2B" w:rsidRPr="00B43EC1" w:rsidRDefault="001B0A2B" w:rsidP="001B0A2B">
      <w:pPr>
        <w:widowControl/>
        <w:ind w:left="1080" w:hanging="360"/>
      </w:pPr>
      <w:r w:rsidRPr="00B43EC1">
        <w:t>3.</w:t>
      </w:r>
      <w:r w:rsidRPr="00B43EC1">
        <w:tab/>
        <w:t>Developing a vision and strategy</w:t>
      </w:r>
    </w:p>
    <w:p w14:paraId="1398AE7A" w14:textId="77777777" w:rsidR="001B0A2B" w:rsidRPr="00B43EC1" w:rsidRDefault="001B0A2B" w:rsidP="001B0A2B">
      <w:pPr>
        <w:widowControl/>
        <w:ind w:left="1080" w:hanging="360"/>
      </w:pPr>
      <w:r w:rsidRPr="00B43EC1">
        <w:t>4.</w:t>
      </w:r>
      <w:r w:rsidRPr="00B43EC1">
        <w:tab/>
        <w:t>Communicating the change vision</w:t>
      </w:r>
    </w:p>
    <w:p w14:paraId="636A4B1F" w14:textId="77777777" w:rsidR="001B0A2B" w:rsidRPr="00B43EC1" w:rsidRDefault="001B0A2B" w:rsidP="001B0A2B">
      <w:pPr>
        <w:widowControl/>
        <w:ind w:left="1080" w:hanging="360"/>
      </w:pPr>
      <w:r w:rsidRPr="00B43EC1">
        <w:t>5.</w:t>
      </w:r>
      <w:r w:rsidRPr="00B43EC1">
        <w:tab/>
        <w:t>Empowering broad-based action</w:t>
      </w:r>
    </w:p>
    <w:p w14:paraId="7FD0C511" w14:textId="77777777" w:rsidR="001B0A2B" w:rsidRPr="00B43EC1" w:rsidRDefault="001B0A2B" w:rsidP="001B0A2B">
      <w:pPr>
        <w:widowControl/>
        <w:ind w:left="1080" w:hanging="360"/>
      </w:pPr>
      <w:r w:rsidRPr="00B43EC1">
        <w:t>6.</w:t>
      </w:r>
      <w:r w:rsidRPr="00B43EC1">
        <w:tab/>
        <w:t>Generating short-term wins</w:t>
      </w:r>
    </w:p>
    <w:p w14:paraId="07251118" w14:textId="77777777" w:rsidR="001B0A2B" w:rsidRDefault="001B0A2B" w:rsidP="001B0A2B">
      <w:pPr>
        <w:widowControl/>
        <w:ind w:left="1080" w:hanging="360"/>
      </w:pPr>
      <w:r w:rsidRPr="00B43EC1">
        <w:t>7.</w:t>
      </w:r>
      <w:r w:rsidRPr="00B43EC1">
        <w:tab/>
        <w:t>Consolidating gains and producing more change</w:t>
      </w:r>
    </w:p>
    <w:p w14:paraId="340D7932" w14:textId="77777777" w:rsidR="001B0A2B" w:rsidRPr="00B43EC1" w:rsidRDefault="001B0A2B" w:rsidP="001B0A2B">
      <w:pPr>
        <w:widowControl/>
        <w:ind w:left="1080" w:hanging="360"/>
      </w:pPr>
      <w:r w:rsidRPr="00B43EC1">
        <w:t>8.</w:t>
      </w:r>
      <w:r w:rsidRPr="00B43EC1">
        <w:tab/>
        <w:t>Anchoring new approaches in the culture</w:t>
      </w:r>
      <w:r w:rsidRPr="00B43EC1">
        <w:rPr>
          <w:rStyle w:val="EndnoteReference"/>
        </w:rPr>
        <w:endnoteReference w:id="50"/>
      </w:r>
    </w:p>
    <w:p w14:paraId="03EF44D7" w14:textId="77777777" w:rsidR="001B0A2B" w:rsidRDefault="001B0A2B" w:rsidP="001B0A2B">
      <w:pPr>
        <w:widowControl/>
      </w:pPr>
    </w:p>
    <w:p w14:paraId="0D309F23" w14:textId="77777777" w:rsidR="001B0A2B" w:rsidRPr="00B43EC1" w:rsidRDefault="001B0A2B" w:rsidP="001B0A2B">
      <w:pPr>
        <w:widowControl/>
      </w:pPr>
      <w:r w:rsidRPr="00B43EC1">
        <w:t xml:space="preserve">When it comes to building urgency, Kotter warns that fact-based appeals won’t cut it: </w:t>
      </w:r>
    </w:p>
    <w:p w14:paraId="1D55A994" w14:textId="77777777" w:rsidR="001B0A2B" w:rsidRDefault="001B0A2B" w:rsidP="001B0A2B">
      <w:pPr>
        <w:widowControl/>
        <w:ind w:left="720"/>
      </w:pPr>
    </w:p>
    <w:p w14:paraId="7A575E84" w14:textId="77777777" w:rsidR="001B0A2B" w:rsidRPr="00B43EC1" w:rsidRDefault="001B0A2B" w:rsidP="001B0A2B">
      <w:pPr>
        <w:widowControl/>
        <w:ind w:left="720"/>
      </w:pPr>
      <w:r w:rsidRPr="00B43EC1">
        <w:t>Excellent information by itself, with the best data and logic, that may define new needs and new (probably ambitious</w:t>
      </w:r>
      <w:r>
        <w:t>)</w:t>
      </w:r>
      <w:r w:rsidRPr="00B43EC1">
        <w:t xml:space="preserve"> goals . . . Can win over the minds and thoughts of others, but will rarely win over the hearts and feelings sufficiently to increase needed urgency </w:t>
      </w:r>
      <w:r w:rsidRPr="00B43EC1">
        <w:rPr>
          <w:i/>
        </w:rPr>
        <w:t>(and this happens all the time).</w:t>
      </w:r>
      <w:r w:rsidRPr="00B43EC1">
        <w:t xml:space="preserve"> </w:t>
      </w:r>
    </w:p>
    <w:p w14:paraId="04D1E04C" w14:textId="77777777" w:rsidR="001B0A2B" w:rsidRDefault="001B0A2B" w:rsidP="001B0A2B">
      <w:pPr>
        <w:widowControl/>
        <w:ind w:left="720"/>
      </w:pPr>
    </w:p>
    <w:p w14:paraId="02967E48" w14:textId="77777777" w:rsidR="001B0A2B" w:rsidRPr="00B43EC1" w:rsidRDefault="001B0A2B" w:rsidP="001B0A2B">
      <w:pPr>
        <w:widowControl/>
        <w:ind w:left="720"/>
      </w:pPr>
      <w:r w:rsidRPr="00B43EC1">
        <w:t>A logical case that is part of a heart-engaging experience, using tactics that communicate not only needs but emotionally compelling needs, that communicate not only new stretch goals, but goals that excite and arouse determination . . . Can win over the hearts and minds of others and sufficiently increase needed urgency.</w:t>
      </w:r>
      <w:r w:rsidRPr="00B43EC1">
        <w:rPr>
          <w:rStyle w:val="EndnoteReference"/>
        </w:rPr>
        <w:endnoteReference w:id="51"/>
      </w:r>
      <w:r w:rsidRPr="00B43EC1">
        <w:t xml:space="preserve">  </w:t>
      </w:r>
    </w:p>
    <w:p w14:paraId="62774C3F" w14:textId="77777777" w:rsidR="001B0A2B" w:rsidRDefault="001B0A2B" w:rsidP="001B0A2B">
      <w:pPr>
        <w:widowControl/>
      </w:pPr>
    </w:p>
    <w:p w14:paraId="15B500A8" w14:textId="77777777" w:rsidR="001B0A2B" w:rsidRDefault="001B0A2B" w:rsidP="001B0A2B">
      <w:pPr>
        <w:widowControl/>
      </w:pPr>
      <w:r w:rsidRPr="00B43EC1">
        <w:t xml:space="preserve">Jeffrey Pfeffer and Robert Sutton </w:t>
      </w:r>
      <w:r>
        <w:t>offer a</w:t>
      </w:r>
      <w:r w:rsidRPr="00B43EC1">
        <w:t xml:space="preserve"> more parsimonious four-step approach to leading change </w:t>
      </w:r>
      <w:r>
        <w:t xml:space="preserve">that </w:t>
      </w:r>
      <w:r w:rsidRPr="00B43EC1">
        <w:t>requires the following ingredients:</w:t>
      </w:r>
    </w:p>
    <w:p w14:paraId="5BE6E97F" w14:textId="77777777" w:rsidR="001B0A2B" w:rsidRPr="00B43EC1" w:rsidRDefault="001B0A2B" w:rsidP="001B0A2B">
      <w:pPr>
        <w:widowControl/>
      </w:pPr>
    </w:p>
    <w:p w14:paraId="44AA4288" w14:textId="77777777" w:rsidR="001D6943" w:rsidRDefault="001D6943">
      <w:pPr>
        <w:widowControl/>
      </w:pPr>
      <w:r>
        <w:br w:type="page"/>
      </w:r>
    </w:p>
    <w:p w14:paraId="44989D61" w14:textId="7D3A67BA" w:rsidR="001B0A2B" w:rsidRPr="00B43EC1" w:rsidRDefault="001B0A2B" w:rsidP="001B0A2B">
      <w:pPr>
        <w:widowControl/>
        <w:ind w:left="1080" w:hanging="360"/>
      </w:pPr>
      <w:r w:rsidRPr="00B43EC1">
        <w:lastRenderedPageBreak/>
        <w:t>1.</w:t>
      </w:r>
      <w:r w:rsidRPr="00B43EC1">
        <w:tab/>
        <w:t xml:space="preserve">People are </w:t>
      </w:r>
      <w:r w:rsidRPr="00B43EC1">
        <w:rPr>
          <w:i/>
        </w:rPr>
        <w:t xml:space="preserve">dissatisfied </w:t>
      </w:r>
      <w:r w:rsidRPr="00B43EC1">
        <w:t>with the status quo</w:t>
      </w:r>
    </w:p>
    <w:p w14:paraId="2DDA6FD3" w14:textId="77777777" w:rsidR="001B0A2B" w:rsidRPr="00B43EC1" w:rsidRDefault="001B0A2B" w:rsidP="001B0A2B">
      <w:pPr>
        <w:widowControl/>
        <w:ind w:left="1080" w:hanging="360"/>
      </w:pPr>
      <w:r w:rsidRPr="00B43EC1">
        <w:t>2.</w:t>
      </w:r>
      <w:r w:rsidRPr="00B43EC1">
        <w:tab/>
        <w:t xml:space="preserve">The </w:t>
      </w:r>
      <w:r w:rsidRPr="00B43EC1">
        <w:rPr>
          <w:i/>
        </w:rPr>
        <w:t xml:space="preserve">direction </w:t>
      </w:r>
      <w:r w:rsidRPr="00B43EC1">
        <w:t>they need to go is clear (at least much of the time) and they stay focused on that direction</w:t>
      </w:r>
    </w:p>
    <w:p w14:paraId="3000C679" w14:textId="77777777" w:rsidR="001B0A2B" w:rsidRPr="00B43EC1" w:rsidRDefault="001B0A2B" w:rsidP="001B0A2B">
      <w:pPr>
        <w:widowControl/>
        <w:ind w:left="1080" w:hanging="360"/>
      </w:pPr>
      <w:r w:rsidRPr="00B43EC1">
        <w:t>3.</w:t>
      </w:r>
      <w:r w:rsidRPr="00B43EC1">
        <w:tab/>
        <w:t xml:space="preserve">There is confidence conveyed to others – more accurately </w:t>
      </w:r>
      <w:r w:rsidRPr="00B43EC1">
        <w:rPr>
          <w:i/>
        </w:rPr>
        <w:t xml:space="preserve">overconfidence </w:t>
      </w:r>
      <w:r w:rsidRPr="00B43EC1">
        <w:t xml:space="preserve">– that it will succeed (so long as it is punctuated by reflective self-doubt and updating as new information rolls in) </w:t>
      </w:r>
    </w:p>
    <w:p w14:paraId="28CADB1D" w14:textId="77777777" w:rsidR="001B0A2B" w:rsidRPr="00B43EC1" w:rsidRDefault="001B0A2B" w:rsidP="001B0A2B">
      <w:pPr>
        <w:widowControl/>
        <w:ind w:left="1080" w:hanging="360"/>
      </w:pPr>
      <w:r w:rsidRPr="00B43EC1">
        <w:t>4.</w:t>
      </w:r>
      <w:r w:rsidRPr="00B43EC1">
        <w:tab/>
        <w:t xml:space="preserve">They accept that change is a </w:t>
      </w:r>
      <w:r w:rsidRPr="00B43EC1">
        <w:rPr>
          <w:i/>
        </w:rPr>
        <w:t>messy process</w:t>
      </w:r>
      <w:r w:rsidRPr="00B43EC1">
        <w:t xml:space="preserve"> marked by episodes of confusion and anxiety that people mu</w:t>
      </w:r>
      <w:r>
        <w:t>st endure.</w:t>
      </w:r>
      <w:r w:rsidRPr="00B43EC1">
        <w:rPr>
          <w:rStyle w:val="EndnoteReference"/>
        </w:rPr>
        <w:endnoteReference w:id="52"/>
      </w:r>
    </w:p>
    <w:p w14:paraId="0944A222" w14:textId="77777777" w:rsidR="001B0A2B" w:rsidRDefault="001B0A2B" w:rsidP="001B0A2B">
      <w:pPr>
        <w:widowControl/>
      </w:pPr>
    </w:p>
    <w:p w14:paraId="290CA77A" w14:textId="77777777" w:rsidR="001B0A2B" w:rsidRPr="00B43EC1" w:rsidRDefault="001B0A2B" w:rsidP="001B0A2B">
      <w:pPr>
        <w:widowControl/>
      </w:pPr>
      <w:r w:rsidRPr="00B43EC1">
        <w:t>But of all these steps, the first is most salient</w:t>
      </w:r>
      <w:r>
        <w:t xml:space="preserve">: </w:t>
      </w:r>
      <w:r w:rsidRPr="00B43EC1">
        <w:t>call it boil the frogs</w:t>
      </w:r>
      <w:r>
        <w:t xml:space="preserve"> </w:t>
      </w:r>
      <w:r w:rsidRPr="00B43EC1">
        <w:t>or burning the boats, you must have a satisfactory level of urgency</w:t>
      </w:r>
      <w:r>
        <w:t>.</w:t>
      </w:r>
      <w:r w:rsidRPr="00B43EC1">
        <w:t xml:space="preserve"> “Dissatisfaction proves people to question old ways of doing things and fuels motivation to find and install better new ways – especially when leaders can find ways to dampen fear and increase trust and psychological safety.”</w:t>
      </w:r>
      <w:r w:rsidRPr="00B43EC1">
        <w:rPr>
          <w:rStyle w:val="EndnoteReference"/>
        </w:rPr>
        <w:endnoteReference w:id="53"/>
      </w:r>
      <w:r w:rsidRPr="00B43EC1">
        <w:t xml:space="preserve"> </w:t>
      </w:r>
    </w:p>
    <w:p w14:paraId="6581C4D7" w14:textId="77777777" w:rsidR="001B0A2B" w:rsidRDefault="001B0A2B" w:rsidP="001B0A2B">
      <w:pPr>
        <w:widowControl/>
      </w:pPr>
    </w:p>
    <w:p w14:paraId="3E695DEC" w14:textId="77777777" w:rsidR="001B0A2B" w:rsidRDefault="001B0A2B" w:rsidP="001B0A2B">
      <w:pPr>
        <w:widowControl/>
      </w:pPr>
      <w:r>
        <w:t xml:space="preserve">Though John Kotter’s focus on first creating enough urgency when undertaking a change effort is unassailable, it has always felt out of place to me. Create urgency for what? Where’s the rationale for the urgency? It’s a bit like Jim Collins’ “first who . . . then what” approach for leaders to take a company from good to great: “they </w:t>
      </w:r>
      <w:r>
        <w:rPr>
          <w:i/>
        </w:rPr>
        <w:t xml:space="preserve">first </w:t>
      </w:r>
      <w:r>
        <w:t xml:space="preserve">got the right people on the bus (and the wrong people off the bus) and </w:t>
      </w:r>
      <w:r w:rsidRPr="00046D4B">
        <w:rPr>
          <w:i/>
        </w:rPr>
        <w:t>then</w:t>
      </w:r>
      <w:r>
        <w:t xml:space="preserve"> figured out where to drive it.”</w:t>
      </w:r>
      <w:r>
        <w:rPr>
          <w:rStyle w:val="EndnoteReference"/>
        </w:rPr>
        <w:endnoteReference w:id="54"/>
      </w:r>
      <w:r>
        <w:t xml:space="preserve"> How do you know who should be on the bus if you don’t know where you’re heading? Are you taking the team to play football or run at a track meet? </w:t>
      </w:r>
    </w:p>
    <w:p w14:paraId="6B44FD33" w14:textId="77777777" w:rsidR="001B0A2B" w:rsidRDefault="001B0A2B" w:rsidP="001B0A2B">
      <w:pPr>
        <w:widowControl/>
      </w:pPr>
    </w:p>
    <w:p w14:paraId="448D5D06" w14:textId="50B27EE5" w:rsidR="007F03DB" w:rsidRDefault="001B0A2B" w:rsidP="001B0A2B">
      <w:pPr>
        <w:widowControl/>
      </w:pPr>
      <w:r>
        <w:t xml:space="preserve">In for-profit companies, this is completely understandable because leaders already know the “what,” which is above-average returns on investment or the specific solution to whatever problem is causing urgency. And you know the “what” too – your strategy. Yet for a successful nonprofit organization, knowing your strategy, goals, action steps, and budget will inform the level of urgency and the needs involved. </w:t>
      </w:r>
      <w:r w:rsidR="007F03DB">
        <w:t xml:space="preserve"> </w:t>
      </w:r>
      <w:bookmarkStart w:id="100" w:name="_Toc390502851"/>
      <w:bookmarkStart w:id="101" w:name="_Toc371503375"/>
    </w:p>
    <w:bookmarkEnd w:id="100"/>
    <w:bookmarkEnd w:id="101"/>
    <w:p w14:paraId="684C9889" w14:textId="6CC99167" w:rsidR="000140BE" w:rsidRPr="002233F5" w:rsidRDefault="000140BE" w:rsidP="003E3275">
      <w:pPr>
        <w:widowControl/>
      </w:pPr>
      <w:r w:rsidRPr="00D8667C">
        <w:rPr>
          <w:rFonts w:cs="Arial"/>
        </w:rPr>
        <w:br w:type="page"/>
      </w:r>
    </w:p>
    <w:p w14:paraId="786E75ED" w14:textId="3348CE48" w:rsidR="00554F5A" w:rsidRDefault="00554F5A" w:rsidP="002B233A">
      <w:pPr>
        <w:pStyle w:val="Header"/>
      </w:pPr>
      <w:bookmarkStart w:id="102" w:name="_Toc445044002"/>
      <w:r w:rsidRPr="009F1976">
        <w:lastRenderedPageBreak/>
        <w:t>References</w:t>
      </w:r>
      <w:bookmarkEnd w:id="1"/>
      <w:bookmarkEnd w:id="102"/>
    </w:p>
    <w:p w14:paraId="40AEFD95" w14:textId="77777777" w:rsidR="00554F5A" w:rsidRDefault="00554F5A" w:rsidP="006536DF">
      <w:pPr>
        <w:widowControl/>
        <w:rPr>
          <w:rFonts w:cs="Arial"/>
          <w:noProof/>
        </w:rPr>
      </w:pPr>
    </w:p>
    <w:p w14:paraId="440DE1CB" w14:textId="77777777" w:rsidR="005E3679" w:rsidRPr="005E3679" w:rsidRDefault="00554F5A" w:rsidP="005E3679">
      <w:pPr>
        <w:pStyle w:val="EndNoteBibliography"/>
        <w:ind w:left="720" w:hanging="720"/>
      </w:pPr>
      <w:r>
        <w:fldChar w:fldCharType="begin"/>
      </w:r>
      <w:r>
        <w:instrText xml:space="preserve"> ADDIN EN.REFLIST </w:instrText>
      </w:r>
      <w:r>
        <w:fldChar w:fldCharType="separate"/>
      </w:r>
      <w:r w:rsidR="005E3679" w:rsidRPr="005E3679">
        <w:t xml:space="preserve">Bass, B. M., &amp; Stogdill, R. M. (1990). </w:t>
      </w:r>
      <w:r w:rsidR="005E3679" w:rsidRPr="005E3679">
        <w:rPr>
          <w:i/>
        </w:rPr>
        <w:t>Bass &amp; Stogdill's handbook of leadership: Theory, research, and managerial applications</w:t>
      </w:r>
      <w:r w:rsidR="005E3679" w:rsidRPr="005E3679">
        <w:t xml:space="preserve"> (3rd ed.). New York: Free Press.</w:t>
      </w:r>
    </w:p>
    <w:p w14:paraId="488A4E05" w14:textId="77777777" w:rsidR="005E3679" w:rsidRPr="005E3679" w:rsidRDefault="005E3679" w:rsidP="005E3679">
      <w:pPr>
        <w:pStyle w:val="EndNoteBibliography"/>
        <w:ind w:left="720" w:hanging="720"/>
      </w:pPr>
      <w:r w:rsidRPr="005E3679">
        <w:t xml:space="preserve">Bhide, A. (1994). How entrepreneurs craft strategies that work. </w:t>
      </w:r>
      <w:r w:rsidRPr="005E3679">
        <w:rPr>
          <w:i/>
        </w:rPr>
        <w:t>Harvard Business Review, 72</w:t>
      </w:r>
      <w:r w:rsidRPr="005E3679">
        <w:t xml:space="preserve">(2), 150-161. </w:t>
      </w:r>
    </w:p>
    <w:p w14:paraId="342826A8" w14:textId="77777777" w:rsidR="005E3679" w:rsidRPr="005E3679" w:rsidRDefault="005E3679" w:rsidP="005E3679">
      <w:pPr>
        <w:pStyle w:val="EndNoteBibliography"/>
        <w:ind w:left="720" w:hanging="720"/>
      </w:pPr>
      <w:r w:rsidRPr="005E3679">
        <w:t xml:space="preserve">Bossidy, L., Charan, R., &amp; Burck, C. (2002). </w:t>
      </w:r>
      <w:r w:rsidRPr="005E3679">
        <w:rPr>
          <w:i/>
        </w:rPr>
        <w:t>Execution: The discipline of getting things done</w:t>
      </w:r>
      <w:r w:rsidRPr="005E3679">
        <w:t xml:space="preserve"> (1st ed.). New York: Crown Business.</w:t>
      </w:r>
    </w:p>
    <w:p w14:paraId="0AF56909" w14:textId="77777777" w:rsidR="005E3679" w:rsidRPr="005E3679" w:rsidRDefault="005E3679" w:rsidP="005E3679">
      <w:pPr>
        <w:pStyle w:val="EndNoteBibliography"/>
        <w:ind w:left="720" w:hanging="720"/>
      </w:pPr>
      <w:r w:rsidRPr="005E3679">
        <w:t xml:space="preserve">Brinckerhoff, P. (2000). </w:t>
      </w:r>
      <w:r w:rsidRPr="005E3679">
        <w:rPr>
          <w:i/>
        </w:rPr>
        <w:t>Social entrepreneurship: The art of mission-based venture development</w:t>
      </w:r>
      <w:r w:rsidRPr="005E3679">
        <w:t>. New York: Wiley.</w:t>
      </w:r>
    </w:p>
    <w:p w14:paraId="2825DCB2" w14:textId="77777777" w:rsidR="005E3679" w:rsidRPr="005E3679" w:rsidRDefault="005E3679" w:rsidP="005E3679">
      <w:pPr>
        <w:pStyle w:val="EndNoteBibliography"/>
        <w:ind w:left="720" w:hanging="720"/>
      </w:pPr>
      <w:r w:rsidRPr="005E3679">
        <w:t xml:space="preserve">Bryson, J. M. (1981). A perspective on planning and crises in the public sector. </w:t>
      </w:r>
      <w:r w:rsidRPr="005E3679">
        <w:rPr>
          <w:i/>
        </w:rPr>
        <w:t>Strategic Management Journal, 2</w:t>
      </w:r>
      <w:r w:rsidRPr="005E3679">
        <w:t xml:space="preserve">(2), 181-196. </w:t>
      </w:r>
    </w:p>
    <w:p w14:paraId="27B4D1D6" w14:textId="77777777" w:rsidR="005E3679" w:rsidRPr="005E3679" w:rsidRDefault="005E3679" w:rsidP="005E3679">
      <w:pPr>
        <w:pStyle w:val="EndNoteBibliography"/>
        <w:ind w:left="720" w:hanging="720"/>
      </w:pPr>
      <w:r w:rsidRPr="005E3679">
        <w:t xml:space="preserve">Bryson, J. M. (1995). </w:t>
      </w:r>
      <w:r w:rsidRPr="005E3679">
        <w:rPr>
          <w:i/>
        </w:rPr>
        <w:t>Strategic planning for public and nonprofit organizations: A guide to strengthening and sustaining organizational achievement</w:t>
      </w:r>
      <w:r w:rsidRPr="005E3679">
        <w:t xml:space="preserve"> (Rev. ed.). San Francisco: Jossey-Bass.</w:t>
      </w:r>
    </w:p>
    <w:p w14:paraId="6887E31F" w14:textId="534DE743" w:rsidR="005E3679" w:rsidRPr="005E3679" w:rsidRDefault="005E3679" w:rsidP="005E3679">
      <w:pPr>
        <w:pStyle w:val="EndNoteBibliography"/>
        <w:ind w:left="720" w:hanging="720"/>
      </w:pPr>
      <w:r w:rsidRPr="005E3679">
        <w:t xml:space="preserve">Carucci, V. (2009). Sudden impact: Linebackers pay immediate dividends in the NFL. </w:t>
      </w:r>
      <w:hyperlink r:id="rId8" w:history="1">
        <w:r w:rsidRPr="005E3679">
          <w:rPr>
            <w:rStyle w:val="Hyperlink"/>
          </w:rPr>
          <w:t>http://www.nfl.com/draft/story?id=09000d5d807d12f0&amp;template=with-video&amp;confirm=true</w:t>
        </w:r>
      </w:hyperlink>
      <w:r w:rsidRPr="005E3679">
        <w:t xml:space="preserve"> Retrieved from </w:t>
      </w:r>
      <w:hyperlink r:id="rId9" w:history="1">
        <w:r w:rsidRPr="005E3679">
          <w:rPr>
            <w:rStyle w:val="Hyperlink"/>
          </w:rPr>
          <w:t>http://www.nfl.com/draft/story?id=09000d5d807d12f0&amp;template=with-video&amp;confirm=true</w:t>
        </w:r>
      </w:hyperlink>
    </w:p>
    <w:p w14:paraId="5178F0F6" w14:textId="77777777" w:rsidR="005E3679" w:rsidRPr="005E3679" w:rsidRDefault="005E3679" w:rsidP="005E3679">
      <w:pPr>
        <w:pStyle w:val="EndNoteBibliography"/>
        <w:ind w:left="720" w:hanging="720"/>
      </w:pPr>
      <w:r w:rsidRPr="005E3679">
        <w:t xml:space="preserve">Christensen, C. M., &amp; Overdorf, M. (2000). Meeting the challenge of disruptive change. </w:t>
      </w:r>
      <w:r w:rsidRPr="005E3679">
        <w:rPr>
          <w:i/>
        </w:rPr>
        <w:t>Harvard Business Review, 78</w:t>
      </w:r>
      <w:r w:rsidRPr="005E3679">
        <w:t xml:space="preserve">(2), 66-76. </w:t>
      </w:r>
    </w:p>
    <w:p w14:paraId="239D0B63" w14:textId="77777777" w:rsidR="005E3679" w:rsidRPr="005E3679" w:rsidRDefault="005E3679" w:rsidP="005E3679">
      <w:pPr>
        <w:pStyle w:val="EndNoteBibliography"/>
        <w:ind w:left="720" w:hanging="720"/>
      </w:pPr>
      <w:r w:rsidRPr="005E3679">
        <w:t xml:space="preserve">Collins, J. C. (2001). </w:t>
      </w:r>
      <w:r w:rsidRPr="005E3679">
        <w:rPr>
          <w:i/>
        </w:rPr>
        <w:t>Good to great: Why some companies make the leap--and others don't</w:t>
      </w:r>
      <w:r w:rsidRPr="005E3679">
        <w:t xml:space="preserve"> (1st ed.). New York: Harper Business.</w:t>
      </w:r>
    </w:p>
    <w:p w14:paraId="2A39C22F" w14:textId="77777777" w:rsidR="005E3679" w:rsidRPr="005E3679" w:rsidRDefault="005E3679" w:rsidP="005E3679">
      <w:pPr>
        <w:pStyle w:val="EndNoteBibliography"/>
        <w:ind w:left="720" w:hanging="720"/>
      </w:pPr>
      <w:r w:rsidRPr="005E3679">
        <w:t xml:space="preserve">Gladwell, M. (2000). </w:t>
      </w:r>
      <w:r w:rsidRPr="005E3679">
        <w:rPr>
          <w:i/>
        </w:rPr>
        <w:t>The tipping point: How little things can make a big difference</w:t>
      </w:r>
      <w:r w:rsidRPr="005E3679">
        <w:t xml:space="preserve"> (1st ed.). New York: Little Brown.</w:t>
      </w:r>
    </w:p>
    <w:p w14:paraId="526DDDE9" w14:textId="77777777" w:rsidR="005E3679" w:rsidRPr="005E3679" w:rsidRDefault="005E3679" w:rsidP="005E3679">
      <w:pPr>
        <w:pStyle w:val="EndNoteBibliography"/>
        <w:ind w:left="720" w:hanging="720"/>
      </w:pPr>
      <w:r w:rsidRPr="005E3679">
        <w:t xml:space="preserve">Goodstein, L. D., Nolan, T. M., &amp; Pfeiffer, J. W. (1993). </w:t>
      </w:r>
      <w:r w:rsidRPr="005E3679">
        <w:rPr>
          <w:i/>
        </w:rPr>
        <w:t>Applied strategic planning: A comprehensive guide</w:t>
      </w:r>
      <w:r w:rsidRPr="005E3679">
        <w:t>. New York: McGraw-Hill.</w:t>
      </w:r>
    </w:p>
    <w:p w14:paraId="4D55B92E" w14:textId="77777777" w:rsidR="005E3679" w:rsidRPr="005E3679" w:rsidRDefault="005E3679" w:rsidP="005E3679">
      <w:pPr>
        <w:pStyle w:val="EndNoteBibliography"/>
        <w:ind w:left="720" w:hanging="720"/>
      </w:pPr>
      <w:r w:rsidRPr="005E3679">
        <w:t xml:space="preserve">Greiner, L. E. (1972). Evolution and revolution as organizations grow. </w:t>
      </w:r>
      <w:r w:rsidRPr="005E3679">
        <w:rPr>
          <w:i/>
        </w:rPr>
        <w:t>Harvard Business Review, 50</w:t>
      </w:r>
      <w:r w:rsidRPr="005E3679">
        <w:t xml:space="preserve">(4), 37-46. </w:t>
      </w:r>
    </w:p>
    <w:p w14:paraId="631DE90A" w14:textId="77777777" w:rsidR="005E3679" w:rsidRPr="005E3679" w:rsidRDefault="005E3679" w:rsidP="005E3679">
      <w:pPr>
        <w:pStyle w:val="EndNoteBibliography"/>
        <w:ind w:left="720" w:hanging="720"/>
      </w:pPr>
      <w:r w:rsidRPr="005E3679">
        <w:t xml:space="preserve">Greiner, L. E. (1998). Evolution and revolution as organizations grow. </w:t>
      </w:r>
      <w:r w:rsidRPr="005E3679">
        <w:rPr>
          <w:i/>
        </w:rPr>
        <w:t>Harvard Business Review, 76</w:t>
      </w:r>
      <w:r w:rsidRPr="005E3679">
        <w:t xml:space="preserve">(3), 55-64. </w:t>
      </w:r>
    </w:p>
    <w:p w14:paraId="54789B2A" w14:textId="77777777" w:rsidR="005E3679" w:rsidRPr="005E3679" w:rsidRDefault="005E3679" w:rsidP="005E3679">
      <w:pPr>
        <w:pStyle w:val="EndNoteBibliography"/>
        <w:ind w:left="720" w:hanging="720"/>
      </w:pPr>
      <w:r w:rsidRPr="005E3679">
        <w:t xml:space="preserve">Grove, A. S. (1996). </w:t>
      </w:r>
      <w:r w:rsidRPr="005E3679">
        <w:rPr>
          <w:i/>
        </w:rPr>
        <w:t>Only the paranoid survive: How to exploit the crisis points that challenge every company and career</w:t>
      </w:r>
      <w:r w:rsidRPr="005E3679">
        <w:t xml:space="preserve"> (1st ed.). New York: Currency Doubleday.</w:t>
      </w:r>
    </w:p>
    <w:p w14:paraId="59EE15B5" w14:textId="77777777" w:rsidR="005E3679" w:rsidRPr="005E3679" w:rsidRDefault="005E3679" w:rsidP="005E3679">
      <w:pPr>
        <w:pStyle w:val="EndNoteBibliography"/>
        <w:ind w:left="720" w:hanging="720"/>
      </w:pPr>
      <w:r w:rsidRPr="005E3679">
        <w:t xml:space="preserve">Heifetz, R. A. (1994). </w:t>
      </w:r>
      <w:r w:rsidRPr="005E3679">
        <w:rPr>
          <w:i/>
        </w:rPr>
        <w:t>Leadership without easy answers</w:t>
      </w:r>
      <w:r w:rsidRPr="005E3679">
        <w:t>. Boston: Belknap Press of Harvard University Press.</w:t>
      </w:r>
    </w:p>
    <w:p w14:paraId="754ABCA9" w14:textId="77777777" w:rsidR="005E3679" w:rsidRPr="005E3679" w:rsidRDefault="005E3679" w:rsidP="005E3679">
      <w:pPr>
        <w:pStyle w:val="EndNoteBibliography"/>
        <w:ind w:left="720" w:hanging="720"/>
      </w:pPr>
      <w:r w:rsidRPr="005E3679">
        <w:t xml:space="preserve">Hellriegel, D., &amp; Solcum, J., Jr. (2009). </w:t>
      </w:r>
      <w:r w:rsidRPr="005E3679">
        <w:rPr>
          <w:i/>
        </w:rPr>
        <w:t>Organizational behavior</w:t>
      </w:r>
      <w:r w:rsidRPr="005E3679">
        <w:t xml:space="preserve"> (Thirteenth ed.). Eagan, MN: South-Western Cengage Learning.</w:t>
      </w:r>
    </w:p>
    <w:p w14:paraId="58581740" w14:textId="77777777" w:rsidR="005E3679" w:rsidRPr="005E3679" w:rsidRDefault="005E3679" w:rsidP="005E3679">
      <w:pPr>
        <w:pStyle w:val="EndNoteBibliography"/>
        <w:ind w:left="720" w:hanging="720"/>
      </w:pPr>
      <w:r w:rsidRPr="005E3679">
        <w:t xml:space="preserve">Hurst, D. K. (1995). </w:t>
      </w:r>
      <w:r w:rsidRPr="005E3679">
        <w:rPr>
          <w:i/>
        </w:rPr>
        <w:t>Crisis &amp; renewal: Meeting the challenge of organizational change</w:t>
      </w:r>
      <w:r w:rsidRPr="005E3679">
        <w:t>. Boston: Harvard Business School Press.</w:t>
      </w:r>
    </w:p>
    <w:p w14:paraId="58B78248" w14:textId="77777777" w:rsidR="005E3679" w:rsidRPr="005E3679" w:rsidRDefault="005E3679" w:rsidP="005E3679">
      <w:pPr>
        <w:pStyle w:val="EndNoteBibliography"/>
        <w:ind w:left="720" w:hanging="720"/>
      </w:pPr>
      <w:r w:rsidRPr="005E3679">
        <w:t xml:space="preserve">Kelly, K. (1994). </w:t>
      </w:r>
      <w:r w:rsidRPr="005E3679">
        <w:rPr>
          <w:i/>
        </w:rPr>
        <w:t>Out of control : the rise of neo-biological civilization</w:t>
      </w:r>
      <w:r w:rsidRPr="005E3679">
        <w:t>. Reading, PA Addison-Wesley.</w:t>
      </w:r>
    </w:p>
    <w:p w14:paraId="17A83EB0" w14:textId="77777777" w:rsidR="005E3679" w:rsidRPr="005E3679" w:rsidRDefault="005E3679" w:rsidP="005E3679">
      <w:pPr>
        <w:pStyle w:val="EndNoteBibliography"/>
        <w:ind w:left="720" w:hanging="720"/>
      </w:pPr>
      <w:r w:rsidRPr="005E3679">
        <w:t xml:space="preserve">Kotter, J. (1990). </w:t>
      </w:r>
      <w:r w:rsidRPr="005E3679">
        <w:rPr>
          <w:i/>
        </w:rPr>
        <w:t>A force for change: How leadership differs from management</w:t>
      </w:r>
      <w:r w:rsidRPr="005E3679">
        <w:t>. New York: Free Press.</w:t>
      </w:r>
    </w:p>
    <w:p w14:paraId="24D14A05" w14:textId="77777777" w:rsidR="005E3679" w:rsidRPr="005E3679" w:rsidRDefault="005E3679" w:rsidP="005E3679">
      <w:pPr>
        <w:pStyle w:val="EndNoteBibliography"/>
        <w:ind w:left="720" w:hanging="720"/>
      </w:pPr>
      <w:r w:rsidRPr="005E3679">
        <w:t xml:space="preserve">Kotter, J. (1996). </w:t>
      </w:r>
      <w:r w:rsidRPr="005E3679">
        <w:rPr>
          <w:i/>
        </w:rPr>
        <w:t>Leading change</w:t>
      </w:r>
      <w:r w:rsidRPr="005E3679">
        <w:t>. Boston: Harvard Business School Press.</w:t>
      </w:r>
    </w:p>
    <w:p w14:paraId="11B3FC65" w14:textId="77777777" w:rsidR="005E3679" w:rsidRPr="005E3679" w:rsidRDefault="005E3679" w:rsidP="005E3679">
      <w:pPr>
        <w:pStyle w:val="EndNoteBibliography"/>
        <w:ind w:left="720" w:hanging="720"/>
      </w:pPr>
      <w:r w:rsidRPr="005E3679">
        <w:t xml:space="preserve">Kotter, J. (2008). </w:t>
      </w:r>
      <w:r w:rsidRPr="005E3679">
        <w:rPr>
          <w:i/>
        </w:rPr>
        <w:t>A sense of urgency</w:t>
      </w:r>
      <w:r w:rsidRPr="005E3679">
        <w:t>. Boston, Mass.: Harvard Business Press.</w:t>
      </w:r>
    </w:p>
    <w:p w14:paraId="338B26A6" w14:textId="77777777" w:rsidR="005E3679" w:rsidRPr="005E3679" w:rsidRDefault="005E3679" w:rsidP="005E3679">
      <w:pPr>
        <w:pStyle w:val="EndNoteBibliography"/>
        <w:ind w:left="720" w:hanging="720"/>
      </w:pPr>
      <w:r w:rsidRPr="005E3679">
        <w:lastRenderedPageBreak/>
        <w:t xml:space="preserve">Light, M. (2011). </w:t>
      </w:r>
      <w:r w:rsidRPr="005E3679">
        <w:rPr>
          <w:i/>
        </w:rPr>
        <w:t>Results now for nonprofits: Purpose, strategy, operations, and governance</w:t>
      </w:r>
      <w:r w:rsidRPr="005E3679">
        <w:t>. Hoboken, N.J.: John Wiley &amp; Sons.</w:t>
      </w:r>
    </w:p>
    <w:p w14:paraId="1C05A3E5" w14:textId="77777777" w:rsidR="005E3679" w:rsidRPr="005E3679" w:rsidRDefault="005E3679" w:rsidP="005E3679">
      <w:pPr>
        <w:pStyle w:val="EndNoteBibliography"/>
        <w:ind w:left="720" w:hanging="720"/>
      </w:pPr>
      <w:r w:rsidRPr="005E3679">
        <w:t xml:space="preserve">Massarsky, C., &amp; Beinhacker, S. L. (2002). </w:t>
      </w:r>
      <w:r w:rsidRPr="005E3679">
        <w:rPr>
          <w:i/>
        </w:rPr>
        <w:t>Enterprising nonprofits: Revenue generation in the nonprofit sector</w:t>
      </w:r>
      <w:r w:rsidRPr="005E3679">
        <w:t xml:space="preserve">. Retrieved from New Haven: </w:t>
      </w:r>
    </w:p>
    <w:p w14:paraId="59581E15" w14:textId="77777777" w:rsidR="005E3679" w:rsidRPr="005E3679" w:rsidRDefault="005E3679" w:rsidP="005E3679">
      <w:pPr>
        <w:pStyle w:val="EndNoteBibliography"/>
        <w:ind w:left="720" w:hanging="720"/>
      </w:pPr>
      <w:r w:rsidRPr="005E3679">
        <w:t xml:space="preserve">Miller, D. (1982). Evolution and revolution: A quantum view of structural change in organizations. </w:t>
      </w:r>
      <w:r w:rsidRPr="005E3679">
        <w:rPr>
          <w:i/>
        </w:rPr>
        <w:t>The Journal of Management Studies, 19</w:t>
      </w:r>
      <w:r w:rsidRPr="005E3679">
        <w:t xml:space="preserve">(2), 131-151. </w:t>
      </w:r>
    </w:p>
    <w:p w14:paraId="68D2BF19" w14:textId="77777777" w:rsidR="005E3679" w:rsidRPr="005E3679" w:rsidRDefault="005E3679" w:rsidP="005E3679">
      <w:pPr>
        <w:pStyle w:val="EndNoteBibliography"/>
        <w:ind w:left="720" w:hanging="720"/>
      </w:pPr>
      <w:r w:rsidRPr="005E3679">
        <w:t xml:space="preserve">Miller, D., &amp; Friesen, P. H. (1980). Momentum and revolution in organizational adaptation. </w:t>
      </w:r>
      <w:r w:rsidRPr="005E3679">
        <w:rPr>
          <w:i/>
        </w:rPr>
        <w:t>Academy of Management Journal, 23</w:t>
      </w:r>
      <w:r w:rsidRPr="005E3679">
        <w:t xml:space="preserve">(4), 591-614. </w:t>
      </w:r>
    </w:p>
    <w:p w14:paraId="2133ADAC" w14:textId="77777777" w:rsidR="005E3679" w:rsidRPr="005E3679" w:rsidRDefault="005E3679" w:rsidP="005E3679">
      <w:pPr>
        <w:pStyle w:val="EndNoteBibliography"/>
        <w:ind w:left="720" w:hanging="720"/>
      </w:pPr>
      <w:r w:rsidRPr="005E3679">
        <w:t xml:space="preserve">O'Toole, J. (1995). </w:t>
      </w:r>
      <w:r w:rsidRPr="005E3679">
        <w:rPr>
          <w:i/>
        </w:rPr>
        <w:t>Leading change: Overcoming the ideology of comfort and the tyranny of custom</w:t>
      </w:r>
      <w:r w:rsidRPr="005E3679">
        <w:t xml:space="preserve"> (1st ed.). San Francisco: Jossey-Bass </w:t>
      </w:r>
    </w:p>
    <w:p w14:paraId="7B984013" w14:textId="77777777" w:rsidR="005E3679" w:rsidRPr="005E3679" w:rsidRDefault="005E3679" w:rsidP="005E3679">
      <w:pPr>
        <w:pStyle w:val="EndNoteBibliography"/>
        <w:ind w:left="720" w:hanging="720"/>
      </w:pPr>
      <w:r w:rsidRPr="005E3679">
        <w:t xml:space="preserve">Pfeffer, J., &amp; Sutton, R. I. (2006). </w:t>
      </w:r>
      <w:r w:rsidRPr="005E3679">
        <w:rPr>
          <w:i/>
        </w:rPr>
        <w:t>Hard facts, dangerous half-truths, and total nonsense: Profiting from evidence-based management</w:t>
      </w:r>
      <w:r w:rsidRPr="005E3679">
        <w:t>. Boston: Harvard Business School Press.</w:t>
      </w:r>
    </w:p>
    <w:p w14:paraId="54BB217E" w14:textId="77777777" w:rsidR="005E3679" w:rsidRPr="005E3679" w:rsidRDefault="005E3679" w:rsidP="005E3679">
      <w:pPr>
        <w:pStyle w:val="EndNoteBibliography"/>
        <w:ind w:left="720" w:hanging="720"/>
      </w:pPr>
      <w:r w:rsidRPr="005E3679">
        <w:t xml:space="preserve">Rooney, J. (2001). Planning for the social enterprise. In J. G. Dees, P. Economy, &amp; J. Emerson (Eds.), </w:t>
      </w:r>
      <w:r w:rsidRPr="005E3679">
        <w:rPr>
          <w:i/>
        </w:rPr>
        <w:t>Enterprising nonprofits: A toolkit for social entrepreneurs</w:t>
      </w:r>
      <w:r w:rsidRPr="005E3679">
        <w:t xml:space="preserve"> (pp. 273-312). New York: Wiley.</w:t>
      </w:r>
    </w:p>
    <w:p w14:paraId="75D2C643" w14:textId="5A04838B" w:rsidR="005E3679" w:rsidRPr="005E3679" w:rsidRDefault="005E3679" w:rsidP="005E3679">
      <w:pPr>
        <w:pStyle w:val="EndNoteBibliography"/>
        <w:ind w:left="720" w:hanging="720"/>
      </w:pPr>
      <w:r w:rsidRPr="005E3679">
        <w:t xml:space="preserve">Sahlman, W. A. (1997). How to write a great business plan. </w:t>
      </w:r>
      <w:r w:rsidRPr="005E3679">
        <w:rPr>
          <w:i/>
        </w:rPr>
        <w:t>Harvard Business Review, 75</w:t>
      </w:r>
      <w:r w:rsidRPr="005E3679">
        <w:t xml:space="preserve">(4), 98-108.  Retrieved from </w:t>
      </w:r>
      <w:hyperlink r:id="rId10" w:history="1">
        <w:r w:rsidRPr="005E3679">
          <w:rPr>
            <w:rStyle w:val="Hyperlink"/>
          </w:rPr>
          <w:t>http://search.ebscohost.com/login.aspx?direct=true&amp;db=bth&amp;AN=9706292953&amp;site=ehost-live</w:t>
        </w:r>
      </w:hyperlink>
    </w:p>
    <w:p w14:paraId="1DAA1758" w14:textId="1A616C29" w:rsidR="005E3679" w:rsidRPr="005E3679" w:rsidRDefault="005E3679" w:rsidP="005E3679">
      <w:pPr>
        <w:pStyle w:val="EndNoteBibliography"/>
        <w:ind w:left="720" w:hanging="720"/>
      </w:pPr>
      <w:r w:rsidRPr="005E3679">
        <w:t xml:space="preserve">Salamon, L. M., Geller, S. L., &amp; Mengel, K. L. (2010). </w:t>
      </w:r>
      <w:r w:rsidRPr="005E3679">
        <w:rPr>
          <w:i/>
        </w:rPr>
        <w:t>Nonprofits, innovation, and performance measurement: Separating fact from fiction</w:t>
      </w:r>
      <w:r w:rsidRPr="005E3679">
        <w:t xml:space="preserve">. Retrieved from Baltimore: </w:t>
      </w:r>
      <w:hyperlink r:id="rId11" w:history="1">
        <w:r w:rsidRPr="005E3679">
          <w:rPr>
            <w:rStyle w:val="Hyperlink"/>
          </w:rPr>
          <w:t>http://ccss.jhu.edu/?page_id=61&amp;did=249</w:t>
        </w:r>
      </w:hyperlink>
    </w:p>
    <w:p w14:paraId="530BDE15" w14:textId="77777777" w:rsidR="005E3679" w:rsidRPr="005E3679" w:rsidRDefault="005E3679" w:rsidP="005E3679">
      <w:pPr>
        <w:pStyle w:val="EndNoteBibliography"/>
        <w:ind w:left="720" w:hanging="720"/>
      </w:pPr>
      <w:r w:rsidRPr="005E3679">
        <w:t xml:space="preserve">Senge, P. M. (1990). </w:t>
      </w:r>
      <w:r w:rsidRPr="005E3679">
        <w:rPr>
          <w:i/>
        </w:rPr>
        <w:t>The fifth discipline: The art and practice of the learning organization</w:t>
      </w:r>
      <w:r w:rsidRPr="005E3679">
        <w:t xml:space="preserve"> (1st ed.). New York: Doubleday/Currency.</w:t>
      </w:r>
    </w:p>
    <w:p w14:paraId="0476BE93" w14:textId="77777777" w:rsidR="005E3679" w:rsidRPr="005E3679" w:rsidRDefault="005E3679" w:rsidP="005E3679">
      <w:pPr>
        <w:pStyle w:val="EndNoteBibliography"/>
        <w:ind w:left="720" w:hanging="720"/>
      </w:pPr>
      <w:r w:rsidRPr="005E3679">
        <w:t xml:space="preserve">Senge, P. M. (1999). </w:t>
      </w:r>
      <w:r w:rsidRPr="005E3679">
        <w:rPr>
          <w:i/>
        </w:rPr>
        <w:t>The dance of change: The challenges of sustaining momentum in learning organizations</w:t>
      </w:r>
      <w:r w:rsidRPr="005E3679">
        <w:t xml:space="preserve"> (1st ed.). New York: Currency/Doubleday.</w:t>
      </w:r>
    </w:p>
    <w:p w14:paraId="27013FBB" w14:textId="00E63FF2" w:rsidR="005E3679" w:rsidRPr="005E3679" w:rsidRDefault="005E3679" w:rsidP="005E3679">
      <w:pPr>
        <w:pStyle w:val="EndNoteBibliography"/>
        <w:ind w:left="720" w:hanging="720"/>
      </w:pPr>
      <w:r w:rsidRPr="005E3679">
        <w:t xml:space="preserve">Small business planner: Write a business plan. (2010).   Retrieved from </w:t>
      </w:r>
      <w:hyperlink r:id="rId12" w:history="1">
        <w:r w:rsidRPr="005E3679">
          <w:rPr>
            <w:rStyle w:val="Hyperlink"/>
          </w:rPr>
          <w:t>http://www.sba.gov/smallbusinessplanner/plan/writeabusinessplan/SERV_WRRITINGBUSPLAN.html</w:t>
        </w:r>
      </w:hyperlink>
    </w:p>
    <w:p w14:paraId="130600DC" w14:textId="77777777" w:rsidR="005E3679" w:rsidRPr="005E3679" w:rsidRDefault="005E3679" w:rsidP="005E3679">
      <w:pPr>
        <w:pStyle w:val="EndNoteBibliography"/>
        <w:ind w:left="720" w:hanging="720"/>
      </w:pPr>
      <w:r w:rsidRPr="005E3679">
        <w:t xml:space="preserve">Smith, R. (1997). </w:t>
      </w:r>
      <w:r w:rsidRPr="005E3679">
        <w:rPr>
          <w:i/>
        </w:rPr>
        <w:t>The 7 levels of change: The guide to innovation in the world's largest corporations</w:t>
      </w:r>
      <w:r w:rsidRPr="005E3679">
        <w:t>. Arlington, Tex.: The Summit  Group.</w:t>
      </w:r>
    </w:p>
    <w:p w14:paraId="2EC10787" w14:textId="77777777" w:rsidR="005E3679" w:rsidRPr="005E3679" w:rsidRDefault="005E3679" w:rsidP="005E3679">
      <w:pPr>
        <w:pStyle w:val="EndNoteBibliography"/>
        <w:ind w:left="720" w:hanging="720"/>
      </w:pPr>
      <w:r w:rsidRPr="005E3679">
        <w:t xml:space="preserve">Solas, A., &amp; Blumenthal, A. M. (2004). Pitching your venture. In S. M. Oster, C. W. Massarsky, &amp; S. L. Beinhacker (Eds.), </w:t>
      </w:r>
      <w:r w:rsidRPr="005E3679">
        <w:rPr>
          <w:i/>
        </w:rPr>
        <w:t>Generating and sustaining nonprofit earned income: A guide to successful enterprise strategies</w:t>
      </w:r>
      <w:r w:rsidRPr="005E3679">
        <w:t xml:space="preserve"> (pp. 130-146). San Francisco: Jossey-Bass.</w:t>
      </w:r>
    </w:p>
    <w:p w14:paraId="06270A17" w14:textId="77777777" w:rsidR="005E3679" w:rsidRPr="005E3679" w:rsidRDefault="005E3679" w:rsidP="005E3679">
      <w:pPr>
        <w:pStyle w:val="EndNoteBibliography"/>
        <w:ind w:left="720" w:hanging="720"/>
      </w:pPr>
      <w:r w:rsidRPr="005E3679">
        <w:t xml:space="preserve">Strebel, P. (1998). Why do employees resist change </w:t>
      </w:r>
      <w:r w:rsidRPr="005E3679">
        <w:rPr>
          <w:i/>
        </w:rPr>
        <w:t>Harvard Business Review on change</w:t>
      </w:r>
      <w:r w:rsidRPr="005E3679">
        <w:t xml:space="preserve"> (pp. 139-157). Boston: Harvard Business School Press.</w:t>
      </w:r>
    </w:p>
    <w:p w14:paraId="706EE09F" w14:textId="77777777" w:rsidR="005E3679" w:rsidRPr="005E3679" w:rsidRDefault="005E3679" w:rsidP="005E3679">
      <w:pPr>
        <w:pStyle w:val="EndNoteBibliography"/>
        <w:ind w:left="720" w:hanging="720"/>
      </w:pPr>
      <w:r w:rsidRPr="005E3679">
        <w:t xml:space="preserve">Tichy, N. M., &amp; Cohen, E. B. (1997). </w:t>
      </w:r>
      <w:r w:rsidRPr="005E3679">
        <w:rPr>
          <w:i/>
        </w:rPr>
        <w:t>The leadership engine: How winning companies build leaders at every level</w:t>
      </w:r>
      <w:r w:rsidRPr="005E3679">
        <w:t xml:space="preserve"> (1st ed.). New York: Harper Business.</w:t>
      </w:r>
    </w:p>
    <w:p w14:paraId="12FB2E5B" w14:textId="77777777" w:rsidR="005E3679" w:rsidRPr="005E3679" w:rsidRDefault="005E3679" w:rsidP="005E3679">
      <w:pPr>
        <w:pStyle w:val="EndNoteBibliography"/>
        <w:ind w:left="720" w:hanging="720"/>
      </w:pPr>
      <w:r w:rsidRPr="005E3679">
        <w:t xml:space="preserve">Tichy, N. M., &amp; Devanna, M. A. (1986). The transformational leader. </w:t>
      </w:r>
      <w:r w:rsidRPr="005E3679">
        <w:rPr>
          <w:i/>
        </w:rPr>
        <w:t>Training and Development Journal, 40</w:t>
      </w:r>
      <w:r w:rsidRPr="005E3679">
        <w:t xml:space="preserve">(7), 26-33. </w:t>
      </w:r>
    </w:p>
    <w:p w14:paraId="09FC4EE8" w14:textId="77777777" w:rsidR="005E3679" w:rsidRPr="005E3679" w:rsidRDefault="005E3679" w:rsidP="005E3679">
      <w:pPr>
        <w:pStyle w:val="EndNoteBibliography"/>
        <w:ind w:left="720" w:hanging="720"/>
      </w:pPr>
      <w:r w:rsidRPr="005E3679">
        <w:t xml:space="preserve">Tomasko, R. M. (1992). Restructuring: Getting It Right. </w:t>
      </w:r>
      <w:r w:rsidRPr="005E3679">
        <w:rPr>
          <w:i/>
        </w:rPr>
        <w:t>Management Review, 81</w:t>
      </w:r>
      <w:r w:rsidRPr="005E3679">
        <w:t xml:space="preserve">(4), 10. </w:t>
      </w:r>
    </w:p>
    <w:p w14:paraId="4AD25D81" w14:textId="77777777" w:rsidR="005E3679" w:rsidRPr="005E3679" w:rsidRDefault="005E3679" w:rsidP="005E3679">
      <w:pPr>
        <w:pStyle w:val="EndNoteBibliography"/>
        <w:ind w:left="720" w:hanging="720"/>
      </w:pPr>
      <w:r w:rsidRPr="005E3679">
        <w:t xml:space="preserve">Tushman, M., Newman, W., &amp; Nadler, D. (1988). Executive leadership and organizational evolution:  Managing incremental and discontinuous change. In R. H. Kilmann &amp; T. J. Covin (Eds.), </w:t>
      </w:r>
      <w:r w:rsidRPr="005E3679">
        <w:rPr>
          <w:i/>
        </w:rPr>
        <w:t xml:space="preserve">Corporate transformation:  Revitalizing </w:t>
      </w:r>
      <w:r w:rsidRPr="005E3679">
        <w:rPr>
          <w:i/>
        </w:rPr>
        <w:lastRenderedPageBreak/>
        <w:t>organizations for a competitive world</w:t>
      </w:r>
      <w:r w:rsidRPr="005E3679">
        <w:t xml:space="preserve"> (pp. 102-130). San Francisco: Jossey-Bass/Pfeiffer.</w:t>
      </w:r>
    </w:p>
    <w:p w14:paraId="2654C6BB" w14:textId="77777777" w:rsidR="005E3679" w:rsidRPr="005E3679" w:rsidRDefault="005E3679" w:rsidP="005E3679">
      <w:pPr>
        <w:pStyle w:val="EndNoteBibliography"/>
        <w:ind w:left="720" w:hanging="720"/>
      </w:pPr>
      <w:r w:rsidRPr="005E3679">
        <w:t xml:space="preserve">Tushman, M., Newman, W., &amp; Romanelli, E. (1986). Convergence and upheaval: Managing the unsteady pace of organizational evolution. </w:t>
      </w:r>
      <w:r w:rsidRPr="005E3679">
        <w:rPr>
          <w:i/>
        </w:rPr>
        <w:t>California Management Review, 29</w:t>
      </w:r>
      <w:r w:rsidRPr="005E3679">
        <w:t xml:space="preserve">(1), 29-44. </w:t>
      </w:r>
    </w:p>
    <w:p w14:paraId="188A15DC" w14:textId="77777777" w:rsidR="005E3679" w:rsidRPr="005E3679" w:rsidRDefault="005E3679" w:rsidP="005E3679">
      <w:pPr>
        <w:pStyle w:val="EndNoteBibliography"/>
        <w:ind w:left="720" w:hanging="720"/>
      </w:pPr>
      <w:r w:rsidRPr="005E3679">
        <w:t xml:space="preserve">Tushman, M., &amp; Romanelli, E. (1985). Organizational evolution: A metamorphosis model of convergence and reorientation. </w:t>
      </w:r>
      <w:r w:rsidRPr="005E3679">
        <w:rPr>
          <w:i/>
        </w:rPr>
        <w:t>Research in Organizational Behavior, 7</w:t>
      </w:r>
      <w:r w:rsidRPr="005E3679">
        <w:t xml:space="preserve">, 171-222. </w:t>
      </w:r>
    </w:p>
    <w:p w14:paraId="26F48935" w14:textId="77777777" w:rsidR="005E3679" w:rsidRPr="005E3679" w:rsidRDefault="005E3679" w:rsidP="005E3679">
      <w:pPr>
        <w:pStyle w:val="EndNoteBibliography"/>
        <w:ind w:left="720" w:hanging="720"/>
      </w:pPr>
      <w:r w:rsidRPr="005E3679">
        <w:t xml:space="preserve">Wiener, S. J., Kirsch, A. D., &amp; McCormack, M. T. (2002). </w:t>
      </w:r>
      <w:r w:rsidRPr="005E3679">
        <w:rPr>
          <w:i/>
        </w:rPr>
        <w:t>Balancing the scales: Measuring the roles and contributions of nonprofit organizations and religious congregations</w:t>
      </w:r>
      <w:r w:rsidRPr="005E3679">
        <w:t>. Washington: Independent Sector.</w:t>
      </w:r>
    </w:p>
    <w:p w14:paraId="62BCD9DB" w14:textId="77777777" w:rsidR="005E3679" w:rsidRPr="005E3679" w:rsidRDefault="005E3679" w:rsidP="005E3679">
      <w:pPr>
        <w:pStyle w:val="EndNoteBibliography"/>
        <w:ind w:left="720" w:hanging="720"/>
      </w:pPr>
      <w:r w:rsidRPr="005E3679">
        <w:t xml:space="preserve">Worth, M. J. (2009). </w:t>
      </w:r>
      <w:r w:rsidRPr="005E3679">
        <w:rPr>
          <w:i/>
        </w:rPr>
        <w:t>Nonprofit management: Principles and practice</w:t>
      </w:r>
      <w:r w:rsidRPr="005E3679">
        <w:t>. Los Angeles: SAGE Publications.</w:t>
      </w:r>
    </w:p>
    <w:p w14:paraId="1EE09494" w14:textId="77777777" w:rsidR="005E3679" w:rsidRPr="005E3679" w:rsidRDefault="005E3679" w:rsidP="005E3679">
      <w:pPr>
        <w:pStyle w:val="EndNoteBibliography"/>
        <w:ind w:left="720" w:hanging="720"/>
      </w:pPr>
      <w:r w:rsidRPr="005E3679">
        <w:t xml:space="preserve">Yukl, G. (2002). </w:t>
      </w:r>
      <w:r w:rsidRPr="005E3679">
        <w:rPr>
          <w:i/>
        </w:rPr>
        <w:t>Leadership in organizations</w:t>
      </w:r>
      <w:r w:rsidRPr="005E3679">
        <w:t xml:space="preserve"> (5th ed.). Upper Saddle River, NJ: Prentice Hall.</w:t>
      </w:r>
    </w:p>
    <w:p w14:paraId="4872479F" w14:textId="01FE9681" w:rsidR="002B233A" w:rsidRDefault="00554F5A" w:rsidP="002B233A">
      <w:pPr>
        <w:pStyle w:val="Header"/>
      </w:pPr>
      <w:r>
        <w:fldChar w:fldCharType="end"/>
      </w:r>
      <w:bookmarkStart w:id="103" w:name="_Toc444854761"/>
    </w:p>
    <w:p w14:paraId="204F9461" w14:textId="77777777" w:rsidR="002B233A" w:rsidRDefault="002B233A">
      <w:pPr>
        <w:widowControl/>
        <w:rPr>
          <w:b/>
          <w:caps/>
          <w:sz w:val="28"/>
        </w:rPr>
      </w:pPr>
      <w:r>
        <w:br w:type="page"/>
      </w:r>
    </w:p>
    <w:p w14:paraId="75EF07EC" w14:textId="5B36F43A" w:rsidR="00554F5A" w:rsidRPr="00A70228" w:rsidRDefault="00554F5A" w:rsidP="002B233A">
      <w:pPr>
        <w:pStyle w:val="Header"/>
      </w:pPr>
      <w:bookmarkStart w:id="104" w:name="_Toc445044003"/>
      <w:r>
        <w:lastRenderedPageBreak/>
        <w:t>Endnotes</w:t>
      </w:r>
      <w:bookmarkEnd w:id="103"/>
      <w:bookmarkEnd w:id="104"/>
    </w:p>
    <w:sectPr w:rsidR="00554F5A" w:rsidRPr="00A70228" w:rsidSect="00BF7214">
      <w:headerReference w:type="even" r:id="rId13"/>
      <w:headerReference w:type="default" r:id="rId14"/>
      <w:footerReference w:type="even" r:id="rId15"/>
      <w:footerReference w:type="default" r:id="rId16"/>
      <w:headerReference w:type="first" r:id="rId17"/>
      <w:footerReference w:type="first" r:id="rId18"/>
      <w:footnotePr>
        <w:numFmt w:val="upperLetter"/>
        <w:numRestart w:val="eachPage"/>
      </w:footnotePr>
      <w:endnotePr>
        <w:numFmt w:val="decimal"/>
      </w:endnotePr>
      <w:pgSz w:w="12240" w:h="15840" w:code="1"/>
      <w:pgMar w:top="1440" w:right="1440" w:bottom="1440" w:left="1440" w:header="1008"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C04F0" w14:textId="77777777" w:rsidR="00F16683" w:rsidRDefault="00F16683"/>
  </w:endnote>
  <w:endnote w:type="continuationSeparator" w:id="0">
    <w:p w14:paraId="0F49317D" w14:textId="77777777" w:rsidR="00F16683" w:rsidRPr="00C11DF8" w:rsidRDefault="00F16683" w:rsidP="00C11DF8">
      <w:pPr>
        <w:pStyle w:val="Footer"/>
      </w:pPr>
    </w:p>
  </w:endnote>
  <w:endnote w:id="1">
    <w:p w14:paraId="6ABAEA49" w14:textId="77777777" w:rsidR="00A34E81" w:rsidRPr="00BC6731" w:rsidRDefault="00A34E81" w:rsidP="001B0A2B">
      <w:pPr>
        <w:pStyle w:val="EndnoteText"/>
      </w:pPr>
      <w:r w:rsidRPr="00BC6731">
        <w:rPr>
          <w:rStyle w:val="EndnoteReference"/>
        </w:rPr>
        <w:endnoteRef/>
      </w:r>
      <w:r w:rsidRPr="00BC6731">
        <w:t xml:space="preserve"> </w:t>
      </w:r>
      <w:r>
        <w:fldChar w:fldCharType="begin"/>
      </w:r>
      <w:r>
        <w:instrText xml:space="preserve"> ADDIN EN.CITE &lt;EndNote&gt;&lt;Cite&gt;&lt;Author&gt;Carucci&lt;/Author&gt;&lt;Year&gt;2009&lt;/Year&gt;&lt;RecNum&gt;1231&lt;/RecNum&gt;&lt;DisplayText&gt;(Carucci, 2009)&lt;/DisplayText&gt;&lt;record&gt;&lt;rec-number&gt;1231&lt;/rec-number&gt;&lt;foreign-keys&gt;&lt;key app="EN" db-id="rz005wvafw0ssdef95cptvvivz2trde5ztts" timestamp="0"&gt;1231&lt;/key&gt;&lt;/foreign-keys&gt;&lt;ref-type name="Electronic Article"&gt;43&lt;/ref-type&gt;&lt;contributors&gt;&lt;authors&gt;&lt;author&gt;Vic Carucci&lt;/author&gt;&lt;/authors&gt;&lt;/contributors&gt;&lt;titles&gt;&lt;title&gt;Sudden impact: Linebackers pay immediate dividends in the NFL&lt;/title&gt;&lt;/titles&gt;&lt;dates&gt;&lt;year&gt;2009&lt;/year&gt;&lt;pub-dates&gt;&lt;date&gt;March 29, 2010&lt;/date&gt;&lt;/pub-dates&gt;&lt;/dates&gt;&lt;publisher&gt;NFL.com&lt;/publisher&gt;&lt;urls&gt;&lt;related-urls&gt;&lt;url&gt;http://www.nfl.com/draft/story?id=09000d5d807d12f0&amp;amp;template=with-video&amp;amp;confirm=true&lt;/url&gt;&lt;/related-urls&gt;&lt;/urls&gt;&lt;/record&gt;&lt;/Cite&gt;&lt;/EndNote&gt;</w:instrText>
      </w:r>
      <w:r>
        <w:fldChar w:fldCharType="separate"/>
      </w:r>
      <w:r>
        <w:rPr>
          <w:noProof/>
        </w:rPr>
        <w:t>(Carucci, 2009)</w:t>
      </w:r>
      <w:r>
        <w:fldChar w:fldCharType="end"/>
      </w:r>
    </w:p>
  </w:endnote>
  <w:endnote w:id="2">
    <w:p w14:paraId="1FBADD38" w14:textId="77777777" w:rsidR="00A34E81" w:rsidRPr="00BC6731" w:rsidRDefault="00A34E81" w:rsidP="001B0A2B">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&lt;EndNote&gt;&lt;Cite&gt;&lt;Author&gt;Hellriegel&lt;/Author&gt;&lt;Year&gt;2009&lt;/Year&gt;&lt;RecNum&gt;1266&lt;/RecNum&gt;&lt;Pages&gt;192&lt;/Pages&gt;&lt;DisplayText&gt;(Hellriegel &amp;amp; Solcum, 2009, p. 192)&lt;/DisplayText&gt;&lt;record&gt;&lt;rec-number&gt;1266&lt;/rec-number&gt;&lt;foreign-keys&gt;&lt;key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192)</w:t>
      </w:r>
      <w:r>
        <w:fldChar w:fldCharType="end"/>
      </w:r>
    </w:p>
  </w:endnote>
  <w:endnote w:id="3">
    <w:p w14:paraId="5EC579FE" w14:textId="77777777" w:rsidR="00A34E81" w:rsidRPr="00BC6731" w:rsidRDefault="00A34E81" w:rsidP="001B0A2B">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4">
    <w:p w14:paraId="58E5FE82" w14:textId="77777777" w:rsidR="00A34E81" w:rsidRPr="00BC6731" w:rsidRDefault="00A34E81" w:rsidP="001B0A2B">
      <w:pPr>
        <w:pStyle w:val="EndnoteText"/>
      </w:pPr>
      <w:r w:rsidRPr="00BC6731">
        <w:rPr>
          <w:rStyle w:val="EndnoteReference"/>
        </w:rPr>
        <w:endnoteRef/>
      </w:r>
      <w:r w:rsidRPr="00BC6731">
        <w:t xml:space="preserve"> </w:t>
      </w:r>
      <w:r>
        <w:fldChar w:fldCharType="begin"/>
      </w:r>
      <w:r>
        <w:instrText xml:space="preserve"> ADDIN EN.CITE &lt;EndNote&gt;&lt;Cite&gt;&lt;Author&gt;Goodstein&lt;/Author&gt;&lt;Year&gt;1993&lt;/Year&gt;&lt;RecNum&gt;76&lt;/RecNum&gt;&lt;Pages&gt;325&lt;/Pages&gt;&lt;DisplayText&gt;(Goodstein, Nolan, &amp;amp; Pfeiffer, 1993, p. 325)&lt;/DisplayText&gt;&lt;record&gt;&lt;rec-number&gt;76&lt;/rec-number&gt;&lt;foreign-keys&gt;&lt;key app="EN" db-id="rz005wvafw0ssdef95cptvvivz2trde5ztts" timestamp="0"&gt;76&lt;/key&gt;&lt;/foreign-keys&gt;&lt;ref-type name="Book"&gt;6&lt;/ref-type&gt;&lt;contributors&gt;&lt;authors&gt;&lt;author&gt;Goodstein, Leonard David&lt;/author&gt;&lt;author&gt;Nolan, Timothy M.&lt;/author&gt;&lt;author&gt;Pfeiffer, J. William&lt;/author&gt;&lt;/authors&gt;&lt;/contributors&gt;&lt;titles&gt;&lt;title&gt;Applied strategic planning: A comprehensive guide&lt;/title&gt;&lt;/titles&gt;&lt;pages&gt;ix, 379 p.&lt;/pages&gt;&lt;keywords&gt;&lt;keyword&gt;Strategic planning.&lt;/keyword&gt;&lt;/keywords&gt;&lt;dates&gt;&lt;year&gt;1993&lt;/year&gt;&lt;/dates&gt;&lt;pub-location&gt;New York&lt;/pub-location&gt;&lt;publisher&gt;McGraw-Hill&lt;/publisher&gt;&lt;isbn&gt;0070240205 (alk. paper)&lt;/isbn&gt;&lt;call-num&gt;HD30.28 .G66 1993&amp;#xD;658.4/012&lt;/call-num&gt;&lt;urls&gt;&lt;related-urls&gt;&lt;url&gt;http://www.loc.gov/catdir/description/mh022/93001205.html&lt;/url&gt;&lt;url&gt;http://www.loc.gov/catdir/toc/mh021/93001205.html&lt;/url&gt;&lt;/related-urls&gt;&lt;/urls&gt;&lt;/record&gt;&lt;/Cite&gt;&lt;/EndNote&gt;</w:instrText>
      </w:r>
      <w:r>
        <w:fldChar w:fldCharType="separate"/>
      </w:r>
      <w:r>
        <w:rPr>
          <w:noProof/>
        </w:rPr>
        <w:t>(Goodstein, Nolan, &amp; Pfeiffer, 1993, p. 325)</w:t>
      </w:r>
      <w:r>
        <w:fldChar w:fldCharType="end"/>
      </w:r>
    </w:p>
  </w:endnote>
  <w:endnote w:id="5">
    <w:p w14:paraId="0A619706" w14:textId="25C8DE35" w:rsidR="00A34E81" w:rsidRPr="00BC6731" w:rsidRDefault="00A34E81" w:rsidP="001B0A2B">
      <w:pPr>
        <w:pStyle w:val="EndnoteText"/>
      </w:pPr>
      <w:r w:rsidRPr="00BC6731">
        <w:rPr>
          <w:rStyle w:val="EndnoteReference"/>
        </w:rPr>
        <w:endnoteRef/>
      </w:r>
      <w:r w:rsidRPr="00BC6731">
        <w:t xml:space="preserve"> </w:t>
      </w:r>
      <w:r>
        <w:fldChar w:fldCharType="begin"/>
      </w:r>
      <w:r w:rsidR="005E3679">
        <w:instrText xml:space="preserve"> ADDIN EN.CITE &lt;EndNote&gt;&lt;Cite&gt;&lt;Author&gt;Bossidy&lt;/Author&gt;&lt;Year&gt;2002&lt;/Year&gt;&lt;RecNum&gt;233&lt;/RecNum&gt;&lt;Pages&gt;21&lt;/Pages&gt;&lt;DisplayText&gt;(Bossidy, Charan, &amp;amp; Burck, 2002, p. 21)&lt;/DisplayText&gt;&lt;record&gt;&lt;rec-number&gt;233&lt;/rec-number&gt;&lt;foreign-keys&gt;&lt;key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sidR="005E3679">
        <w:rPr>
          <w:noProof/>
        </w:rPr>
        <w:t>(Bossidy, Charan, &amp; Burck, 2002, p. 21)</w:t>
      </w:r>
      <w:r>
        <w:fldChar w:fldCharType="end"/>
      </w:r>
    </w:p>
  </w:endnote>
  <w:endnote w:id="6">
    <w:p w14:paraId="5CEB73D4" w14:textId="77777777" w:rsidR="00A34E81" w:rsidRPr="00BC6731" w:rsidRDefault="00A34E81" w:rsidP="001B0A2B">
      <w:pPr>
        <w:pStyle w:val="EndnoteText"/>
      </w:pPr>
      <w:r w:rsidRPr="00BC6731">
        <w:rPr>
          <w:rStyle w:val="EndnoteReference"/>
        </w:rPr>
        <w:endnoteRef/>
      </w:r>
      <w:r w:rsidRPr="00BC6731">
        <w:t xml:space="preserve"> </w:t>
      </w:r>
      <w:r>
        <w:fldChar w:fldCharType="begin"/>
      </w:r>
      <w:r>
        <w:instrText xml:space="preserve"> ADDIN EN.CITE &lt;EndNote&gt;&lt;Cite&gt;&lt;Author&gt;Worth&lt;/Author&gt;&lt;Year&gt;2009&lt;/Year&gt;&lt;RecNum&gt;1230&lt;/RecNum&gt;&lt;Pages&gt;181&lt;/Pages&gt;&lt;DisplayText&gt;(Worth, 2009, p. 181)&lt;/DisplayText&gt;&lt;record&gt;&lt;rec-number&gt;1230&lt;/rec-number&gt;&lt;foreign-keys&gt;&lt;key app="EN" db-id="rz005wvafw0ssdef95cptvvivz2trde5ztts" timestamp="0"&gt;1230&lt;/key&gt;&lt;/foreign-keys&gt;&lt;ref-type name="Book"&gt;6&lt;/ref-type&gt;&lt;contributors&gt;&lt;authors&gt;&lt;author&gt;Worth, Michael J.&lt;/author&gt;&lt;/authors&gt;&lt;/contributors&gt;&lt;titles&gt;&lt;title&gt;Nonprofit management: Principles and practice&lt;/title&gt;&lt;/titles&gt;&lt;pages&gt;xxix, 390 p.&lt;/pages&gt;&lt;keywords&gt;&lt;keyword&gt;Nonprofit organizations Management.&lt;/keyword&gt;&lt;/keywords&gt;&lt;dates&gt;&lt;year&gt;2009&lt;/year&gt;&lt;/dates&gt;&lt;pub-location&gt;Los Angeles&lt;/pub-location&gt;&lt;publisher&gt;SAGE Publications&lt;/publisher&gt;&lt;isbn&gt;9781412937788 (cloth)&amp;#xD;1412937787 (cloth)&lt;/isbn&gt;&lt;call-num&gt;Jefferson or Adams Building Reading Rooms HD62.6; .W675 2009&lt;/call-num&gt;&lt;urls&gt;&lt;related-urls&gt;&lt;url&gt;http://www.loc.gov/catdir/toc/ecip0816/2008017869.html&lt;/url&gt;&lt;/related-urls&gt;&lt;/urls&gt;&lt;/record&gt;&lt;/Cite&gt;&lt;/EndNote&gt;</w:instrText>
      </w:r>
      <w:r>
        <w:fldChar w:fldCharType="separate"/>
      </w:r>
      <w:r>
        <w:rPr>
          <w:noProof/>
        </w:rPr>
        <w:t>(Worth, 2009, p. 181)</w:t>
      </w:r>
      <w:r>
        <w:fldChar w:fldCharType="end"/>
      </w:r>
    </w:p>
  </w:endnote>
  <w:endnote w:id="7">
    <w:p w14:paraId="4FC78420" w14:textId="77777777" w:rsidR="00A34E81" w:rsidRPr="00BC6731" w:rsidRDefault="00A34E81" w:rsidP="001B0A2B">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&lt;EndNote&gt;&lt;Cite&gt;&lt;Author&gt;Bossidy&lt;/Author&gt;&lt;Year&gt;2002&lt;/Year&gt;&lt;RecNum&gt;233&lt;/RecNum&gt;&lt;Pages&gt;227-228&lt;/Pages&gt;&lt;DisplayText&gt;(Bossidy et al., 2002, pp. 227-228)&lt;/DisplayText&gt;&lt;record&gt;&lt;rec-number&gt;233&lt;/rec-number&gt;&lt;foreign-keys&gt;&lt;key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(Bossidy et al., 2002, pp. 227-228)</w:t>
      </w:r>
      <w:r>
        <w:fldChar w:fldCharType="end"/>
      </w:r>
    </w:p>
  </w:endnote>
  <w:endnote w:id="8">
    <w:p w14:paraId="34249FFC" w14:textId="46AE64A2" w:rsidR="00A34E81" w:rsidRPr="00BC6731" w:rsidRDefault="00A34E81" w:rsidP="001B0A2B">
      <w:pPr>
        <w:pStyle w:val="EndnoteText"/>
      </w:pPr>
      <w:r w:rsidRPr="00BC6731">
        <w:rPr>
          <w:rStyle w:val="EndnoteReference"/>
        </w:rPr>
        <w:endnoteRef/>
      </w:r>
      <w:r w:rsidRPr="00BC6731">
        <w:t xml:space="preserve"> </w:t>
      </w:r>
      <w:r>
        <w:fldChar w:fldCharType="begin"/>
      </w:r>
      <w:r w:rsidR="005E3679">
        <w:instrText xml:space="preserve"> ADDIN EN.CITE &lt;EndNote&gt;&lt;Cite&gt;&lt;Author&gt;Wiener&lt;/Author&gt;&lt;Year&gt;2002&lt;/Year&gt;&lt;RecNum&gt;103&lt;/RecNum&gt;&lt;Pages&gt;64&lt;/Pages&gt;&lt;DisplayText&gt;(Wiener, Kirsch, &amp;amp; McCormack, 2002, p. 64)&lt;/DisplayText&gt;&lt;record&gt;&lt;rec-number&gt;103&lt;/rec-number&gt;&lt;foreign-keys&gt;&lt;key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sidR="005E3679">
        <w:rPr>
          <w:noProof/>
        </w:rPr>
        <w:t>(Wiener, Kirsch, &amp; McCormack, 2002, p. 64)</w:t>
      </w:r>
      <w:r>
        <w:fldChar w:fldCharType="end"/>
      </w:r>
    </w:p>
  </w:endnote>
  <w:endnote w:id="9">
    <w:p w14:paraId="7C1A50A6" w14:textId="77777777" w:rsidR="00A34E81" w:rsidRPr="00BC6731" w:rsidRDefault="00A34E81" w:rsidP="001B0A2B">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10">
    <w:p w14:paraId="1894E2CC" w14:textId="77777777" w:rsidR="00A34E81" w:rsidRPr="00BC6731" w:rsidRDefault="00A34E81" w:rsidP="001B0A2B">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&lt;EndNote&gt;&lt;Cite&gt;&lt;Author&gt;Bryson&lt;/Author&gt;&lt;Year&gt;1995&lt;/Year&gt;&lt;RecNum&gt;269&lt;/RecNum&gt;&lt;Pages&gt;139&lt;/Pages&gt;&lt;DisplayText&gt;(Bryson, 1995, p. 139)&lt;/DisplayText&gt;&lt;record&gt;&lt;rec-number&gt;269&lt;/rec-number&gt;&lt;foreign-keys&gt;&lt;key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 p. 139)</w:t>
      </w:r>
      <w:r>
        <w:fldChar w:fldCharType="end"/>
      </w:r>
    </w:p>
  </w:endnote>
  <w:endnote w:id="11">
    <w:p w14:paraId="22CD7491" w14:textId="77777777" w:rsidR="00A34E81" w:rsidRPr="00BC6731" w:rsidRDefault="00A34E81" w:rsidP="001B0A2B">
      <w:pPr>
        <w:pStyle w:val="EndnoteText"/>
      </w:pPr>
      <w:r w:rsidRPr="00BC6731">
        <w:rPr>
          <w:rStyle w:val="EndnoteReference"/>
        </w:rPr>
        <w:endnoteRef/>
      </w:r>
      <w:r w:rsidRPr="00BC6731">
        <w:t xml:space="preserve"> </w:t>
      </w:r>
      <w:r>
        <w:fldChar w:fldCharType="begin"/>
      </w:r>
      <w:r>
        <w:instrText xml:space="preserve"> ADDIN EN.CITE &lt;EndNote&gt;&lt;Cite&gt;&lt;Author&gt;Tushman&lt;/Author&gt;&lt;Year&gt;1988&lt;/Year&gt;&lt;RecNum&gt;220&lt;/RecNum&gt;&lt;Pages&gt;111&lt;/Pages&gt;&lt;DisplayText&gt;(Tushman, Newman, &amp;amp; Nadler, 1988, p. 111)&lt;/DisplayText&gt;&lt;record&gt;&lt;rec-number&gt;220&lt;/rec-number&gt;&lt;foreign-keys&gt;&lt;key app="EN" db-id="rz005wvafw0ssdef95cptvvivz2trde5ztts" timestamp="0"&gt;220&lt;/key&gt;&lt;/foreign-keys&gt;&lt;ref-type name="Book Section"&gt;5&lt;/ref-type&gt;&lt;contributors&gt;&lt;authors&gt;&lt;author&gt;Tushman, Michael&lt;/author&gt;&lt;author&gt;Newman,William&lt;/author&gt;&lt;author&gt;Nadler, David&lt;/author&gt;&lt;/authors&gt;&lt;secondary-authors&gt;&lt;author&gt;Kilmann, Ralph H&lt;/author&gt;&lt;author&gt;Covin, Teresa Joyce&lt;/author&gt;&lt;/secondary-authors&gt;&lt;/contributors&gt;&lt;titles&gt;&lt;title&gt;Executive leadership and organizational evolution:  Managing incremental and discontinuous change&lt;/title&gt;&lt;secondary-title&gt;Corporate transformation:  Revitalizing organizations for a competitive world&lt;/secondary-title&gt;&lt;tertiary-title&gt;Jossey-Bass management series&lt;/tertiary-title&gt;&lt;/titles&gt;&lt;pages&gt;102-130&lt;/pages&gt;&lt;dates&gt;&lt;year&gt;1988&lt;/year&gt;&lt;/dates&gt;&lt;pub-location&gt;San Francisco&lt;/pub-location&gt;&lt;publisher&gt;Jossey-Bass/Pfeiffer&lt;/publisher&gt;&lt;urls&gt;&lt;/urls&gt;&lt;/record&gt;&lt;/Cite&gt;&lt;/EndNote&gt;</w:instrText>
      </w:r>
      <w:r>
        <w:fldChar w:fldCharType="separate"/>
      </w:r>
      <w:r>
        <w:rPr>
          <w:noProof/>
        </w:rPr>
        <w:t>(Tushman, Newman, &amp; Nadler, 1988, p. 111)</w:t>
      </w:r>
      <w:r>
        <w:fldChar w:fldCharType="end"/>
      </w:r>
    </w:p>
  </w:endnote>
  <w:endnote w:id="12">
    <w:p w14:paraId="3EFDAAF4" w14:textId="456D1CA7" w:rsidR="00A34E81" w:rsidRPr="00BC6731" w:rsidRDefault="00A34E81" w:rsidP="001B0A2B">
      <w:pPr>
        <w:pStyle w:val="EndnoteText"/>
      </w:pPr>
      <w:r w:rsidRPr="00BC6731">
        <w:rPr>
          <w:rStyle w:val="EndnoteReference"/>
        </w:rPr>
        <w:endnoteRef/>
      </w:r>
      <w:r w:rsidRPr="00BC6731">
        <w:t xml:space="preserve"> </w:t>
      </w:r>
      <w:r>
        <w:fldChar w:fldCharType="begin"/>
      </w:r>
      <w:r w:rsidR="005E3679">
        <w:instrText xml:space="preserve"> ADDIN EN.CITE &lt;EndNote&gt;&lt;Cite&gt;&lt;Author&gt;Salamon&lt;/Author&gt;&lt;Year&gt;2010&lt;/Year&gt;&lt;RecNum&gt;1287&lt;/RecNum&gt;&lt;Pages&gt;7&lt;/Pages&gt;&lt;DisplayText&gt;(Salamon, Geller, &amp;amp; Mengel, 2010, p. 7)&lt;/DisplayText&gt;&lt;record&gt;&lt;rec-number&gt;1287&lt;/rec-number&gt;&lt;foreign-keys&gt;&lt;key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sidR="005E3679">
        <w:rPr>
          <w:noProof/>
        </w:rPr>
        <w:t>(Salamon, Geller, &amp; Mengel, 2010, p. 7)</w:t>
      </w:r>
      <w:r>
        <w:fldChar w:fldCharType="end"/>
      </w:r>
    </w:p>
  </w:endnote>
  <w:endnote w:id="13">
    <w:p w14:paraId="24942909"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&lt;EndNote&gt;&lt;Cite&gt;&lt;Author&gt;Massarsky&lt;/Author&gt;&lt;Year&gt;2002&lt;/Year&gt;&lt;RecNum&gt;1159&lt;/RecNum&gt;&lt;Pages&gt;11&lt;/Pages&gt;&lt;DisplayText&gt;(Massarsky &amp;amp; Beinhacker, 2002, p. 11)&lt;/DisplayText&gt;&lt;record&gt;&lt;rec-number&gt;1159&lt;/rec-number&gt;&lt;foreign-keys&gt;&lt;key app="EN" db-id="rz005wvafw0ssdef95cptvvivz2trde5ztts" timestamp="0"&gt;1159&lt;/key&gt;&lt;/foreign-keys&gt;&lt;ref-type name="Report"&gt;27&lt;/ref-type&gt;&lt;contributors&gt;&lt;authors&gt;&lt;author&gt;Cynthia Massarsky&lt;/author&gt;&lt;author&gt;Samantha L. Beinhacker&lt;/author&gt;&lt;/authors&gt;&lt;/contributors&gt;&lt;titles&gt;&lt;title&gt;Enterprising nonprofits: Revenue generation in the nonprofit sector&lt;/title&gt;&lt;/titles&gt;&lt;pages&gt;15&lt;/pages&gt;&lt;dates&gt;&lt;year&gt;2002&lt;/year&gt;&lt;/dates&gt;&lt;pub-location&gt;New Haven&lt;/pub-location&gt;&lt;publisher&gt;The Goldman Sachs Foundation Partnership on Nonprofit Venture, Yale School of Management&lt;/publisher&gt;&lt;urls&gt;&lt;/urls&gt;&lt;/record&gt;&lt;/Cite&gt;&lt;/EndNote&gt;</w:instrText>
      </w:r>
      <w:r>
        <w:fldChar w:fldCharType="separate"/>
      </w:r>
      <w:r>
        <w:rPr>
          <w:noProof/>
        </w:rPr>
        <w:t>(Massarsky &amp; Beinhacker, 2002, p. 11)</w:t>
      </w:r>
      <w:r>
        <w:fldChar w:fldCharType="end"/>
      </w:r>
    </w:p>
  </w:endnote>
  <w:endnote w:id="14">
    <w:p w14:paraId="62F7024D" w14:textId="77777777" w:rsidR="00A34E81" w:rsidRPr="00BC6731" w:rsidRDefault="00A34E81" w:rsidP="001B0A2B">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&lt;EndNote&gt;&lt;Cite&gt;&lt;Author&gt;Bhide&lt;/Author&gt;&lt;Year&gt;1994&lt;/Year&gt;&lt;RecNum&gt;422&lt;/RecNum&gt;&lt;Pages&gt;152&lt;/Pages&gt;&lt;DisplayText&gt;(Bhide, 1994, p. 152)&lt;/DisplayText&gt;&lt;record&gt;&lt;rec-number&gt;422&lt;/rec-number&gt;&lt;foreign-keys&gt;&lt;key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 p. 152)</w:t>
      </w:r>
      <w:r>
        <w:fldChar w:fldCharType="end"/>
      </w:r>
    </w:p>
  </w:endnote>
  <w:endnote w:id="15">
    <w:p w14:paraId="3920417A" w14:textId="77777777" w:rsidR="00A34E81" w:rsidRPr="00BC6731" w:rsidRDefault="00A34E81" w:rsidP="001B0A2B">
      <w:pPr>
        <w:pStyle w:val="EndnoteText"/>
      </w:pPr>
      <w:r w:rsidRPr="00BC6731">
        <w:rPr>
          <w:rStyle w:val="EndnoteReference"/>
        </w:rPr>
        <w:endnoteRef/>
      </w:r>
      <w:r w:rsidRPr="00BC6731">
        <w:t xml:space="preserve"> </w:t>
      </w:r>
      <w:r>
        <w:fldChar w:fldCharType="begin"/>
      </w:r>
      <w:r>
        <w:instrText xml:space="preserve"> ADDIN EN.CITE &lt;EndNote&gt;&lt;Cite&gt;&lt;Author&gt;Rooney&lt;/Author&gt;&lt;Year&gt;2001&lt;/Year&gt;&lt;RecNum&gt;1153&lt;/RecNum&gt;&lt;Pages&gt;274&lt;/Pages&gt;&lt;DisplayText&gt;(Rooney, 2001, p. 274)&lt;/DisplayText&gt;&lt;record&gt;&lt;rec-number&gt;1153&lt;/rec-number&gt;&lt;foreign-keys&gt;&lt;key app="EN" db-id="rz005wvafw0ssdef95cptvvivz2trde5ztts" timestamp="0"&gt;1153&lt;/key&gt;&lt;/foreign-keys&gt;&lt;ref-type name="Book Section"&gt;5&lt;/ref-type&gt;&lt;contributors&gt;&lt;authors&gt;&lt;author&gt;Jeanne Rooney&lt;/author&gt;&lt;/authors&gt;&lt;secondary-authors&gt;&lt;author&gt;Dees, J. Gregory&lt;/author&gt;&lt;author&gt;Economy, Peter&lt;/author&gt;&lt;author&gt;Emerson, Jed&lt;/author&gt;&lt;/secondary-authors&gt;&lt;/contributors&gt;&lt;titles&gt;&lt;title&gt;Planning for the social enterprise&lt;/title&gt;&lt;secondary-title&gt;Enterprising nonprofits: A toolkit for social entrepreneurs&lt;/secondary-title&gt;&lt;/titles&gt;&lt;pages&gt;273-312&lt;/pages&gt;&lt;keywords&gt;&lt;keyword&gt;Nonprofit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(Rooney, 2001, p. 274)</w:t>
      </w:r>
      <w:r>
        <w:fldChar w:fldCharType="end"/>
      </w:r>
    </w:p>
  </w:endnote>
  <w:endnote w:id="16">
    <w:p w14:paraId="257CC8AD" w14:textId="77777777" w:rsidR="00A34E81" w:rsidRPr="00BC6731" w:rsidRDefault="00A34E81" w:rsidP="001B0A2B">
      <w:pPr>
        <w:pStyle w:val="EndnoteText"/>
      </w:pPr>
      <w:r w:rsidRPr="00BC6731">
        <w:rPr>
          <w:rStyle w:val="EndnoteReference"/>
        </w:rPr>
        <w:endnoteRef/>
      </w:r>
      <w:r w:rsidRPr="00BC6731">
        <w:t xml:space="preserve"> </w:t>
      </w:r>
      <w:r>
        <w:fldChar w:fldCharType="begin"/>
      </w:r>
      <w:r>
        <w:instrText xml:space="preserve"> ADDIN EN.CITE &lt;EndNote&gt;&lt;Cite&gt;&lt;Author&gt;Solas&lt;/Author&gt;&lt;Year&gt;2004&lt;/Year&gt;&lt;RecNum&gt;1315&lt;/RecNum&gt;&lt;Pages&gt;131&lt;/Pages&gt;&lt;DisplayText&gt;(Solas &amp;amp; Blumenthal, 2004, p. 131)&lt;/DisplayText&gt;&lt;record&gt;&lt;rec-number&gt;1315&lt;/rec-number&gt;&lt;foreign-keys&gt;&lt;key app="EN" db-id="rz005wvafw0ssdef95cptvvivz2trde5ztts" timestamp="1277774707"&gt;1315&lt;/key&gt;&lt;/foreign-keys&gt;&lt;ref-type name="Book Section"&gt;5&lt;/ref-type&gt;&lt;contributors&gt;&lt;authors&gt;&lt;author&gt;Amy Solas&lt;/author&gt;&lt;author&gt;Adam M. Blumenthal&lt;/author&gt;&lt;/authors&gt;&lt;secondary-authors&gt;&lt;author&gt;Oster, Sharon M.&lt;/author&gt;&lt;author&gt;Massarsky, Cynthia W.&lt;/author&gt;&lt;author&gt;Beinhacker, Samantha L.&lt;/author&gt;&lt;/secondary-authors&gt;&lt;/contributors&gt;&lt;titles&gt;&lt;title&gt;Pitching your venture&lt;/title&gt;&lt;secondary-title&gt;Generating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(Solas &amp; Blumenthal, 2004, p. 131)</w:t>
      </w:r>
      <w:r>
        <w:fldChar w:fldCharType="end"/>
      </w:r>
    </w:p>
  </w:endnote>
  <w:endnote w:id="17">
    <w:p w14:paraId="3F2B6924" w14:textId="77777777" w:rsidR="00A34E81" w:rsidRPr="00BC6731" w:rsidRDefault="00A34E81" w:rsidP="001B0A2B">
      <w:pPr>
        <w:pStyle w:val="EndnoteText"/>
      </w:pPr>
      <w:r w:rsidRPr="00BC6731">
        <w:rPr>
          <w:rStyle w:val="EndnoteReference"/>
        </w:rPr>
        <w:endnoteRef/>
      </w:r>
      <w:r w:rsidRPr="00BC6731">
        <w:t xml:space="preserve"> </w:t>
      </w:r>
      <w:r>
        <w:fldChar w:fldCharType="begin"/>
      </w:r>
      <w:r>
        <w:instrText xml:space="preserve"> ADDIN EN.CITE &lt;EndNote&gt;&lt;Cite&gt;&lt;Author&gt;Sahlman&lt;/Author&gt;&lt;Year&gt;1997&lt;/Year&gt;&lt;RecNum&gt;1152&lt;/RecNum&gt;&lt;Pages&gt;98&lt;/Pages&gt;&lt;DisplayText&gt;(Sahlman, 1997, p. 98)&lt;/DisplayText&gt;&lt;record&gt;&lt;rec-number&gt;1152&lt;/rec-number&gt;&lt;foreign-keys&gt;&lt;key app="EN" db-id="rz005wvafw0ssdef95cptvvivz2trde5ztts" timestamp="0"&gt;1152&lt;/key&gt;&lt;/foreign-keys&gt;&lt;ref-type name="Journal Article"&gt;17&lt;/ref-type&gt;&lt;contributors&gt;&lt;authors&gt;&lt;author&gt;Sahlman, William A.&lt;/author&gt;&lt;/authors&gt;&lt;/contributors&gt;&lt;titles&gt;&lt;title&gt;How to write a great business plan&lt;/title&gt;&lt;secondary-title&gt;Harvard Business Review&lt;/secondary-title&gt;&lt;/titles&gt;&lt;periodical&gt;&lt;full-title&gt;Harvard Business Review&lt;/full-title&gt;&lt;/periodical&gt;&lt;pages&gt;98-108&lt;/pages&gt;&lt;volume&gt;75&lt;/volume&gt;&lt;number&gt;4&lt;/number&gt;&lt;keywords&gt;&lt;keyword&gt;BUSINESS planning&lt;/keyword&gt;&lt;keyword&gt;NEW business enterprises&lt;/keyword&gt;&lt;keyword&gt;BUSINESS communication&lt;/keyword&gt;&lt;keyword&gt;ENTREPRENEURSHIP&lt;/keyword&gt;&lt;keyword&gt;INDUSTRIAL management&lt;/keyword&gt;&lt;keyword&gt;CORPORATIONS -- Finance&lt;/keyword&gt;&lt;keyword&gt;VENTURE capital&lt;/keyword&gt;&lt;keyword&gt;STRATEGIC planning&lt;/keyword&gt;&lt;keyword&gt;BUSINESS logistics&lt;/keyword&gt;&lt;keyword&gt;BUSINESS models&lt;/keyword&gt;&lt;/keywords&gt;&lt;dates&gt;&lt;year&gt;1997&lt;/year&gt;&lt;/dates&gt;&lt;publisher&gt;Harvard Business School Publication Corp.&lt;/publisher&gt;&lt;isbn&gt;00178012&lt;/isbn&gt;&lt;urls&gt;&lt;related-urls&gt;&lt;url&gt;http://search.ebscohost.com/login.aspx?direct=true&amp;amp;db=bth&amp;amp;AN=9706292953&amp;amp;site=ehost-live&lt;/url&gt;&lt;/related-urls&gt;&lt;/urls&gt;&lt;/record&gt;&lt;/Cite&gt;&lt;/EndNote&gt;</w:instrText>
      </w:r>
      <w:r>
        <w:fldChar w:fldCharType="separate"/>
      </w:r>
      <w:r>
        <w:rPr>
          <w:noProof/>
        </w:rPr>
        <w:t>(Sahlman, 1997, p. 98)</w:t>
      </w:r>
      <w:r>
        <w:fldChar w:fldCharType="end"/>
      </w:r>
    </w:p>
  </w:endnote>
  <w:endnote w:id="18">
    <w:p w14:paraId="7F6D712D" w14:textId="77777777" w:rsidR="00A34E81" w:rsidRPr="00BC6731" w:rsidRDefault="00A34E81" w:rsidP="001B0A2B">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&lt;EndNote&gt;&lt;Cite&gt;&lt;Author&gt;Brinckerhoff&lt;/Author&gt;&lt;Year&gt;2000&lt;/Year&gt;&lt;RecNum&gt;1052&lt;/RecNum&gt;&lt;Pages&gt;74-75 italics removed&lt;/Pages&gt;&lt;DisplayText&gt;(Brinckerhoff, 2000, pp. 74-75 italics removed)&lt;/DisplayText&gt;&lt;record&gt;&lt;rec-number&gt;1052&lt;/rec-number&gt;&lt;foreign-keys&gt;&lt;key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pp. 74-75 italics removed)</w:t>
      </w:r>
      <w:r>
        <w:fldChar w:fldCharType="end"/>
      </w:r>
    </w:p>
  </w:endnote>
  <w:endnote w:id="19">
    <w:p w14:paraId="249BC927" w14:textId="77777777" w:rsidR="00A34E81" w:rsidRPr="00BC6731" w:rsidRDefault="00A34E81" w:rsidP="001B0A2B">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ExcludeAuth="1"&gt;&lt;Year&gt;2010&lt;/Year&gt;&lt;RecNum&gt;1317&lt;/RecNum&gt;&lt;DisplayText&gt;(&amp;quot;Small business planner: Write a business plan,&amp;quot; 2010)&lt;/DisplayText&gt;&lt;record&gt;&lt;rec-number&gt;1317&lt;/rec-number&gt;&lt;foreign-keys&gt;&lt;key app="EN" db-id="rz005wvafw0ssdef95cptvvivz2trde5ztts" timestamp="1277781333"&gt;1317&lt;/key&gt;&lt;/foreign-keys&gt;&lt;ref-type name="Web Page"&gt;12&lt;/ref-type&gt;&lt;contributors&gt;&lt;/contributors&gt;&lt;titles&gt;&lt;title&gt;Small business planner: Write a business plan&lt;/title&gt;&lt;/titles&gt;&lt;volume&gt;2010&lt;/volume&gt;&lt;number&gt;June 28&lt;/number&gt;&lt;dates&gt;&lt;year&gt;2010&lt;/year&gt;&lt;/dates&gt;&lt;pub-location&gt;Washington&lt;/pub-location&gt;&lt;publisher&gt;Small Business Administration&lt;/publisher&gt;&lt;urls&gt;&lt;related-urls&gt;&lt;url&gt;http://www.sba.gov/smallbusinessplanner/plan/writeabusinessplan/SERV_WRRITINGBUSPLAN.html&lt;/url&gt;&lt;/related-urls&gt;&lt;/urls&gt;&lt;/record&gt;&lt;/Cite&gt;&lt;/EndNote&gt;</w:instrText>
      </w:r>
      <w:r>
        <w:fldChar w:fldCharType="separate"/>
      </w:r>
      <w:r>
        <w:rPr>
          <w:noProof/>
        </w:rPr>
        <w:t>("Small business planner: Write a business plan," 2010)</w:t>
      </w:r>
      <w:r>
        <w:fldChar w:fldCharType="end"/>
      </w:r>
    </w:p>
  </w:endnote>
  <w:endnote w:id="20">
    <w:p w14:paraId="0780B61D" w14:textId="77777777" w:rsidR="00A34E81" w:rsidRPr="00BC6731" w:rsidRDefault="00A34E81" w:rsidP="001B0A2B">
      <w:pPr>
        <w:pStyle w:val="EndnoteText"/>
      </w:pPr>
      <w:r w:rsidRPr="00BC6731">
        <w:rPr>
          <w:rStyle w:val="EndnoteReference"/>
        </w:rPr>
        <w:endnoteRef/>
      </w:r>
      <w:r w:rsidRPr="00BC6731">
        <w:t xml:space="preserve"> </w:t>
      </w:r>
      <w:r>
        <w:fldChar w:fldCharType="begin"/>
      </w:r>
      <w:r>
        <w:instrText xml:space="preserve"> ADDIN EN.CITE &lt;EndNote&gt;&lt;Cite&gt;&lt;Author&gt;Sahlman&lt;/Author&gt;&lt;Year&gt;1997&lt;/Year&gt;&lt;RecNum&gt;1152&lt;/RecNum&gt;&lt;Pages&gt;98&lt;/Pages&gt;&lt;DisplayText&gt;(Sahlman, 1997, p. 98)&lt;/DisplayText&gt;&lt;record&gt;&lt;rec-number&gt;1152&lt;/rec-number&gt;&lt;foreign-keys&gt;&lt;key app="EN" db-id="rz005wvafw0ssdef95cptvvivz2trde5ztts" timestamp="0"&gt;1152&lt;/key&gt;&lt;/foreign-keys&gt;&lt;ref-type name="Journal Article"&gt;17&lt;/ref-type&gt;&lt;contributors&gt;&lt;authors&gt;&lt;author&gt;Sahlman, William A.&lt;/author&gt;&lt;/authors&gt;&lt;/contributors&gt;&lt;titles&gt;&lt;title&gt;How to write a great business plan&lt;/title&gt;&lt;secondary-title&gt;Harvard Business Review&lt;/secondary-title&gt;&lt;/titles&gt;&lt;periodical&gt;&lt;full-title&gt;Harvard Business Review&lt;/full-title&gt;&lt;/periodical&gt;&lt;pages&gt;98-108&lt;/pages&gt;&lt;volume&gt;75&lt;/volume&gt;&lt;number&gt;4&lt;/number&gt;&lt;keywords&gt;&lt;keyword&gt;BUSINESS planning&lt;/keyword&gt;&lt;keyword&gt;NEW business enterprises&lt;/keyword&gt;&lt;keyword&gt;BUSINESS communication&lt;/keyword&gt;&lt;keyword&gt;ENTREPRENEURSHIP&lt;/keyword&gt;&lt;keyword&gt;INDUSTRIAL management&lt;/keyword&gt;&lt;keyword&gt;CORPORATIONS -- Finance&lt;/keyword&gt;&lt;keyword&gt;VENTURE capital&lt;/keyword&gt;&lt;keyword&gt;STRATEGIC planning&lt;/keyword&gt;&lt;keyword&gt;BUSINESS logistics&lt;/keyword&gt;&lt;keyword&gt;BUSINESS models&lt;/keyword&gt;&lt;/keywords&gt;&lt;dates&gt;&lt;year&gt;1997&lt;/year&gt;&lt;/dates&gt;&lt;publisher&gt;Harvard Business School Publication Corp.&lt;/publisher&gt;&lt;isbn&gt;00178012&lt;/isbn&gt;&lt;urls&gt;&lt;related-urls&gt;&lt;url&gt;http://search.ebscohost.com/login.aspx?direct=true&amp;amp;db=bth&amp;amp;AN=9706292953&amp;amp;site=ehost-live&lt;/url&gt;&lt;/related-urls&gt;&lt;/urls&gt;&lt;/record&gt;&lt;/Cite&gt;&lt;/EndNote&gt;</w:instrText>
      </w:r>
      <w:r>
        <w:fldChar w:fldCharType="separate"/>
      </w:r>
      <w:r>
        <w:rPr>
          <w:noProof/>
        </w:rPr>
        <w:t>(Sahlman, 1997, p. 98)</w:t>
      </w:r>
      <w:r>
        <w:fldChar w:fldCharType="end"/>
      </w:r>
    </w:p>
  </w:endnote>
  <w:endnote w:id="21">
    <w:p w14:paraId="6FD71AF3"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&lt;EndNote&gt;&lt;Cite&gt;&lt;Author&gt;Senge&lt;/Author&gt;&lt;Year&gt;1999&lt;/Year&gt;&lt;RecNum&gt;272&lt;/RecNum&gt;&lt;Pages&gt;6&lt;/Pages&gt;&lt;DisplayText&gt;(Senge, 1999, p. 6)&lt;/DisplayText&gt;&lt;record&gt;&lt;rec-number&gt;272&lt;/rec-number&gt;&lt;foreign-keys&gt;&lt;key app="EN" db-id="rz005wvafw0ssdef95cptvvivz2trde5ztts" timestamp="0"&gt;272&lt;/key&gt;&lt;/foreign-keys&gt;&lt;ref-type name="Book"&gt;6&lt;/ref-type&gt;&lt;contributors&gt;&lt;authors&gt;&lt;author&gt;Senge, Peter M.&lt;/author&gt;&lt;/authors&gt;&lt;/contributors&gt;&lt;titles&gt;&lt;title&gt;The dance of change: The challenges of sustaining momentum in learning organizations&lt;/title&gt;&lt;/titles&gt;&lt;pages&gt;ix, 596 p.&lt;/pages&gt;&lt;edition&gt;1st&lt;/edition&gt;&lt;keywords&gt;&lt;keyword&gt;Organizational learning.&lt;/keyword&gt;&lt;keyword&gt;Organizational change.&lt;/keyword&gt;&lt;/keywords&gt;&lt;dates&gt;&lt;year&gt;1999&lt;/year&gt;&lt;/dates&gt;&lt;pub-location&gt;New York&lt;/pub-location&gt;&lt;publisher&gt;Currency/Doubleday&lt;/publisher&gt;&lt;call-num&gt;HD58.82 .D36 1999&amp;#xD;658.4/06&lt;/call-num&gt;&lt;urls&gt;&lt;/urls&gt;&lt;/record&gt;&lt;/Cite&gt;&lt;/EndNote&gt;</w:instrText>
      </w:r>
      <w:r>
        <w:fldChar w:fldCharType="separate"/>
      </w:r>
      <w:r>
        <w:rPr>
          <w:noProof/>
        </w:rPr>
        <w:t>(Senge, 1999, p. 6)</w:t>
      </w:r>
      <w:r>
        <w:fldChar w:fldCharType="end"/>
      </w:r>
    </w:p>
  </w:endnote>
  <w:endnote w:id="22">
    <w:p w14:paraId="2A31C0C2"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&lt;EndNote&gt;&lt;Cite&gt;&lt;Author&gt;Greiner&lt;/Author&gt;&lt;Year&gt;1998&lt;/Year&gt;&lt;RecNum&gt;228&lt;/RecNum&gt;&lt;Pages&gt;60&lt;/Pages&gt;&lt;DisplayText&gt;(Greiner, 1998, p. 60)&lt;/DisplayText&gt;&lt;record&gt;&lt;rec-number&gt;228&lt;/rec-number&gt;&lt;foreign-keys&gt;&lt;key app="EN" db-id="rz005wvafw0ssdef95cptvvivz2trde5ztts" timestamp="0"&gt;228&lt;/key&gt;&lt;/foreign-keys&gt;&lt;ref-type name="Journal Article"&gt;17&lt;/ref-type&gt;&lt;contributors&gt;&lt;authors&gt;&lt;author&gt;Larry E. Greiner&lt;/author&gt;&lt;/authors&gt;&lt;/contributors&gt;&lt;titles&gt;&lt;title&gt;Evolution and revolution as organizations grow&lt;/title&gt;&lt;secondary-title&gt;Harvard Business Review&lt;/secondary-title&gt;&lt;/titles&gt;&lt;periodical&gt;&lt;full-title&gt;Harvard Business Review&lt;/full-title&gt;&lt;/periodical&gt;&lt;pages&gt;55-64&lt;/pages&gt;&lt;volume&gt;76&lt;/volume&gt;&lt;number&gt;3&lt;/number&gt;&lt;keywords&gt;&lt;keyword&gt;Business growth&lt;/keyword&gt;&lt;keyword&gt;Organizational behavior&lt;/keyword&gt;&lt;keyword&gt;Organizational change&lt;/keyword&gt;&lt;keyword&gt;Strategic planning&lt;/keyword&gt;&lt;keyword&gt;Management styles&lt;/keyword&gt;&lt;keyword&gt;Organizational structure&lt;/keyword&gt;&lt;keyword&gt;Organizational behavior&lt;/keyword&gt;&lt;keyword&gt;Management of crises&lt;/keyword&gt;&lt;/keywords&gt;&lt;dates&gt;&lt;year&gt;1998&lt;/year&gt;&lt;pub-dates&gt;&lt;date&gt;May/Jun 1998&lt;/date&gt;&lt;/pub-dates&gt;&lt;/dates&gt;&lt;isbn&gt;00178012&lt;/isbn&gt;&lt;urls&gt;&lt;/urls&gt;&lt;/record&gt;&lt;/Cite&gt;&lt;/EndNote&gt;</w:instrText>
      </w:r>
      <w:r>
        <w:fldChar w:fldCharType="separate"/>
      </w:r>
      <w:r>
        <w:rPr>
          <w:noProof/>
        </w:rPr>
        <w:t>(Greiner, 1998, p. 60)</w:t>
      </w:r>
      <w:r>
        <w:fldChar w:fldCharType="end"/>
      </w:r>
    </w:p>
  </w:endnote>
  <w:endnote w:id="23">
    <w:p w14:paraId="51BC9C48"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&lt;EndNote&gt;&lt;Cite&gt;&lt;Author&gt;Kotter&lt;/Author&gt;&lt;Year&gt;1996&lt;/Year&gt;&lt;RecNum&gt;5&lt;/RecNum&gt;&lt;Pages&gt;1&lt;/Pages&gt;&lt;DisplayText&gt;(Kotter, 1996, p. 1)&lt;/DisplayText&gt;&lt;record&gt;&lt;rec-number&gt;5&lt;/rec-number&gt;&lt;foreign-keys&gt;&lt;key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Press&lt;/publisher&gt;&lt;urls&gt;&lt;/urls&gt;&lt;/record&gt;&lt;/Cite&gt;&lt;/EndNote&gt;</w:instrText>
      </w:r>
      <w:r>
        <w:fldChar w:fldCharType="separate"/>
      </w:r>
      <w:r>
        <w:rPr>
          <w:noProof/>
        </w:rPr>
        <w:t>(Kotter, 1996, p. 1)</w:t>
      </w:r>
      <w:r>
        <w:fldChar w:fldCharType="end"/>
      </w:r>
    </w:p>
  </w:endnote>
  <w:endnote w:id="24">
    <w:p w14:paraId="4BC44CC6"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&lt;EndNote&gt;&lt;Cite&gt;&lt;Author&gt;Strebel&lt;/Author&gt;&lt;Year&gt;1998&lt;/Year&gt;&lt;RecNum&gt;275&lt;/RecNum&gt;&lt;Pages&gt;86&lt;/Pages&gt;&lt;DisplayText&gt;(Strebel, 1998, p. 86)&lt;/DisplayText&gt;&lt;record&gt;&lt;rec-number&gt;275&lt;/rec-number&gt;&lt;foreign-keys&gt;&lt;key app="EN" db-id="rz005wvafw0ssdef95cptvvivz2trde5ztts" timestamp="0"&gt;275&lt;/key&gt;&lt;/foreign-keys&gt;&lt;ref-type name="Book Section"&gt;5&lt;/ref-type&gt;&lt;contributors&gt;&lt;authors&gt;&lt;author&gt;Paul Strebel&lt;/author&gt;&lt;/authors&gt;&lt;/contributors&gt;&lt;titles&gt;&lt;title&gt;Why do employees resist change&lt;/title&gt;&lt;secondary-title&gt;Harvard Business Review on change&lt;/secondary-title&gt;&lt;/titles&gt;&lt;pages&gt;139-157&lt;/pages&gt;&lt;keywords&gt;&lt;keyword&gt;Organizational change.&lt;/keyword&gt;&lt;/keywords&gt;&lt;dates&gt;&lt;year&gt;1998&lt;/year&gt;&lt;/dates&gt;&lt;pub-location&gt;Boston&lt;/pub-location&gt;&lt;publisher&gt;Harvard Business School Press&lt;/publisher&gt;&lt;isbn&gt;0875848842&lt;/isbn&gt;&lt;call-num&gt;HD58.8 .H369 1998&amp;#xD;658.4/06&lt;/call-num&gt;&lt;urls&gt;&lt;related-urls&gt;&lt;url&gt;http://lcweb.loc.gov/catdir/toc/98-234094.html&lt;/url&gt;&lt;/related-urls&gt;&lt;/urls&gt;&lt;/record&gt;&lt;/Cite&gt;&lt;/EndNote&gt;</w:instrText>
      </w:r>
      <w:r>
        <w:fldChar w:fldCharType="separate"/>
      </w:r>
      <w:r>
        <w:rPr>
          <w:noProof/>
        </w:rPr>
        <w:t>(Strebel, 1998, p. 86)</w:t>
      </w:r>
      <w:r>
        <w:fldChar w:fldCharType="end"/>
      </w:r>
    </w:p>
  </w:endnote>
  <w:endnote w:id="25">
    <w:p w14:paraId="44C220DF"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&lt;EndNote&gt;&lt;Cite&gt;&lt;Author&gt;Tomasko&lt;/Author&gt;&lt;Year&gt;1992&lt;/Year&gt;&lt;RecNum&gt;378&lt;/RecNum&gt;&lt;DisplayText&gt;(Tomasko, 1992)&lt;/DisplayText&gt;&lt;record&gt;&lt;rec-number&gt;378&lt;/rec-number&gt;&lt;foreign-keys&gt;&lt;key app="EN" db-id="rz005wvafw0ssdef95cptvvivz2trde5ztts" timestamp="0"&gt;378&lt;/key&gt;&lt;/foreign-keys&gt;&lt;ref-type name="Journal Article"&gt;17&lt;/ref-type&gt;&lt;contributors&gt;&lt;authors&gt;&lt;author&gt;Tomasko, Robert M.&lt;/author&gt;&lt;/authors&gt;&lt;/contributors&gt;&lt;titles&gt;&lt;title&gt;Restructuring: Getting It Right&lt;/title&gt;&lt;secondary-title&gt;Management Review&lt;/secondary-title&gt;&lt;/titles&gt;&lt;periodical&gt;&lt;full-title&gt;Management Review&lt;/full-title&gt;&lt;/periodical&gt;&lt;pages&gt;10&lt;/pages&gt;&lt;volume&gt;81&lt;/volume&gt;&lt;number&gt;4&lt;/number&gt;&lt;keywords&gt;&lt;keyword&gt;Turnaround management&lt;/keyword&gt;&lt;keyword&gt;Improvements&lt;/keyword&gt;&lt;keyword&gt;Downsizing&lt;/keyword&gt;&lt;keyword&gt;Corporate reorganization&lt;/keyword&gt;&lt;keyword&gt;Competitive advantage&lt;/keyword&gt;&lt;/keywords&gt;&lt;dates&gt;&lt;year&gt;1992&lt;/year&gt;&lt;pub-dates&gt;&lt;date&gt;Apr 1992&lt;/date&gt;&lt;/pub-dates&gt;&lt;/dates&gt;&lt;isbn&gt;00251895&lt;/isbn&gt;&lt;urls&gt;&lt;/urls&gt;&lt;/record&gt;&lt;/Cite&gt;&lt;/EndNote&gt;</w:instrText>
      </w:r>
      <w:r>
        <w:fldChar w:fldCharType="separate"/>
      </w:r>
      <w:r>
        <w:rPr>
          <w:noProof/>
        </w:rPr>
        <w:t>(Tomasko, 1992)</w:t>
      </w:r>
      <w:r>
        <w:fldChar w:fldCharType="end"/>
      </w:r>
    </w:p>
  </w:endnote>
  <w:endnote w:id="26">
    <w:p w14:paraId="6673D5CA" w14:textId="77777777" w:rsidR="00A34E81" w:rsidRDefault="00A34E81" w:rsidP="001B0A2B">
      <w:pPr>
        <w:pStyle w:val="EndnoteText"/>
      </w:pPr>
      <w:r>
        <w:rPr>
          <w:rStyle w:val="EndnoteReference"/>
        </w:rPr>
        <w:endnoteRef/>
      </w:r>
      <w:r w:rsidRPr="00B55C65">
        <w:t xml:space="preserve"> </w:t>
      </w:r>
      <w:r>
        <w:fldChar w:fldCharType="begin"/>
      </w:r>
      <w:r>
        <w:instrText xml:space="preserve"> ADDIN EN.CITE &lt;EndNote&gt;&lt;Cite&gt;&lt;Author&gt;Pfeffer&lt;/Author&gt;&lt;Year&gt;2006&lt;/Year&gt;&lt;RecNum&gt;837&lt;/RecNum&gt;&lt;Pages&gt;160-185&lt;/Pages&gt;&lt;DisplayText&gt;(Pfeffer &amp;amp; Sutton, 2006, pp. 160-185)&lt;/DisplayText&gt;&lt;record&gt;&lt;rec-number&gt;837&lt;/rec-number&gt;&lt;foreign-keys&gt;&lt;key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pp. 160-185)</w:t>
      </w:r>
      <w:r>
        <w:fldChar w:fldCharType="end"/>
      </w:r>
    </w:p>
  </w:endnote>
  <w:endnote w:id="27">
    <w:p w14:paraId="04DD8ADE"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&lt;EndNote&gt;&lt;Cite&gt;&lt;Author&gt;Bass&lt;/Author&gt;&lt;Year&gt;1990&lt;/Year&gt;&lt;RecNum&gt;54&lt;/RecNum&gt;&lt;Pages&gt;289&lt;/Pages&gt;&lt;DisplayText&gt;(Bass &amp;amp; Stogdill, 1990, p. 289; Yukl, 2002, p. 274)&lt;/DisplayText&gt;&lt;record&gt;&lt;rec-number&gt;54&lt;/rec-number&gt;&lt;foreign-keys&gt;&lt;key app="EN" db-id="rz005wvafw0ssdef95cptvvivz2trde5ztts" timestamp="0"&gt;54&lt;/key&gt;&lt;/foreign-keys&gt;&lt;ref-type name="Book"&gt;6&lt;/ref-type&gt;&lt;contributors&gt;&lt;authors&gt;&lt;author&gt;Bass, Bernard M.&lt;/author&gt;&lt;author&gt;Stogdill, Ralph Melvin&lt;/author&gt;&lt;/authors&gt;&lt;/contributors&gt;&lt;titles&gt;&lt;title&gt;Bass &amp;amp; Stogdill&amp;apos;s handbook of leadership: Theory, research, and managerial applications&lt;/title&gt;&lt;/titles&gt;&lt;pages&gt;xv, 1182 p.&lt;/pages&gt;&lt;edition&gt;3rd&lt;/edition&gt;&lt;keywords&gt;&lt;keyword&gt;Leadership Handbooks, manuals, etc.&lt;/keyword&gt;&lt;/keywords&gt;&lt;dates&gt;&lt;year&gt;1990&lt;/year&gt;&lt;/dates&gt;&lt;pub-location&gt;New York&lt;/pub-location&gt;&lt;publisher&gt;Free Press&lt;/publisher&gt;&lt;isbn&gt;0029015006&lt;/isbn&gt;&lt;call-num&gt;HM141 .S83 1990&amp;#xD;016.3033/4&lt;/call-num&gt;&lt;urls&gt;&lt;/urls&gt;&lt;/record&gt;&lt;/Cite&gt;&lt;Cite&gt;&lt;Author&gt;Yukl&lt;/Author&gt;&lt;Year&gt;2002&lt;/Year&gt;&lt;RecNum&gt;45&lt;/RecNum&gt;&lt;Pages&gt;274&lt;/Pages&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(Bass &amp; Stogdill, 1990, p. 289; Yukl, 2002, p. 274)</w:t>
      </w:r>
      <w:r>
        <w:fldChar w:fldCharType="end"/>
      </w:r>
    </w:p>
  </w:endnote>
  <w:endnote w:id="28">
    <w:p w14:paraId="42250A04" w14:textId="56E5B173" w:rsidR="00A34E81" w:rsidRDefault="00A34E81" w:rsidP="001B0A2B">
      <w:pPr>
        <w:pStyle w:val="EndnoteText"/>
      </w:pPr>
      <w:r>
        <w:rPr>
          <w:rStyle w:val="EndnoteReference"/>
        </w:rPr>
        <w:endnoteRef/>
      </w:r>
      <w:r>
        <w:t xml:space="preserve"> </w:t>
      </w:r>
      <w:r>
        <w:fldChar w:fldCharType="begin"/>
      </w:r>
      <w:r w:rsidR="005E3679">
        <w:instrText xml:space="preserve"> ADDIN EN.CITE &lt;EndNote&gt;&lt;Cite&gt;&lt;Author&gt;Miller&lt;/Author&gt;&lt;Year&gt;1980&lt;/Year&gt;&lt;RecNum&gt;362&lt;/RecNum&gt;&lt;Pages&gt;591&lt;/Pages&gt;&lt;DisplayText&gt;(Miller &amp;amp; Friesen, 1980, p. 591)&lt;/DisplayText&gt;&lt;record&gt;&lt;rec-number&gt;362&lt;/rec-number&gt;&lt;foreign-keys&gt;&lt;key app="EN" db-id="rz005wvafw0ssdef95cptvvivz2trde5ztts" timestamp="0"&gt;362&lt;/key&gt;&lt;/foreign-keys&gt;&lt;ref-type name="Journal Article"&gt;17&lt;/ref-type&gt;&lt;contributors&gt;&lt;authors&gt;&lt;author&gt;Miller, Danny&lt;/author&gt;&lt;author&gt;Friesen, Peter H.&lt;/author&gt;&lt;/authors&gt;&lt;/contributors&gt;&lt;titles&gt;&lt;title&gt;Momentum and revolution in organizational adaptation&lt;/title&gt;&lt;secondary-title&gt;Academy of Management Journal&lt;/secondary-title&gt;&lt;/titles&gt;&lt;periodical&gt;&lt;full-title&gt;Academy of Management Journal&lt;/full-title&gt;&lt;/periodical&gt;&lt;pages&gt;591-614&lt;/pages&gt;&lt;volume&gt;23&lt;/volume&gt;&lt;number&gt;4&lt;/number&gt;&lt;keywords&gt;&lt;keyword&gt;Statistical analysis&lt;/keyword&gt;&lt;keyword&gt;Revolutions&lt;/keyword&gt;&lt;keyword&gt;Organizational change&lt;/keyword&gt;&lt;keyword&gt;Organizational behavior&lt;/keyword&gt;&lt;keyword&gt;Organization theory&lt;/keyword&gt;&lt;keyword&gt;Hypotheses&lt;/keyword&gt;&lt;keyword&gt;Adaptability&lt;/keyword&gt;&lt;/keywords&gt;&lt;dates&gt;&lt;year&gt;1980&lt;/year&gt;&lt;pub-dates&gt;&lt;date&gt;Dec 1980&lt;/date&gt;&lt;/pub-dates&gt;&lt;/dates&gt;&lt;isbn&gt;00014273&lt;/isbn&gt;&lt;urls&gt;&lt;/urls&gt;&lt;/record&gt;&lt;/Cite&gt;&lt;/EndNote&gt;</w:instrText>
      </w:r>
      <w:r>
        <w:fldChar w:fldCharType="separate"/>
      </w:r>
      <w:r w:rsidR="005E3679">
        <w:rPr>
          <w:noProof/>
        </w:rPr>
        <w:t>(Miller &amp; Friesen, 1980, p. 591)</w:t>
      </w:r>
      <w:r>
        <w:fldChar w:fldCharType="end"/>
      </w:r>
    </w:p>
  </w:endnote>
  <w:endnote w:id="29">
    <w:p w14:paraId="21FE0B1B"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&lt;EndNote&gt;&lt;Cite&gt;&lt;Author&gt;O&amp;apos;Toole&lt;/Author&gt;&lt;Year&gt;1995&lt;/Year&gt;&lt;RecNum&gt;364&lt;/RecNum&gt;&lt;Pages&gt;253&lt;/Pages&gt;&lt;DisplayText&gt;(O&amp;apos;Toole, 1995, p. 253)&lt;/DisplayText&gt;&lt;record&gt;&lt;rec-number&gt;364&lt;/rec-number&gt;&lt;foreign-keys&gt;&lt;key app="EN" db-id="rz005wvafw0ssdef95cptvvivz2trde5ztts" timestamp="0"&gt;364&lt;/key&gt;&lt;/foreign-keys&gt;&lt;ref-type name="Book"&gt;6&lt;/ref-type&gt;&lt;contributors&gt;&lt;authors&gt;&lt;author&gt;O&amp;apos;Toole, James&lt;/author&gt;&lt;/authors&gt;&lt;/contributors&gt;&lt;titles&gt;&lt;title&gt;Leading change: Overcoming the ideology of comfort and the tyranny of custom&lt;/title&gt;&lt;secondary-title&gt;The Jossey-Bass management series&lt;/secondary-title&gt;&lt;/titles&gt;&lt;pages&gt;xviii, 282 p.&lt;/pages&gt;&lt;edition&gt;1st&lt;/edition&gt;&lt;keywords&gt;&lt;keyword&gt;Organizational change Management.&lt;/keyword&gt;&lt;keyword&gt;Leadership.&lt;/keyword&gt;&lt;/keywords&gt;&lt;dates&gt;&lt;year&gt;1995&lt;/year&gt;&lt;/dates&gt;&lt;pub-location&gt;San Francisco&lt;/pub-location&gt;&lt;publisher&gt;Jossey-Bass &lt;/publisher&gt;&lt;isbn&gt;1555426085 (acid-free paper)&lt;/isbn&gt;&lt;call-num&gt;HD58.8 .O86 1995&amp;#xD;658.4/06&lt;/call-num&gt;&lt;urls&gt;&lt;related-urls&gt;&lt;url&gt;http://www.loc.gov/catdir/description/wiley035/94039421.html&lt;/url&gt;&lt;url&gt;http://www.loc.gov/catdir/toc/onix06/94039421.html&lt;/url&gt;&lt;/related-urls&gt;&lt;/urls&gt;&lt;/record&gt;&lt;/Cite&gt;&lt;/EndNote&gt;</w:instrText>
      </w:r>
      <w:r>
        <w:fldChar w:fldCharType="separate"/>
      </w:r>
      <w:r>
        <w:rPr>
          <w:noProof/>
        </w:rPr>
        <w:t>(O'Toole, 1995, p. 253)</w:t>
      </w:r>
      <w:r>
        <w:fldChar w:fldCharType="end"/>
      </w:r>
    </w:p>
  </w:endnote>
  <w:endnote w:id="30">
    <w:p w14:paraId="29FCC182"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&lt;EndNote&gt;&lt;Cite&gt;&lt;Author&gt;Christensen&lt;/Author&gt;&lt;Year&gt;2000&lt;/Year&gt;&lt;RecNum&gt;354&lt;/RecNum&gt;&lt;Pages&gt;68&lt;/Pages&gt;&lt;DisplayText&gt;(Christensen &amp;amp; Overdorf, 2000, p. 68)&lt;/DisplayText&gt;&lt;record&gt;&lt;rec-number&gt;354&lt;/rec-number&gt;&lt;foreign-keys&gt;&lt;key app="EN" db-id="rz005wvafw0ssdef95cptvvivz2trde5ztts" timestamp="0"&gt;354&lt;/key&gt;&lt;/foreign-keys&gt;&lt;ref-type name="Journal Article"&gt;17&lt;/ref-type&gt;&lt;contributors&gt;&lt;authors&gt;&lt;author&gt;Clayton M. Christensen&lt;/author&gt;&lt;author&gt;Michael Overdorf&lt;/author&gt;&lt;/authors&gt;&lt;/contributors&gt;&lt;titles&gt;&lt;title&gt;Meeting the challenge of disruptive change&lt;/title&gt;&lt;secondary-title&gt;Harvard Business Review&lt;/secondary-title&gt;&lt;/titles&gt;&lt;periodical&gt;&lt;full-title&gt;Harvard Business Review&lt;/full-title&gt;&lt;/periodical&gt;&lt;pages&gt;66-76&lt;/pages&gt;&lt;volume&gt;78&lt;/volume&gt;&lt;number&gt;2&lt;/number&gt;&lt;keywords&gt;&lt;keyword&gt;Organizational change&lt;/keyword&gt;&lt;keyword&gt;Innovations&lt;/keyword&gt;&lt;keyword&gt;Technological planning&lt;/keyword&gt;&lt;keyword&gt;Strategic planning&lt;/keyword&gt;&lt;/keywords&gt;&lt;dates&gt;&lt;year&gt;2000&lt;/year&gt;&lt;pub-dates&gt;&lt;date&gt;Mar/Apr 2000&lt;/date&gt;&lt;/pub-dates&gt;&lt;/dates&gt;&lt;isbn&gt;00178012&lt;/isbn&gt;&lt;urls&gt;&lt;/urls&gt;&lt;/record&gt;&lt;/Cite&gt;&lt;/EndNote&gt;</w:instrText>
      </w:r>
      <w:r>
        <w:fldChar w:fldCharType="separate"/>
      </w:r>
      <w:r>
        <w:rPr>
          <w:noProof/>
        </w:rPr>
        <w:t>(Christensen &amp; Overdorf, 2000, p. 68)</w:t>
      </w:r>
      <w:r>
        <w:fldChar w:fldCharType="end"/>
      </w:r>
    </w:p>
  </w:endnote>
  <w:endnote w:id="31">
    <w:p w14:paraId="609862A1"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&lt;EndNote&gt;&lt;Cite&gt;&lt;Author&gt;Greiner&lt;/Author&gt;&lt;Year&gt;1998&lt;/Year&gt;&lt;RecNum&gt;228&lt;/RecNum&gt;&lt;Pages&gt;62&lt;/Pages&gt;&lt;DisplayText&gt;(Greiner, 1998, p. 62)&lt;/DisplayText&gt;&lt;record&gt;&lt;rec-number&gt;228&lt;/rec-number&gt;&lt;foreign-keys&gt;&lt;key app="EN" db-id="rz005wvafw0ssdef95cptvvivz2trde5ztts" timestamp="0"&gt;228&lt;/key&gt;&lt;/foreign-keys&gt;&lt;ref-type name="Journal Article"&gt;17&lt;/ref-type&gt;&lt;contributors&gt;&lt;authors&gt;&lt;author&gt;Larry E. Greiner&lt;/author&gt;&lt;/authors&gt;&lt;/contributors&gt;&lt;titles&gt;&lt;title&gt;Evolution and revolution as organizations grow&lt;/title&gt;&lt;secondary-title&gt;Harvard Business Review&lt;/secondary-title&gt;&lt;/titles&gt;&lt;periodical&gt;&lt;full-title&gt;Harvard Business Review&lt;/full-title&gt;&lt;/periodical&gt;&lt;pages&gt;55-64&lt;/pages&gt;&lt;volume&gt;76&lt;/volume&gt;&lt;number&gt;3&lt;/number&gt;&lt;keywords&gt;&lt;keyword&gt;Business growth&lt;/keyword&gt;&lt;keyword&gt;Organizational behavior&lt;/keyword&gt;&lt;keyword&gt;Organizational change&lt;/keyword&gt;&lt;keyword&gt;Strategic planning&lt;/keyword&gt;&lt;keyword&gt;Management styles&lt;/keyword&gt;&lt;keyword&gt;Organizational structure&lt;/keyword&gt;&lt;keyword&gt;Organizational behavior&lt;/keyword&gt;&lt;keyword&gt;Management of crises&lt;/keyword&gt;&lt;/keywords&gt;&lt;dates&gt;&lt;year&gt;1998&lt;/year&gt;&lt;pub-dates&gt;&lt;date&gt;May/Jun 1998&lt;/date&gt;&lt;/pub-dates&gt;&lt;/dates&gt;&lt;isbn&gt;00178012&lt;/isbn&gt;&lt;urls&gt;&lt;/urls&gt;&lt;/record&gt;&lt;/Cite&gt;&lt;/EndNote&gt;</w:instrText>
      </w:r>
      <w:r>
        <w:fldChar w:fldCharType="separate"/>
      </w:r>
      <w:r>
        <w:rPr>
          <w:noProof/>
        </w:rPr>
        <w:t>(Greiner, 1998, p. 62)</w:t>
      </w:r>
      <w:r>
        <w:fldChar w:fldCharType="end"/>
      </w:r>
    </w:p>
  </w:endnote>
  <w:endnote w:id="32">
    <w:p w14:paraId="510CA27D" w14:textId="5B687A54" w:rsidR="00A34E81" w:rsidRDefault="00A34E81" w:rsidP="001B0A2B">
      <w:pPr>
        <w:pStyle w:val="EndnoteText"/>
      </w:pPr>
      <w:r>
        <w:rPr>
          <w:rStyle w:val="EndnoteReference"/>
        </w:rPr>
        <w:endnoteRef/>
      </w:r>
      <w:r>
        <w:t xml:space="preserve"> </w:t>
      </w:r>
      <w:r>
        <w:fldChar w:fldCharType="begin"/>
      </w:r>
      <w:r w:rsidR="005E3679">
        <w:instrText xml:space="preserve"> ADDIN EN.CITE &lt;EndNote&gt;&lt;Cite&gt;&lt;Author&gt;Miller&lt;/Author&gt;&lt;Year&gt;1982&lt;/Year&gt;&lt;RecNum&gt;224&lt;/RecNum&gt;&lt;Pages&gt;148&lt;/Pages&gt;&lt;DisplayText&gt;(Miller, 1982, p. 148)&lt;/DisplayText&gt;&lt;record&gt;&lt;rec-number&gt;224&lt;/rec-number&gt;&lt;foreign-keys&gt;&lt;key app="EN" db-id="rz005wvafw0ssdef95cptvvivz2trde5ztts" timestamp="0"&gt;224&lt;/key&gt;&lt;/foreign-keys&gt;&lt;ref-type name="Journal Article"&gt;17&lt;/ref-type&gt;&lt;contributors&gt;&lt;authors&gt;&lt;author&gt;Miller, Danny&lt;/author&gt;&lt;/authors&gt;&lt;/contributors&gt;&lt;titles&gt;&lt;title&gt;Evolution and revolution: A quantum view of structural change in organizations&lt;/title&gt;&lt;secondary-title&gt;The Journal of Management Studies&lt;/secondary-title&gt;&lt;/titles&gt;&lt;pages&gt;131-151&lt;/pages&gt;&lt;volume&gt;19&lt;/volume&gt;&lt;number&gt;2&lt;/number&gt;&lt;keywords&gt;&lt;keyword&gt;Structure&lt;/keyword&gt;&lt;keyword&gt;Strategy&lt;/keyword&gt;&lt;keyword&gt;Resistance&lt;/keyword&gt;&lt;keyword&gt;Organizational change&lt;/keyword&gt;&lt;keyword&gt;Organizational&lt;/keyword&gt;&lt;keyword&gt;Adaptation&lt;/keyword&gt;&lt;/keywords&gt;&lt;dates&gt;&lt;year&gt;1982&lt;/year&gt;&lt;pub-dates&gt;&lt;date&gt;Apr 1982&lt;/date&gt;&lt;/pub-dates&gt;&lt;/dates&gt;&lt;isbn&gt;00222380&lt;/isbn&gt;&lt;urls&gt;&lt;/urls&gt;&lt;/record&gt;&lt;/Cite&gt;&lt;/EndNote&gt;</w:instrText>
      </w:r>
      <w:r>
        <w:fldChar w:fldCharType="separate"/>
      </w:r>
      <w:r w:rsidR="005E3679">
        <w:rPr>
          <w:noProof/>
        </w:rPr>
        <w:t>(Miller, 1982, p. 148)</w:t>
      </w:r>
      <w:r>
        <w:fldChar w:fldCharType="end"/>
      </w:r>
    </w:p>
  </w:endnote>
  <w:endnote w:id="33">
    <w:p w14:paraId="6CC273BE"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&lt;EndNote&gt;&lt;Cite&gt;&lt;Author&gt;Yukl&lt;/Author&gt;&lt;Year&gt;2002&lt;/Year&gt;&lt;RecNum&gt;45&lt;/RecNum&gt;&lt;Pages&gt;343&lt;/Pages&gt;&lt;DisplayText&gt;(Yukl, 2002, p. 343)&lt;/DisplayText&gt;&lt;record&gt;&lt;rec-number&gt;45&lt;/rec-number&gt;&lt;foreign-keys&gt;&lt;key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(Yukl, 2002, p. 343)</w:t>
      </w:r>
      <w:r>
        <w:fldChar w:fldCharType="end"/>
      </w:r>
    </w:p>
  </w:endnote>
  <w:endnote w:id="34">
    <w:p w14:paraId="7ADF3429"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&lt;EndNote&gt;&lt;Cite&gt;&lt;Author&gt;Heifetz&lt;/Author&gt;&lt;Year&gt;1994&lt;/Year&gt;&lt;RecNum&gt;47&lt;/RecNum&gt;&lt;Pages&gt;126&lt;/Pages&gt;&lt;DisplayText&gt;(Heifetz, 1994, p. 126)&lt;/DisplayText&gt;&lt;record&gt;&lt;rec-number&gt;47&lt;/rec-number&gt;&lt;foreign-keys&gt;&lt;key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126)</w:t>
      </w:r>
      <w:r>
        <w:fldChar w:fldCharType="end"/>
      </w:r>
    </w:p>
  </w:endnote>
  <w:endnote w:id="35">
    <w:p w14:paraId="5FE0F7B6"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&lt;EndNote&gt;&lt;Cite&gt;&lt;Author&gt;Tushman&lt;/Author&gt;&lt;Year&gt;1986&lt;/Year&gt;&lt;RecNum&gt;97&lt;/RecNum&gt;&lt;Pages&gt;39&lt;/Pages&gt;&lt;DisplayText&gt;(Tushman, Newman, &amp;amp; Romanelli, 1986, p. 39)&lt;/DisplayText&gt;&lt;record&gt;&lt;rec-number&gt;97&lt;/rec-number&gt;&lt;foreign-keys&gt;&lt;key app="EN" db-id="rz005wvafw0ssdef95cptvvivz2trde5ztts" timestamp="0"&gt;97&lt;/key&gt;&lt;/foreign-keys&gt;&lt;ref-type name="Journal Article"&gt;17&lt;/ref-type&gt;&lt;contributors&gt;&lt;authors&gt;&lt;author&gt;Michael Tushman&lt;/author&gt;&lt;author&gt;William Newman&lt;/author&gt;&lt;author&gt;Elaine Romanelli&lt;/author&gt;&lt;/authors&gt;&lt;/contributors&gt;&lt;titles&gt;&lt;title&gt;Convergence and upheaval: Managing the unsteady pace of organizational evolution&lt;/title&gt;&lt;secondary-title&gt;California Management Review&lt;/secondary-title&gt;&lt;/titles&gt;&lt;periodical&gt;&lt;full-title&gt;California Management Review&lt;/full-title&gt;&lt;/periodical&gt;&lt;pages&gt;29-44&lt;/pages&gt;&lt;volume&gt;29&lt;/volume&gt;&lt;number&gt;1&lt;/number&gt;&lt;dates&gt;&lt;year&gt;1986&lt;/year&gt;&lt;pub-dates&gt;&lt;date&gt;Fall&lt;/date&gt;&lt;/pub-dates&gt;&lt;/dates&gt;&lt;urls&gt;&lt;/urls&gt;&lt;/record&gt;&lt;/Cite&gt;&lt;/EndNote&gt;</w:instrText>
      </w:r>
      <w:r>
        <w:fldChar w:fldCharType="separate"/>
      </w:r>
      <w:r>
        <w:rPr>
          <w:noProof/>
        </w:rPr>
        <w:t>(Tushman, Newman, &amp; Romanelli, 1986, p. 39)</w:t>
      </w:r>
      <w:r>
        <w:fldChar w:fldCharType="end"/>
      </w:r>
    </w:p>
  </w:endnote>
  <w:endnote w:id="36">
    <w:p w14:paraId="548BF3D5"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&lt;EndNote&gt;&lt;Cite&gt;&lt;Author&gt;Smith&lt;/Author&gt;&lt;Year&gt;1997&lt;/Year&gt;&lt;RecNum&gt;358&lt;/RecNum&gt;&lt;DisplayText&gt;(Smith, 1997)&lt;/DisplayText&gt;&lt;record&gt;&lt;rec-number&gt;358&lt;/rec-number&gt;&lt;foreign-keys&gt;&lt;key app="EN" db-id="rz005wvafw0ssdef95cptvvivz2trde5ztts" timestamp="0"&gt;358&lt;/key&gt;&lt;/foreign-keys&gt;&lt;ref-type name="Book"&gt;6&lt;/ref-type&gt;&lt;contributors&gt;&lt;authors&gt;&lt;author&gt;Smith, Rolf&lt;/author&gt;&lt;/authors&gt;&lt;/contributors&gt;&lt;titles&gt;&lt;title&gt;The 7 levels of change: The guide to innovation in the world&amp;apos;s largest corporations&lt;/title&gt;&lt;/titles&gt;&lt;pages&gt;xvi, 213 p.&lt;/pages&gt;&lt;keywords&gt;&lt;keyword&gt;Organizational change.&lt;/keyword&gt;&lt;/keywords&gt;&lt;dates&gt;&lt;year&gt;1997&lt;/year&gt;&lt;/dates&gt;&lt;pub-location&gt;Arlington, Tex.&lt;/pub-location&gt;&lt;publisher&gt;The Summit  Group&lt;/publisher&gt;&lt;isbn&gt;1565302079&lt;/isbn&gt;&lt;call-num&gt;HD58.8 .S638 1997&amp;#xD;658.4/06&lt;/call-num&gt;&lt;urls&gt;&lt;/urls&gt;&lt;/record&gt;&lt;/Cite&gt;&lt;/EndNote&gt;</w:instrText>
      </w:r>
      <w:r>
        <w:fldChar w:fldCharType="separate"/>
      </w:r>
      <w:r>
        <w:rPr>
          <w:noProof/>
        </w:rPr>
        <w:t>(Smith, 1997)</w:t>
      </w:r>
      <w:r>
        <w:fldChar w:fldCharType="end"/>
      </w:r>
    </w:p>
  </w:endnote>
  <w:endnote w:id="37">
    <w:p w14:paraId="18160FBE"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&lt;EndNote&gt;&lt;Cite&gt;&lt;Author&gt;Gladwell&lt;/Author&gt;&lt;Year&gt;2000&lt;/Year&gt;&lt;RecNum&gt;112&lt;/RecNum&gt;&lt;Pages&gt;12-14&lt;/Pages&gt;&lt;DisplayText&gt;(Gladwell, 2000, pp. 12-14)&lt;/DisplayText&gt;&lt;record&gt;&lt;rec-number&gt;112&lt;/rec-number&gt;&lt;foreign-keys&gt;&lt;key app="EN" db-id="rz005wvafw0ssdef95cptvvivz2trde5ztts" timestamp="0"&gt;112&lt;/key&gt;&lt;/foreign-keys&gt;&lt;ref-type name="Book"&gt;6&lt;/ref-type&gt;&lt;contributors&gt;&lt;authors&gt;&lt;author&gt;Gladwell, Malcolm&lt;/author&gt;&lt;/authors&gt;&lt;/contributors&gt;&lt;titles&gt;&lt;title&gt;The tipping point: How little things can make a big difference&lt;/title&gt;&lt;/titles&gt;&lt;pages&gt;viii, 279 p.&lt;/pages&gt;&lt;edition&gt;1st&lt;/edition&gt;&lt;keywords&gt;&lt;keyword&gt;Social psychology.&lt;/keyword&gt;&lt;keyword&gt;Contagion (Social psychology)&lt;/keyword&gt;&lt;keyword&gt;Causation.&lt;/keyword&gt;&lt;keyword&gt;Context effects (Psychology)&lt;/keyword&gt;&lt;/keywords&gt;&lt;dates&gt;&lt;year&gt;2000&lt;/year&gt;&lt;/dates&gt;&lt;pub-location&gt;New York&lt;/pub-location&gt;&lt;publisher&gt;Little Brown&lt;/publisher&gt;&lt;isbn&gt;0316316962&lt;/isbn&gt;&lt;call-num&gt;HM1033 .G53 2000&amp;#xD;302&lt;/call-num&gt;&lt;urls&gt;&lt;/urls&gt;&lt;/record&gt;&lt;/Cite&gt;&lt;/EndNote&gt;</w:instrText>
      </w:r>
      <w:r>
        <w:fldChar w:fldCharType="separate"/>
      </w:r>
      <w:r>
        <w:rPr>
          <w:noProof/>
        </w:rPr>
        <w:t>(Gladwell, 2000, pp. 12-14)</w:t>
      </w:r>
      <w:r>
        <w:fldChar w:fldCharType="end"/>
      </w:r>
    </w:p>
  </w:endnote>
  <w:endnote w:id="38">
    <w:p w14:paraId="2166ABF1"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&lt;EndNote&gt;&lt;Cite&gt;&lt;Author&gt;Bryson&lt;/Author&gt;&lt;Year&gt;1981&lt;/Year&gt;&lt;RecNum&gt;353&lt;/RecNum&gt;&lt;Pages&gt;181&lt;/Pages&gt;&lt;DisplayText&gt;(Bryson, 1981, p. 181)&lt;/DisplayText&gt;&lt;record&gt;&lt;rec-number&gt;353&lt;/rec-number&gt;&lt;foreign-keys&gt;&lt;key app="EN" db-id="rz005wvafw0ssdef95cptvvivz2trde5ztts" timestamp="0"&gt;353&lt;/key&gt;&lt;/foreign-keys&gt;&lt;ref-type name="Journal Article"&gt;17&lt;/ref-type&gt;&lt;contributors&gt;&lt;authors&gt;&lt;author&gt;John M. Bryson&lt;/author&gt;&lt;/authors&gt;&lt;/contributors&gt;&lt;titles&gt;&lt;title&gt;A perspective on planning and crises in the public sector&lt;/title&gt;&lt;secondary-title&gt;Strategic Management Journal&lt;/secondary-title&gt;&lt;/titles&gt;&lt;periodical&gt;&lt;full-title&gt;Strategic Management Journal&lt;/full-title&gt;&lt;/periodical&gt;&lt;pages&gt;181-196&lt;/pages&gt;&lt;volume&gt;2&lt;/volume&gt;&lt;number&gt;2&lt;/number&gt;&lt;dates&gt;&lt;year&gt;1981&lt;/year&gt;&lt;pub-dates&gt;&lt;date&gt;April, 1981&lt;/date&gt;&lt;/pub-dates&gt;&lt;/dates&gt;&lt;urls&gt;&lt;/urls&gt;&lt;/record&gt;&lt;/Cite&gt;&lt;/EndNote&gt;</w:instrText>
      </w:r>
      <w:r>
        <w:fldChar w:fldCharType="separate"/>
      </w:r>
      <w:r>
        <w:rPr>
          <w:noProof/>
        </w:rPr>
        <w:t>(Bryson, 1981, p. 181)</w:t>
      </w:r>
      <w:r>
        <w:fldChar w:fldCharType="end"/>
      </w:r>
    </w:p>
  </w:endnote>
  <w:endnote w:id="39">
    <w:p w14:paraId="7ADEEDB3"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&lt;EndNote&gt;&lt;Cite&gt;&lt;Author&gt;Hurst&lt;/Author&gt;&lt;Year&gt;1995&lt;/Year&gt;&lt;RecNum&gt;219&lt;/RecNum&gt;&lt;Pages&gt;101&lt;/Pages&gt;&lt;DisplayText&gt;(Hurst, 1995, p. 101)&lt;/DisplayText&gt;&lt;record&gt;&lt;rec-number&gt;219&lt;/rec-number&gt;&lt;foreign-keys&gt;&lt;key app="EN" db-id="rz005wvafw0ssdef95cptvvivz2trde5ztts" timestamp="0"&gt;219&lt;/key&gt;&lt;/foreign-keys&gt;&lt;ref-type name="Book"&gt;6&lt;/ref-type&gt;&lt;contributors&gt;&lt;authors&gt;&lt;author&gt;David K Hurst&lt;/author&gt;&lt;/authors&gt;&lt;/contributors&gt;&lt;titles&gt;&lt;title&gt;Crisis &amp;amp; renewal: Meeting the challenge of organizational change&lt;/title&gt;&lt;secondary-title&gt;The management of innovation and change series&lt;/secondary-title&gt;&lt;/titles&gt;&lt;pages&gt;xiii, 229 p.&lt;/pages&gt;&lt;keywords&gt;&lt;keyword&gt;Organizational change Management.&lt;/keyword&gt;&lt;keyword&gt;Corporate reorganizations.&lt;/keyword&gt;&lt;keyword&gt;Crisis management.&lt;/keyword&gt;&lt;/keywords&gt;&lt;dates&gt;&lt;year&gt;1995&lt;/year&gt;&lt;/dates&gt;&lt;pub-location&gt;Boston&lt;/pub-location&gt;&lt;publisher&gt;Harvard Business School Press&lt;/publisher&gt;&lt;isbn&gt;0875845827 (acid-free paper)&lt;/isbn&gt;&lt;call-num&gt;HD58.8 .H865 1995&amp;#xD;658.4/063&lt;/call-num&gt;&lt;urls&gt;&lt;/urls&gt;&lt;/record&gt;&lt;/Cite&gt;&lt;/EndNote&gt;</w:instrText>
      </w:r>
      <w:r>
        <w:fldChar w:fldCharType="separate"/>
      </w:r>
      <w:r>
        <w:rPr>
          <w:noProof/>
        </w:rPr>
        <w:t>(Hurst, 1995, p. 101)</w:t>
      </w:r>
      <w:r>
        <w:fldChar w:fldCharType="end"/>
      </w:r>
    </w:p>
  </w:endnote>
  <w:endnote w:id="40">
    <w:p w14:paraId="5551F239"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&lt;EndNote&gt;&lt;Cite&gt;&lt;Author&gt;Grove&lt;/Author&gt;&lt;Year&gt;1996&lt;/Year&gt;&lt;RecNum&gt;369&lt;/RecNum&gt;&lt;Pages&gt;3&lt;/Pages&gt;&lt;DisplayText&gt;(Grove, 1996, p. 3)&lt;/DisplayText&gt;&lt;record&gt;&lt;rec-number&gt;369&lt;/rec-number&gt;&lt;foreign-keys&gt;&lt;key app="EN" db-id="rz005wvafw0ssdef95cptvvivz2trde5ztts" timestamp="0"&gt;369&lt;/key&gt;&lt;/foreign-keys&gt;&lt;ref-type name="Book"&gt;6&lt;/ref-type&gt;&lt;contributors&gt;&lt;authors&gt;&lt;author&gt;Grove, Andrew S.&lt;/author&gt;&lt;/authors&gt;&lt;/contributors&gt;&lt;titles&gt;&lt;title&gt;Only the paranoid survive: How to exploit the crisis points that challenge every company and career&lt;/title&gt;&lt;/titles&gt;&lt;pages&gt;xii, 210 p.&lt;/pages&gt;&lt;edition&gt;1st&lt;/edition&gt;&lt;keywords&gt;&lt;keyword&gt;Organizational change.&lt;/keyword&gt;&lt;keyword&gt;Strategic planning.&lt;/keyword&gt;&lt;keyword&gt;Technological innovations Economic aspects.&lt;/keyword&gt;&lt;/keywords&gt;&lt;dates&gt;&lt;year&gt;1996&lt;/year&gt;&lt;/dates&gt;&lt;pub-location&gt;New York&lt;/pub-location&gt;&lt;publisher&gt;Currency Doubleday&lt;/publisher&gt;&lt;isbn&gt;0385482582&lt;/isbn&gt;&lt;call-num&gt;HD58.8 .G765 1996&amp;#xD;658.4/06&lt;/call-num&gt;&lt;urls&gt;&lt;related-urls&gt;&lt;url&gt;http://www.loc.gov/catdir/description/random046/96013509.html&lt;/url&gt;&lt;url&gt;http://lcweb.loc.gov/catdir/toc/96-13509.html&lt;/url&gt;&lt;/related-urls&gt;&lt;/urls&gt;&lt;/record&gt;&lt;/Cite&gt;&lt;/EndNote&gt;</w:instrText>
      </w:r>
      <w:r>
        <w:fldChar w:fldCharType="separate"/>
      </w:r>
      <w:r>
        <w:rPr>
          <w:noProof/>
        </w:rPr>
        <w:t>(Grove, 1996, p. 3)</w:t>
      </w:r>
      <w:r>
        <w:fldChar w:fldCharType="end"/>
      </w:r>
    </w:p>
  </w:endnote>
  <w:endnote w:id="41">
    <w:p w14:paraId="43C65AD6"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&lt;EndNote&gt;&lt;Cite&gt;&lt;Author&gt;Tushman&lt;/Author&gt;&lt;Year&gt;1985&lt;/Year&gt;&lt;RecNum&gt;98&lt;/RecNum&gt;&lt;Pages&gt;180&lt;/Pages&gt;&lt;DisplayText&gt;(Tushman &amp;amp; Romanelli, 1985, p. 180)&lt;/DisplayText&gt;&lt;record&gt;&lt;rec-number&gt;98&lt;/rec-number&gt;&lt;foreign-keys&gt;&lt;key app="EN" db-id="rz005wvafw0ssdef95cptvvivz2trde5ztts" timestamp="0"&gt;98&lt;/key&gt;&lt;/foreign-keys&gt;&lt;ref-type name="Journal Article"&gt;17&lt;/ref-type&gt;&lt;contributors&gt;&lt;authors&gt;&lt;author&gt;Michael Tushman&lt;/author&gt;&lt;author&gt;Elaine Romanelli&lt;/author&gt;&lt;/authors&gt;&lt;/contributors&gt;&lt;titles&gt;&lt;title&gt;Organizational evolution: A metamorphosis model of convergence and reorientation&lt;/title&gt;&lt;secondary-title&gt;Research in Organizational Behavior&lt;/secondary-title&gt;&lt;/titles&gt;&lt;pages&gt;171-222&lt;/pages&gt;&lt;volume&gt;7&lt;/volume&gt;&lt;dates&gt;&lt;year&gt;1985&lt;/year&gt;&lt;pub-dates&gt;&lt;date&gt;1985&lt;/date&gt;&lt;/pub-dates&gt;&lt;/dates&gt;&lt;urls&gt;&lt;/urls&gt;&lt;/record&gt;&lt;/Cite&gt;&lt;/EndNote&gt;</w:instrText>
      </w:r>
      <w:r>
        <w:fldChar w:fldCharType="separate"/>
      </w:r>
      <w:r>
        <w:rPr>
          <w:noProof/>
        </w:rPr>
        <w:t>(Tushman &amp; Romanelli, 1985, p. 180)</w:t>
      </w:r>
      <w:r>
        <w:fldChar w:fldCharType="end"/>
      </w:r>
    </w:p>
  </w:endnote>
  <w:endnote w:id="42">
    <w:p w14:paraId="2B978D53"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&lt;EndNote&gt;&lt;Cite&gt;&lt;Author&gt;Tushman&lt;/Author&gt;&lt;Year&gt;1985&lt;/Year&gt;&lt;RecNum&gt;98&lt;/RecNum&gt;&lt;Pages&gt;197&lt;/Pages&gt;&lt;DisplayText&gt;(Tushman &amp;amp; Romanelli, 1985, p. 197)&lt;/DisplayText&gt;&lt;record&gt;&lt;rec-number&gt;98&lt;/rec-number&gt;&lt;foreign-keys&gt;&lt;key app="EN" db-id="rz005wvafw0ssdef95cptvvivz2trde5ztts" timestamp="0"&gt;98&lt;/key&gt;&lt;/foreign-keys&gt;&lt;ref-type name="Journal Article"&gt;17&lt;/ref-type&gt;&lt;contributors&gt;&lt;authors&gt;&lt;author&gt;Michael Tushman&lt;/author&gt;&lt;author&gt;Elaine Romanelli&lt;/author&gt;&lt;/authors&gt;&lt;/contributors&gt;&lt;titles&gt;&lt;title&gt;Organizational evolution: A metamorphosis model of convergence and reorientation&lt;/title&gt;&lt;secondary-title&gt;Research in Organizational Behavior&lt;/secondary-title&gt;&lt;/titles&gt;&lt;pages&gt;171-222&lt;/pages&gt;&lt;volume&gt;7&lt;/volume&gt;&lt;dates&gt;&lt;year&gt;1985&lt;/year&gt;&lt;pub-dates&gt;&lt;date&gt;1985&lt;/date&gt;&lt;/pub-dates&gt;&lt;/dates&gt;&lt;urls&gt;&lt;/urls&gt;&lt;/record&gt;&lt;/Cite&gt;&lt;/EndNote&gt;</w:instrText>
      </w:r>
      <w:r>
        <w:fldChar w:fldCharType="separate"/>
      </w:r>
      <w:r>
        <w:rPr>
          <w:noProof/>
        </w:rPr>
        <w:t>(Tushman &amp; Romanelli, 1985, p. 197)</w:t>
      </w:r>
      <w:r>
        <w:fldChar w:fldCharType="end"/>
      </w:r>
    </w:p>
  </w:endnote>
  <w:endnote w:id="43">
    <w:p w14:paraId="70156ADD"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&lt;EndNote&gt;&lt;Cite&gt;&lt;Author&gt;Tichy&lt;/Author&gt;&lt;Year&gt;1986&lt;/Year&gt;&lt;RecNum&gt;341&lt;/RecNum&gt;&lt;DisplayText&gt;(Tichy &amp;amp; Devanna, 1986)&lt;/DisplayText&gt;&lt;record&gt;&lt;rec-number&gt;341&lt;/rec-number&gt;&lt;foreign-keys&gt;&lt;key app="EN" db-id="rz005wvafw0ssdef95cptvvivz2trde5ztts" timestamp="0"&gt;341&lt;/key&gt;&lt;/foreign-keys&gt;&lt;ref-type name="Journal Article"&gt;17&lt;/ref-type&gt;&lt;contributors&gt;&lt;authors&gt;&lt;author&gt;Noel M. Tichy&lt;/author&gt;&lt;author&gt;Mary Anne Devanna&lt;/author&gt;&lt;/authors&gt;&lt;/contributors&gt;&lt;titles&gt;&lt;title&gt;The transformational leader&lt;/title&gt;&lt;secondary-title&gt;Training and Development Journal&lt;/secondary-title&gt;&lt;/titles&gt;&lt;pages&gt;26-33&lt;/pages&gt;&lt;volume&gt;40&lt;/volume&gt;&lt;number&gt;7&lt;/number&gt;&lt;dates&gt;&lt;year&gt;1986&lt;/year&gt;&lt;pub-dates&gt;&lt;date&gt;July 1986&lt;/date&gt;&lt;/pub-dates&gt;&lt;/dates&gt;&lt;urls&gt;&lt;/urls&gt;&lt;/record&gt;&lt;/Cite&gt;&lt;/EndNote&gt;</w:instrText>
      </w:r>
      <w:r>
        <w:fldChar w:fldCharType="separate"/>
      </w:r>
      <w:r>
        <w:rPr>
          <w:noProof/>
        </w:rPr>
        <w:t>(Tichy &amp; Devanna, 1986)</w:t>
      </w:r>
      <w:r>
        <w:fldChar w:fldCharType="end"/>
      </w:r>
    </w:p>
  </w:endnote>
  <w:endnote w:id="44">
    <w:p w14:paraId="00B18598"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&lt;EndNote&gt;&lt;Cite&gt;&lt;Author&gt;Greiner&lt;/Author&gt;&lt;Year&gt;1972&lt;/Year&gt;&lt;RecNum&gt;439&lt;/RecNum&gt;&lt;DisplayText&gt;(Greiner, 1972)&lt;/DisplayText&gt;&lt;record&gt;&lt;rec-number&gt;439&lt;/rec-number&gt;&lt;foreign-keys&gt;&lt;key app="EN" db-id="rz005wvafw0ssdef95cptvvivz2trde5ztts" timestamp="0"&gt;439&lt;/key&gt;&lt;/foreign-keys&gt;&lt;ref-type name="Journal Article"&gt;17&lt;/ref-type&gt;&lt;contributors&gt;&lt;authors&gt;&lt;author&gt;Greiner, Larry E.&lt;/author&gt;&lt;/authors&gt;&lt;/contributors&gt;&lt;titles&gt;&lt;title&gt;Evolution and revolution as organizations grow&lt;/title&gt;&lt;secondary-title&gt;Harvard Business Review&lt;/secondary-title&gt;&lt;/titles&gt;&lt;periodical&gt;&lt;full-title&gt;Harvard Business Review&lt;/full-title&gt;&lt;/periodical&gt;&lt;pages&gt;37-46&lt;/pages&gt;&lt;volume&gt;50&lt;/volume&gt;&lt;number&gt;4&lt;/number&gt;&lt;keywords&gt;&lt;keyword&gt;Organizational change&lt;/keyword&gt;&lt;keyword&gt;Organization theory&lt;/keyword&gt;&lt;/keywords&gt;&lt;dates&gt;&lt;year&gt;1972&lt;/year&gt;&lt;pub-dates&gt;&lt;date&gt;Jul/Aug 1972&lt;/date&gt;&lt;/pub-dates&gt;&lt;/dates&gt;&lt;isbn&gt;00178012&lt;/isbn&gt;&lt;urls&gt;&lt;/urls&gt;&lt;/record&gt;&lt;/Cite&gt;&lt;/EndNote&gt;</w:instrText>
      </w:r>
      <w:r>
        <w:fldChar w:fldCharType="separate"/>
      </w:r>
      <w:r>
        <w:rPr>
          <w:noProof/>
        </w:rPr>
        <w:t>(Greiner, 1972)</w:t>
      </w:r>
      <w:r>
        <w:fldChar w:fldCharType="end"/>
      </w:r>
    </w:p>
  </w:endnote>
  <w:endnote w:id="45">
    <w:p w14:paraId="355EBB83"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&lt;EndNote&gt;&lt;Cite&gt;&lt;Author&gt;Kelly&lt;/Author&gt;&lt;Year&gt;1994&lt;/Year&gt;&lt;RecNum&gt;445&lt;/RecNum&gt;&lt;Pages&gt;140&lt;/Pages&gt;&lt;DisplayText&gt;(Kelly, 1994, p. 140)&lt;/DisplayText&gt;&lt;record&gt;&lt;rec-number&gt;445&lt;/rec-number&gt;&lt;foreign-keys&gt;&lt;key app="EN" db-id="rz005wvafw0ssdef95cptvvivz2trde5ztts" timestamp="0"&gt;445&lt;/key&gt;&lt;/foreign-keys&gt;&lt;ref-type name="Book"&gt;6&lt;/ref-type&gt;&lt;contributors&gt;&lt;authors&gt;&lt;author&gt;Kelly, Kevin&lt;/author&gt;&lt;/authors&gt;&lt;/contributors&gt;&lt;titles&gt;&lt;title&gt;Out of control : the rise of neo-biological civilization&lt;/title&gt;&lt;/titles&gt;&lt;pages&gt;521 p.&lt;/pages&gt;&lt;keywords&gt;&lt;keyword&gt;Technological innovations History.&lt;/keyword&gt;&lt;keyword&gt;Inventions History.&lt;/keyword&gt;&lt;keyword&gt;Social networks History.&lt;/keyword&gt;&lt;keyword&gt;Social groups History.&lt;/keyword&gt;&lt;/keywords&gt;&lt;dates&gt;&lt;year&gt;1994&lt;/year&gt;&lt;/dates&gt;&lt;pub-location&gt;Reading, PA &lt;/pub-location&gt;&lt;publisher&gt;Addison-Wesley&lt;/publisher&gt;&lt;isbn&gt;0201577933&lt;/isbn&gt;&lt;call-num&gt;HC79.T4 K44 1994&amp;#xD;338/.064&lt;/call-num&gt;&lt;urls&gt;&lt;/urls&gt;&lt;/record&gt;&lt;/Cite&gt;&lt;/EndNote&gt;</w:instrText>
      </w:r>
      <w:r>
        <w:fldChar w:fldCharType="separate"/>
      </w:r>
      <w:r>
        <w:rPr>
          <w:noProof/>
        </w:rPr>
        <w:t>(Kelly, 1994, p. 140)</w:t>
      </w:r>
      <w:r>
        <w:fldChar w:fldCharType="end"/>
      </w:r>
    </w:p>
  </w:endnote>
  <w:endnote w:id="46">
    <w:p w14:paraId="0E4C5946" w14:textId="77777777" w:rsidR="00A34E81" w:rsidRDefault="00A34E81" w:rsidP="001B0A2B">
      <w:pPr>
        <w:pStyle w:val="EndnoteText"/>
      </w:pPr>
      <w:r>
        <w:rPr>
          <w:rStyle w:val="EndnoteReference"/>
        </w:rPr>
        <w:endnoteRef/>
      </w:r>
      <w:r>
        <w:t xml:space="preserve"> </w:t>
      </w:r>
      <w:r>
        <w:fldChar w:fldCharType="begin">
          <w:fldData xml:space="preserve">PEVuZE5vdGU+PENpdGU+PEF1dGhvcj5IZWlmZXR6PC9BdXRob3I+PFllYXI+MTk5NDwvWWVhcj48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</w:fldData>
        </w:fldChar>
      </w:r>
      <w:r>
        <w:instrText xml:space="preserve"> ADDIN EN.CITE </w:instrText>
      </w:r>
      <w:r>
        <w:fldChar w:fldCharType="begin">
          <w:fldData xml:space="preserve">PEVuZE5vdGU+PENpdGU+PEF1dGhvcj5IZWlmZXR6PC9BdXRob3I+PFllYXI+MTk5NDwvWWVhcj48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</w:fldData>
        </w:fldChar>
      </w:r>
      <w:r>
        <w:instrText xml:space="preserve"> ADDIN EN.CITE.DATA </w:instrText>
      </w:r>
      <w:r>
        <w:fldChar w:fldCharType="end"/>
      </w:r>
      <w:r>
        <w:fldChar w:fldCharType="separate"/>
      </w:r>
      <w:r>
        <w:rPr>
          <w:noProof/>
        </w:rPr>
        <w:t>(Heifetz, 1994; Senge, 1990; Tichy &amp; Cohen, 1997)</w:t>
      </w:r>
      <w:r>
        <w:fldChar w:fldCharType="end"/>
      </w:r>
    </w:p>
  </w:endnote>
  <w:endnote w:id="47">
    <w:p w14:paraId="220998C1"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&lt;EndNote&gt;&lt;Cite&gt;&lt;Author&gt;Heifetz&lt;/Author&gt;&lt;Year&gt;1994&lt;/Year&gt;&lt;RecNum&gt;47&lt;/RecNum&gt;&lt;Pages&gt;293&lt;/Pages&gt;&lt;DisplayText&gt;(Heifetz, 1994, p. 293)&lt;/DisplayText&gt;&lt;record&gt;&lt;rec-number&gt;47&lt;/rec-number&gt;&lt;foreign-keys&gt;&lt;key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293)</w:t>
      </w:r>
      <w:r>
        <w:fldChar w:fldCharType="end"/>
      </w:r>
    </w:p>
  </w:endnote>
  <w:endnote w:id="48">
    <w:p w14:paraId="6535D66D"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&lt;EndNote&gt;&lt;Cite&gt;&lt;Author&gt;Kotter&lt;/Author&gt;&lt;Year&gt;1996&lt;/Year&gt;&lt;RecNum&gt;5&lt;/RecNum&gt;&lt;Pages&gt;36&lt;/Pages&gt;&lt;DisplayText&gt;(Heifetz, 1994, p. 35; Kotter, 1996, p. 36)&lt;/DisplayText&gt;&lt;record&gt;&lt;rec-number&gt;5&lt;/rec-number&gt;&lt;foreign-keys&gt;&lt;key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Cite&gt;&lt;Author&gt;Heifetz&lt;/Author&gt;&lt;Year&gt;1994&lt;/Year&gt;&lt;RecNum&gt;47&lt;/RecNum&gt;&lt;Pages&gt;35&lt;/Pages&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35; Kotter, 1996, p. 36)</w:t>
      </w:r>
      <w:r>
        <w:fldChar w:fldCharType="end"/>
      </w:r>
    </w:p>
  </w:endnote>
  <w:endnote w:id="49">
    <w:p w14:paraId="5D6FFF88"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&lt;EndNote&gt;&lt;Cite&gt;&lt;Author&gt;Kotter&lt;/Author&gt;&lt;Year&gt;1996&lt;/Year&gt;&lt;RecNum&gt;5&lt;/RecNum&gt;&lt;Pages&gt;44&lt;/Pages&gt;&lt;DisplayText&gt;(Kotter, 1996, p. 44)&lt;/DisplayText&gt;&lt;record&gt;&lt;rec-number&gt;5&lt;/rec-number&gt;&lt;foreign-keys&gt;&lt;key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Press&lt;/publisher&gt;&lt;urls&gt;&lt;/urls&gt;&lt;/record&gt;&lt;/Cite&gt;&lt;/EndNote&gt;</w:instrText>
      </w:r>
      <w:r>
        <w:fldChar w:fldCharType="separate"/>
      </w:r>
      <w:r>
        <w:rPr>
          <w:noProof/>
        </w:rPr>
        <w:t>(Kotter, 1996, p. 44)</w:t>
      </w:r>
      <w:r>
        <w:fldChar w:fldCharType="end"/>
      </w:r>
    </w:p>
  </w:endnote>
  <w:endnote w:id="50">
    <w:p w14:paraId="2CAAE42B"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&lt;EndNote&gt;&lt;Cite&gt;&lt;Author&gt;Kotter&lt;/Author&gt;&lt;Year&gt;1990&lt;/Year&gt;&lt;RecNum&gt;64&lt;/RecNum&gt;&lt;Pages&gt;21&lt;/Pages&gt;&lt;DisplayText&gt;(Kotter, 1990, p. 21)&lt;/DisplayText&gt;&lt;record&gt;&lt;rec-number&gt;64&lt;/rec-number&gt;&lt;foreign-keys&gt;&lt;key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(Kotter, 1990, p. 21)</w:t>
      </w:r>
      <w:r>
        <w:fldChar w:fldCharType="end"/>
      </w:r>
    </w:p>
  </w:endnote>
  <w:endnote w:id="51">
    <w:p w14:paraId="32FFFE58"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&lt;EndNote&gt;&lt;Cite&gt;&lt;Author&gt;Kotter&lt;/Author&gt;&lt;Year&gt;2008&lt;/Year&gt;&lt;RecNum&gt;1320&lt;/RecNum&gt;&lt;Pages&gt;57&lt;/Pages&gt;&lt;DisplayText&gt;(Kotter, 2008, p. 57)&lt;/DisplayText&gt;&lt;record&gt;&lt;rec-number&gt;1320&lt;/rec-number&gt;&lt;foreign-keys&gt;&lt;key app="EN" db-id="rz005wvafw0ssdef95cptvvivz2trde5ztts" timestamp="1278030151"&gt;1320&lt;/key&gt;&lt;/foreign-keys&gt;&lt;ref-type name="Book"&gt;6&lt;/ref-type&gt;&lt;contributors&gt;&lt;authors&gt;&lt;author&gt;Kotter, John&lt;/author&gt;&lt;/authors&gt;&lt;/contributors&gt;&lt;titles&gt;&lt;title&gt;A sense of urgency&lt;/title&gt;&lt;/titles&gt;&lt;pages&gt;xii, 196 p.&lt;/pages&gt;&lt;keywords&gt;&lt;keyword&gt;Organizational change.&lt;/keyword&gt;&lt;/keywords&gt;&lt;dates&gt;&lt;year&gt;2008&lt;/year&gt;&lt;/dates&gt;&lt;pub-location&gt;Boston, Mass.&lt;/pub-location&gt;&lt;publisher&gt;Harvard Business Press&lt;/publisher&gt;&lt;isbn&gt;9781422179710 (alk. paper)&amp;#xD;1422179710 (alk. paper)&lt;/isbn&gt;&lt;accession-num&gt;15217676&lt;/accession-num&gt;&lt;call-num&gt;Jefferson or Adams Building Reading Rooms HD58.8; .K673 2008&lt;/call-num&gt;&lt;urls&gt;&lt;related-urls&gt;&lt;url&gt;http://www.loc.gov/catdir/toc/ecip0813/2008011152.html&lt;/url&gt;&lt;/related-urls&gt;&lt;/urls&gt;&lt;/record&gt;&lt;/Cite&gt;&lt;/EndNote&gt;</w:instrText>
      </w:r>
      <w:r>
        <w:fldChar w:fldCharType="separate"/>
      </w:r>
      <w:r>
        <w:rPr>
          <w:noProof/>
        </w:rPr>
        <w:t>(Kotter, 2008, p. 57)</w:t>
      </w:r>
      <w:r>
        <w:fldChar w:fldCharType="end"/>
      </w:r>
    </w:p>
  </w:endnote>
  <w:endnote w:id="52">
    <w:p w14:paraId="21CD3CB4"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&lt;EndNote&gt;&lt;Cite&gt;&lt;Author&gt;Pfeffer&lt;/Author&gt;&lt;Year&gt;2006&lt;/Year&gt;&lt;RecNum&gt;837&lt;/RecNum&gt;&lt;Pages&gt;178&lt;/Pages&gt;&lt;DisplayText&gt;(Pfeffer &amp;amp; Sutton, 2006, p. 178)&lt;/DisplayText&gt;&lt;record&gt;&lt;rec-number&gt;837&lt;/rec-number&gt;&lt;foreign-keys&gt;&lt;key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 178)</w:t>
      </w:r>
      <w:r>
        <w:fldChar w:fldCharType="end"/>
      </w:r>
    </w:p>
  </w:endnote>
  <w:endnote w:id="53">
    <w:p w14:paraId="599E8AD9" w14:textId="77777777" w:rsidR="00A34E81" w:rsidRDefault="00A34E81" w:rsidP="001B0A2B">
      <w:pPr>
        <w:pStyle w:val="EndnoteText"/>
      </w:pPr>
      <w:r>
        <w:rPr>
          <w:rStyle w:val="EndnoteReference"/>
        </w:rPr>
        <w:endnoteRef/>
      </w:r>
      <w:r>
        <w:t xml:space="preserve"> </w:t>
      </w:r>
      <w:r>
        <w:fldChar w:fldCharType="begin"/>
      </w:r>
      <w:r>
        <w:instrText xml:space="preserve"> ADDIN EN.CITE &lt;EndNote&gt;&lt;Cite&gt;&lt;Author&gt;Pfeffer&lt;/Author&gt;&lt;Year&gt;2006&lt;/Year&gt;&lt;RecNum&gt;837&lt;/RecNum&gt;&lt;Pages&gt;179&lt;/Pages&gt;&lt;DisplayText&gt;(Pfeffer &amp;amp; Sutton, 2006, p. 179)&lt;/DisplayText&gt;&lt;record&gt;&lt;rec-number&gt;837&lt;/rec-number&gt;&lt;foreign-keys&gt;&lt;key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 179)</w:t>
      </w:r>
      <w:r>
        <w:fldChar w:fldCharType="end"/>
      </w:r>
    </w:p>
  </w:endnote>
  <w:endnote w:id="54">
    <w:p w14:paraId="32418F49" w14:textId="73A878CB" w:rsidR="00A34E81" w:rsidRDefault="00A34E81" w:rsidP="001B0A2B">
      <w:pPr>
        <w:pStyle w:val="EndnoteText"/>
      </w:pPr>
      <w:r>
        <w:rPr>
          <w:rStyle w:val="EndnoteReference"/>
        </w:rPr>
        <w:endnoteRef/>
      </w:r>
      <w:r>
        <w:t xml:space="preserve"> </w:t>
      </w:r>
      <w:r>
        <w:fldChar w:fldCharType="begin"/>
      </w:r>
      <w:r w:rsidR="005E3679">
        <w:instrText xml:space="preserve"> ADDIN EN.CITE &lt;EndNote&gt;&lt;Cite&gt;&lt;Author&gt;Collins&lt;/Author&gt;&lt;Year&gt;2001&lt;/Year&gt;&lt;RecNum&gt;264&lt;/RecNum&gt;&lt;Pages&gt;46&lt;/Pages&gt;&lt;DisplayText&gt;(Collins, 2001, p. 46)&lt;/DisplayText&gt;&lt;record&gt;&lt;rec-number&gt;264&lt;/rec-number&gt;&lt;foreign-keys&gt;&lt;key app="EN" db-id="rz005wvafw0ssdef95cptvvivz2trde5ztts" timestamp="0"&gt;264&lt;/key&gt;&lt;/foreign-keys&gt;&lt;ref-type name="Book"&gt;6&lt;/ref-type&gt;&lt;contributors&gt;&lt;authors&gt;&lt;author&gt;Collins, James C.&lt;/author&gt;&lt;/authors&gt;&lt;/contributors&gt;&lt;titles&gt;&lt;title&gt;Good to great: Why some companies make the leap--and others don&amp;apos;t&lt;/title&gt;&lt;/titles&gt;&lt;pages&gt;xii, 300 p.&lt;/pages&gt;&lt;edition&gt;1st&lt;/edition&gt;&lt;keywords&gt;&lt;keyword&gt;Leadership.&lt;/keyword&gt;&lt;keyword&gt;Strategic planning.&lt;/keyword&gt;&lt;keyword&gt;Organizational change.&lt;/keyword&gt;&lt;keyword&gt;Technological innovations Management.&lt;/keyword&gt;&lt;/keywords&gt;&lt;dates&gt;&lt;year&gt;2001&lt;/year&gt;&lt;/dates&gt;&lt;pub-location&gt;New York&lt;/pub-location&gt;&lt;publisher&gt;Harper Business&lt;/publisher&gt;&lt;isbn&gt;0066620996 (hc)&lt;/isbn&gt;&lt;call-num&gt;HD57.7 .C645 2001&amp;#xD;658&lt;/call-num&gt;&lt;urls&gt;&lt;related-urls&gt;&lt;url&gt;http://www.loc.gov/catdir/description/hc043/2001024818.html&lt;/url&gt;&lt;/related-urls&gt;&lt;/urls&gt;&lt;/record&gt;&lt;/Cite&gt;&lt;/EndNote&gt;</w:instrText>
      </w:r>
      <w:r>
        <w:fldChar w:fldCharType="separate"/>
      </w:r>
      <w:r w:rsidR="005E3679">
        <w:rPr>
          <w:noProof/>
        </w:rPr>
        <w:t>(Collins, 2001, p. 46)</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F05CF" w14:textId="77777777" w:rsidR="00A34E81" w:rsidRDefault="00A34E81" w:rsidP="00B64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5E8F5E" w14:textId="77777777" w:rsidR="00A34E81" w:rsidRDefault="00A34E81" w:rsidP="00D97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DCE8C" w14:textId="77777777" w:rsidR="00A34E81" w:rsidRDefault="00A34E81" w:rsidP="00D978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8D4A2" w14:textId="77777777" w:rsidR="00A34E81" w:rsidRDefault="00A34E81" w:rsidP="00743B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7B90D" w14:textId="77777777" w:rsidR="00F16683" w:rsidRDefault="00F16683">
      <w:r>
        <w:separator/>
      </w:r>
    </w:p>
  </w:footnote>
  <w:footnote w:type="continuationSeparator" w:id="0">
    <w:p w14:paraId="53CFB6C2" w14:textId="77777777" w:rsidR="00F16683" w:rsidRDefault="00F16683">
      <w:r>
        <w:continuationSeparator/>
      </w:r>
    </w:p>
  </w:footnote>
  <w:footnote w:id="1">
    <w:p w14:paraId="09C170FA" w14:textId="77718A61" w:rsidR="00A34E81" w:rsidRDefault="00A34E81" w:rsidP="00554F5A">
      <w:pPr>
        <w:pStyle w:val="FootnoteText"/>
      </w:pPr>
      <w:r>
        <w:rPr>
          <w:rStyle w:val="FootnoteReference"/>
        </w:rPr>
        <w:footnoteRef/>
      </w:r>
      <w:r>
        <w:t xml:space="preserve"> This report is built upon a template derived from Results Now for Nonprofits: Purpose, Strategy, Operations, and Governance </w:t>
      </w:r>
      <w:r>
        <w:fldChar w:fldCharType="begin"/>
      </w:r>
      <w:r w:rsidR="005E3679">
        <w:instrText xml:space="preserve"> ADDIN EN.CITE &lt;EndNote&gt;&lt;Cite&gt;&lt;Author&gt;Light&lt;/Author&gt;&lt;Year&gt;2011&lt;/Year&gt;&lt;RecNum&gt;1444&lt;/RecNum&gt;&lt;Pages&gt;85&lt;/Pages&gt;&lt;DisplayText&gt;(Light, 2011, p. 85)&lt;/DisplayText&gt;&lt;record&gt;&lt;rec-number&gt;1444&lt;/rec-number&gt;&lt;foreign-keys&gt;&lt;key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sidR="005E3679">
        <w:rPr>
          <w:noProof/>
        </w:rPr>
        <w:t>(Light, 2011, p. 85)</w:t>
      </w:r>
      <w:r>
        <w:fldChar w:fldCharType="end"/>
      </w:r>
      <w:r>
        <w:t>. All content herein © Mark Light, 2015. Thanks to Dottie B</w:t>
      </w:r>
      <w:r w:rsidR="00337D0F">
        <w:t xml:space="preserve">ris-Bois for invaluable editing, clarifying insights, </w:t>
      </w:r>
      <w:r>
        <w:t xml:space="preserve">and sharing examples of her </w:t>
      </w:r>
      <w:r w:rsidR="00337D0F">
        <w:t xml:space="preserve">sustainable strategy </w:t>
      </w:r>
      <w:r>
        <w:t xml:space="preserve">work.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9DC96" w14:textId="77777777" w:rsidR="00A34E81" w:rsidRDefault="00A34E81" w:rsidP="00BF72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06172" w14:textId="77777777" w:rsidR="00A34E81" w:rsidRDefault="00A34E81" w:rsidP="00743B1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6843B" w14:textId="1E62E036" w:rsidR="00A34E81" w:rsidRPr="005D7A82" w:rsidRDefault="00A34E81" w:rsidP="00BF7214">
    <w:pPr>
      <w:pStyle w:val="Header"/>
      <w:framePr w:wrap="around" w:vAnchor="text" w:hAnchor="margin" w:xAlign="right" w:y="1"/>
      <w:rPr>
        <w:rStyle w:val="PageNumber"/>
        <w:rFonts w:cs="Arial"/>
        <w:b w:val="0"/>
      </w:rPr>
    </w:pPr>
    <w:r w:rsidRPr="005D7A82">
      <w:rPr>
        <w:rStyle w:val="PageNumber"/>
        <w:rFonts w:cs="Arial"/>
        <w:b w:val="0"/>
        <w:caps w:val="0"/>
      </w:rPr>
      <w:t xml:space="preserve">Page </w:t>
    </w:r>
    <w:r w:rsidRPr="005D7A82">
      <w:rPr>
        <w:rStyle w:val="PageNumber"/>
        <w:rFonts w:cs="Arial"/>
        <w:b w:val="0"/>
      </w:rPr>
      <w:fldChar w:fldCharType="begin"/>
    </w:r>
    <w:r w:rsidRPr="005D7A82">
      <w:rPr>
        <w:rStyle w:val="PageNumber"/>
        <w:rFonts w:cs="Arial"/>
        <w:b w:val="0"/>
      </w:rPr>
      <w:instrText xml:space="preserve">PAGE  </w:instrText>
    </w:r>
    <w:r w:rsidRPr="005D7A82">
      <w:rPr>
        <w:rStyle w:val="PageNumber"/>
        <w:rFonts w:cs="Arial"/>
        <w:b w:val="0"/>
      </w:rPr>
      <w:fldChar w:fldCharType="separate"/>
    </w:r>
    <w:r w:rsidR="00D25B4D">
      <w:rPr>
        <w:rStyle w:val="PageNumber"/>
        <w:rFonts w:cs="Arial"/>
        <w:b w:val="0"/>
        <w:noProof/>
      </w:rPr>
      <w:t>23</w:t>
    </w:r>
    <w:r w:rsidRPr="005D7A82">
      <w:rPr>
        <w:rStyle w:val="PageNumber"/>
        <w:rFonts w:cs="Arial"/>
        <w:b w:val="0"/>
      </w:rPr>
      <w:fldChar w:fldCharType="end"/>
    </w:r>
  </w:p>
  <w:p w14:paraId="61BBA8B8" w14:textId="073A8ECE" w:rsidR="00A34E81" w:rsidRDefault="00A34E81" w:rsidP="00D20D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6F3A1" w14:textId="4C7478A6" w:rsidR="00A34E81" w:rsidRDefault="00A7646C" w:rsidP="00D978E1">
    <w:pPr>
      <w:pStyle w:val="Header"/>
      <w:ind w:right="360"/>
    </w:pPr>
    <w:r>
      <w:rPr>
        <w:noProof/>
      </w:rPr>
      <w:drawing>
        <wp:anchor distT="0" distB="0" distL="114300" distR="114300" simplePos="0" relativeHeight="251659264" behindDoc="0" locked="0" layoutInCell="1" allowOverlap="1" wp14:anchorId="2B4562C8" wp14:editId="40E34AA7">
          <wp:simplePos x="0" y="0"/>
          <wp:positionH relativeFrom="column">
            <wp:posOffset>4343400</wp:posOffset>
          </wp:positionH>
          <wp:positionV relativeFrom="paragraph">
            <wp:align>center</wp:align>
          </wp:positionV>
          <wp:extent cx="2231136" cy="1682496"/>
          <wp:effectExtent l="0" t="0" r="0" b="0"/>
          <wp:wrapTight wrapText="bothSides">
            <wp:wrapPolygon edited="0">
              <wp:start x="0" y="0"/>
              <wp:lineTo x="0" y="21282"/>
              <wp:lineTo x="21397" y="21282"/>
              <wp:lineTo x="21397" y="0"/>
              <wp:lineTo x="0" y="0"/>
            </wp:wrapPolygon>
          </wp:wrapTight>
          <wp:docPr id="51" name="Picture 16" descr="29956_FirstLight_12_L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6" descr="29956_FirstLight_12_LH3"/>
                  <pic:cNvPicPr>
                    <a:picLocks noChangeAspect="1" noChangeArrowheads="1"/>
                  </pic:cNvPicPr>
                </pic:nvPicPr>
                <pic:blipFill rotWithShape="1">
                  <a:blip r:embed="rId1">
                    <a:extLst>
                      <a:ext uri="{28A0092B-C50C-407E-A947-70E740481C1C}">
                        <a14:useLocalDpi xmlns:a14="http://schemas.microsoft.com/office/drawing/2010/main" val="0"/>
                      </a:ext>
                    </a:extLst>
                  </a:blip>
                  <a:srcRect r="11928" b="34216"/>
                  <a:stretch/>
                </pic:blipFill>
                <pic:spPr bwMode="auto">
                  <a:xfrm>
                    <a:off x="0" y="0"/>
                    <a:ext cx="2231136" cy="168249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EA7"/>
    <w:multiLevelType w:val="multilevel"/>
    <w:tmpl w:val="0C603C3C"/>
    <w:styleLink w:val="StyleBulletedLeft025Hanging05"/>
    <w:lvl w:ilvl="0">
      <w:numFmt w:val="bullet"/>
      <w:lvlText w:val=""/>
      <w:lvlJc w:val="left"/>
      <w:pPr>
        <w:ind w:left="1080" w:hanging="72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B93DBB"/>
    <w:multiLevelType w:val="hybridMultilevel"/>
    <w:tmpl w:val="C4EE8A30"/>
    <w:lvl w:ilvl="0" w:tplc="25823D82">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51D41"/>
    <w:multiLevelType w:val="hybridMultilevel"/>
    <w:tmpl w:val="00A63D3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E6C9E"/>
    <w:multiLevelType w:val="multilevel"/>
    <w:tmpl w:val="5974211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126FA"/>
    <w:multiLevelType w:val="hybridMultilevel"/>
    <w:tmpl w:val="FCF4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028CE"/>
    <w:multiLevelType w:val="hybridMultilevel"/>
    <w:tmpl w:val="6236335E"/>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E0F74"/>
    <w:multiLevelType w:val="hybridMultilevel"/>
    <w:tmpl w:val="17AEB1CA"/>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87F82"/>
    <w:multiLevelType w:val="hybridMultilevel"/>
    <w:tmpl w:val="E14CD360"/>
    <w:lvl w:ilvl="0" w:tplc="4B347F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51C40"/>
    <w:multiLevelType w:val="hybridMultilevel"/>
    <w:tmpl w:val="F8767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6186A"/>
    <w:multiLevelType w:val="hybridMultilevel"/>
    <w:tmpl w:val="B596B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F65602"/>
    <w:multiLevelType w:val="hybridMultilevel"/>
    <w:tmpl w:val="B294722C"/>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959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2265C5"/>
    <w:multiLevelType w:val="hybridMultilevel"/>
    <w:tmpl w:val="0C7C4B68"/>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2817E1"/>
    <w:multiLevelType w:val="hybridMultilevel"/>
    <w:tmpl w:val="818694F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2E3260"/>
    <w:multiLevelType w:val="hybridMultilevel"/>
    <w:tmpl w:val="9CC4A9CC"/>
    <w:lvl w:ilvl="0" w:tplc="B0ECBB78">
      <w:start w:val="1"/>
      <w:numFmt w:val="decimal"/>
      <w:lvlText w:val="%1."/>
      <w:lvlJc w:val="left"/>
      <w:pPr>
        <w:ind w:left="108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75C14"/>
    <w:multiLevelType w:val="hybridMultilevel"/>
    <w:tmpl w:val="4B36C19E"/>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730D34"/>
    <w:multiLevelType w:val="hybridMultilevel"/>
    <w:tmpl w:val="BA167E80"/>
    <w:lvl w:ilvl="0" w:tplc="075E0D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7347CB"/>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8" w15:restartNumberingAfterBreak="0">
    <w:nsid w:val="20A45C5B"/>
    <w:multiLevelType w:val="hybridMultilevel"/>
    <w:tmpl w:val="A4D027B4"/>
    <w:lvl w:ilvl="0" w:tplc="25823D82">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570CF"/>
    <w:multiLevelType w:val="hybridMultilevel"/>
    <w:tmpl w:val="10086D66"/>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DB476D"/>
    <w:multiLevelType w:val="hybridMultilevel"/>
    <w:tmpl w:val="DEE21A9A"/>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D64DDD"/>
    <w:multiLevelType w:val="hybridMultilevel"/>
    <w:tmpl w:val="C680CA9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FC0404"/>
    <w:multiLevelType w:val="hybridMultilevel"/>
    <w:tmpl w:val="66E84D62"/>
    <w:lvl w:ilvl="0" w:tplc="2E469B8C">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C34F2A"/>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2A331899"/>
    <w:multiLevelType w:val="multilevel"/>
    <w:tmpl w:val="5860F154"/>
    <w:styleLink w:val="MyBullets"/>
    <w:lvl w:ilvl="0">
      <w:start w:val="1"/>
      <w:numFmt w:val="bullet"/>
      <w:lvlText w:val=""/>
      <w:lvlJc w:val="left"/>
      <w:pPr>
        <w:tabs>
          <w:tab w:val="num" w:pos="-348"/>
        </w:tabs>
        <w:ind w:left="43" w:hanging="43"/>
      </w:pPr>
      <w:rPr>
        <w:rFonts w:ascii="Symbol" w:hAnsi="Symbol" w:hint="default"/>
        <w:w w:val="80"/>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hint="default"/>
      </w:rPr>
    </w:lvl>
    <w:lvl w:ilvl="8">
      <w:start w:val="1"/>
      <w:numFmt w:val="bullet"/>
      <w:lvlText w:val=""/>
      <w:lvlJc w:val="left"/>
      <w:pPr>
        <w:ind w:left="6420" w:hanging="360"/>
      </w:pPr>
      <w:rPr>
        <w:rFonts w:ascii="Wingdings" w:hAnsi="Wingdings" w:hint="default"/>
      </w:rPr>
    </w:lvl>
  </w:abstractNum>
  <w:abstractNum w:abstractNumId="25" w15:restartNumberingAfterBreak="0">
    <w:nsid w:val="2AA950E8"/>
    <w:multiLevelType w:val="hybridMultilevel"/>
    <w:tmpl w:val="137494A8"/>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1F4F70"/>
    <w:multiLevelType w:val="hybridMultilevel"/>
    <w:tmpl w:val="5122E506"/>
    <w:lvl w:ilvl="0" w:tplc="B0ECBB78">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6219CE"/>
    <w:multiLevelType w:val="multilevel"/>
    <w:tmpl w:val="15DAC144"/>
    <w:styleLink w:val="StyleNumberedLeft075Hanging1"/>
    <w:lvl w:ilvl="0">
      <w:start w:val="1"/>
      <w:numFmt w:val="decimal"/>
      <w:lvlText w:val="%1)"/>
      <w:lvlJc w:val="left"/>
      <w:pPr>
        <w:ind w:left="1080" w:hanging="360"/>
      </w:pPr>
      <w:rPr>
        <w:rFonts w:hint="default"/>
      </w:rPr>
    </w:lvl>
    <w:lvl w:ilvl="1">
      <w:start w:val="1"/>
      <w:numFmt w:val="decimal"/>
      <w:lvlText w:val="%2."/>
      <w:lvlJc w:val="left"/>
      <w:pPr>
        <w:ind w:left="2520" w:hanging="14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DF31D1"/>
    <w:multiLevelType w:val="hybridMultilevel"/>
    <w:tmpl w:val="96EC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577A71"/>
    <w:multiLevelType w:val="hybridMultilevel"/>
    <w:tmpl w:val="1E367948"/>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10DCF"/>
    <w:multiLevelType w:val="hybridMultilevel"/>
    <w:tmpl w:val="D8D6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D50825"/>
    <w:multiLevelType w:val="hybridMultilevel"/>
    <w:tmpl w:val="37423D0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A80F7E"/>
    <w:multiLevelType w:val="hybridMultilevel"/>
    <w:tmpl w:val="EDC8977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4955469"/>
    <w:multiLevelType w:val="hybridMultilevel"/>
    <w:tmpl w:val="13809C18"/>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183A86"/>
    <w:multiLevelType w:val="hybridMultilevel"/>
    <w:tmpl w:val="ECAAF140"/>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293738"/>
    <w:multiLevelType w:val="hybridMultilevel"/>
    <w:tmpl w:val="2C1A55E2"/>
    <w:lvl w:ilvl="0" w:tplc="2FA2A40A">
      <w:start w:val="1"/>
      <w:numFmt w:val="bullet"/>
      <w:lvlRestart w:val="0"/>
      <w:lvlText w:val=""/>
      <w:lvlJc w:val="left"/>
      <w:pPr>
        <w:tabs>
          <w:tab w:val="num" w:pos="144"/>
        </w:tabs>
        <w:ind w:left="144" w:hanging="144"/>
      </w:pPr>
      <w:rPr>
        <w:rFonts w:ascii="Symbol" w:hAnsi="Symbol" w:hint="default"/>
        <w:color w:val="auto"/>
      </w:rPr>
    </w:lvl>
    <w:lvl w:ilvl="1" w:tplc="A2BA4150">
      <w:start w:val="1"/>
      <w:numFmt w:val="bullet"/>
      <w:lvlText w:val=""/>
      <w:lvlJc w:val="left"/>
      <w:pPr>
        <w:tabs>
          <w:tab w:val="num" w:pos="1224"/>
        </w:tabs>
        <w:ind w:left="1224" w:hanging="144"/>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890F98"/>
    <w:multiLevelType w:val="hybridMultilevel"/>
    <w:tmpl w:val="82DE252A"/>
    <w:lvl w:ilvl="0" w:tplc="DACED374">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325B84"/>
    <w:multiLevelType w:val="hybridMultilevel"/>
    <w:tmpl w:val="50AEB2D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C418D8"/>
    <w:multiLevelType w:val="hybridMultilevel"/>
    <w:tmpl w:val="775A2A1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897C78"/>
    <w:multiLevelType w:val="hybridMultilevel"/>
    <w:tmpl w:val="9DE86F76"/>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D35B56"/>
    <w:multiLevelType w:val="hybridMultilevel"/>
    <w:tmpl w:val="592E90BE"/>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872E8F"/>
    <w:multiLevelType w:val="hybridMultilevel"/>
    <w:tmpl w:val="D9F2A3FE"/>
    <w:lvl w:ilvl="0" w:tplc="4B347F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731FEC"/>
    <w:multiLevelType w:val="hybridMultilevel"/>
    <w:tmpl w:val="0D723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9BA080E"/>
    <w:multiLevelType w:val="hybridMultilevel"/>
    <w:tmpl w:val="5F5A7B2C"/>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E2774C"/>
    <w:multiLevelType w:val="hybridMultilevel"/>
    <w:tmpl w:val="EAE03416"/>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6D411C"/>
    <w:multiLevelType w:val="hybridMultilevel"/>
    <w:tmpl w:val="3D9617D2"/>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813FAD"/>
    <w:multiLevelType w:val="hybridMultilevel"/>
    <w:tmpl w:val="06788568"/>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4A424E"/>
    <w:multiLevelType w:val="hybridMultilevel"/>
    <w:tmpl w:val="F4146952"/>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0216DB"/>
    <w:multiLevelType w:val="hybridMultilevel"/>
    <w:tmpl w:val="2F6E0488"/>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6D73EF"/>
    <w:multiLevelType w:val="hybridMultilevel"/>
    <w:tmpl w:val="C4F44BB6"/>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B136BA"/>
    <w:multiLevelType w:val="hybridMultilevel"/>
    <w:tmpl w:val="77A67CB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03762A"/>
    <w:multiLevelType w:val="hybridMultilevel"/>
    <w:tmpl w:val="003AEB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CF053B"/>
    <w:multiLevelType w:val="hybridMultilevel"/>
    <w:tmpl w:val="CC32376A"/>
    <w:lvl w:ilvl="0" w:tplc="9834A524">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6D0680"/>
    <w:multiLevelType w:val="multilevel"/>
    <w:tmpl w:val="8DF0C97E"/>
    <w:styleLink w:val="StyleBulletedSymbolsymbolLeft0Hanging01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A6284C"/>
    <w:multiLevelType w:val="hybridMultilevel"/>
    <w:tmpl w:val="6742CD02"/>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FE594D"/>
    <w:multiLevelType w:val="multilevel"/>
    <w:tmpl w:val="8DF0C97E"/>
    <w:styleLink w:val="StyleOutlinenumberedSymbolsymbolLeft025Hanging0"/>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8735B1C"/>
    <w:multiLevelType w:val="hybridMultilevel"/>
    <w:tmpl w:val="F60A63B6"/>
    <w:lvl w:ilvl="0" w:tplc="B0ECBB78">
      <w:start w:val="1"/>
      <w:numFmt w:val="decimal"/>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90A632B"/>
    <w:multiLevelType w:val="hybridMultilevel"/>
    <w:tmpl w:val="6D746124"/>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511A14"/>
    <w:multiLevelType w:val="multilevel"/>
    <w:tmpl w:val="A7366DF2"/>
    <w:styleLink w:val="StyleBulletedWingdingssymbolLeft025Hanging0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A882077"/>
    <w:multiLevelType w:val="hybridMultilevel"/>
    <w:tmpl w:val="4752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E114B5"/>
    <w:multiLevelType w:val="hybridMultilevel"/>
    <w:tmpl w:val="50289E5A"/>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3E6E8D"/>
    <w:multiLevelType w:val="hybridMultilevel"/>
    <w:tmpl w:val="C0B0A258"/>
    <w:lvl w:ilvl="0" w:tplc="2E469B8C">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6D0854"/>
    <w:multiLevelType w:val="hybridMultilevel"/>
    <w:tmpl w:val="7F28A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836D2D"/>
    <w:multiLevelType w:val="hybridMultilevel"/>
    <w:tmpl w:val="50C05A1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167B97"/>
    <w:multiLevelType w:val="hybridMultilevel"/>
    <w:tmpl w:val="57166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F62918"/>
    <w:multiLevelType w:val="hybridMultilevel"/>
    <w:tmpl w:val="4F24AF2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B82C34"/>
    <w:multiLevelType w:val="hybridMultilevel"/>
    <w:tmpl w:val="21168A82"/>
    <w:lvl w:ilvl="0" w:tplc="25823D82">
      <w:start w:val="1"/>
      <w:numFmt w:val="bullet"/>
      <w:lvlRestart w:val="0"/>
      <w:lvlText w:val=""/>
      <w:lvlJc w:val="left"/>
      <w:pPr>
        <w:ind w:left="772" w:hanging="360"/>
      </w:pPr>
      <w:rPr>
        <w:rFonts w:ascii="Symbol" w:hAnsi="Symbol" w:hint="default"/>
        <w:color w:val="auto"/>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7" w15:restartNumberingAfterBreak="0">
    <w:nsid w:val="74CC0B62"/>
    <w:multiLevelType w:val="hybridMultilevel"/>
    <w:tmpl w:val="CC8CBF4C"/>
    <w:lvl w:ilvl="0" w:tplc="B0ECBB78">
      <w:start w:val="1"/>
      <w:numFmt w:val="decimal"/>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ECD6425"/>
    <w:multiLevelType w:val="multilevel"/>
    <w:tmpl w:val="C4882FC6"/>
    <w:styleLink w:val="StyleNumberedLeft025Hanging025"/>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11"/>
  </w:num>
  <w:num w:numId="3">
    <w:abstractNumId w:val="23"/>
  </w:num>
  <w:num w:numId="4">
    <w:abstractNumId w:val="58"/>
  </w:num>
  <w:num w:numId="5">
    <w:abstractNumId w:val="0"/>
  </w:num>
  <w:num w:numId="6">
    <w:abstractNumId w:val="53"/>
  </w:num>
  <w:num w:numId="7">
    <w:abstractNumId w:val="55"/>
  </w:num>
  <w:num w:numId="8">
    <w:abstractNumId w:val="62"/>
  </w:num>
  <w:num w:numId="9">
    <w:abstractNumId w:val="68"/>
  </w:num>
  <w:num w:numId="10">
    <w:abstractNumId w:val="27"/>
  </w:num>
  <w:num w:numId="11">
    <w:abstractNumId w:val="25"/>
  </w:num>
  <w:num w:numId="12">
    <w:abstractNumId w:val="6"/>
  </w:num>
  <w:num w:numId="13">
    <w:abstractNumId w:val="19"/>
  </w:num>
  <w:num w:numId="14">
    <w:abstractNumId w:val="3"/>
  </w:num>
  <w:num w:numId="15">
    <w:abstractNumId w:val="12"/>
  </w:num>
  <w:num w:numId="16">
    <w:abstractNumId w:val="30"/>
  </w:num>
  <w:num w:numId="17">
    <w:abstractNumId w:val="24"/>
  </w:num>
  <w:num w:numId="18">
    <w:abstractNumId w:val="28"/>
  </w:num>
  <w:num w:numId="19">
    <w:abstractNumId w:val="64"/>
  </w:num>
  <w:num w:numId="20">
    <w:abstractNumId w:val="8"/>
  </w:num>
  <w:num w:numId="21">
    <w:abstractNumId w:val="59"/>
  </w:num>
  <w:num w:numId="22">
    <w:abstractNumId w:val="4"/>
  </w:num>
  <w:num w:numId="23">
    <w:abstractNumId w:val="2"/>
  </w:num>
  <w:num w:numId="24">
    <w:abstractNumId w:val="61"/>
  </w:num>
  <w:num w:numId="25">
    <w:abstractNumId w:val="22"/>
  </w:num>
  <w:num w:numId="26">
    <w:abstractNumId w:val="34"/>
  </w:num>
  <w:num w:numId="27">
    <w:abstractNumId w:val="45"/>
  </w:num>
  <w:num w:numId="28">
    <w:abstractNumId w:val="46"/>
  </w:num>
  <w:num w:numId="29">
    <w:abstractNumId w:val="44"/>
  </w:num>
  <w:num w:numId="30">
    <w:abstractNumId w:val="10"/>
  </w:num>
  <w:num w:numId="31">
    <w:abstractNumId w:val="31"/>
  </w:num>
  <w:num w:numId="32">
    <w:abstractNumId w:val="50"/>
  </w:num>
  <w:num w:numId="33">
    <w:abstractNumId w:val="21"/>
  </w:num>
  <w:num w:numId="34">
    <w:abstractNumId w:val="5"/>
  </w:num>
  <w:num w:numId="35">
    <w:abstractNumId w:val="37"/>
  </w:num>
  <w:num w:numId="36">
    <w:abstractNumId w:val="39"/>
  </w:num>
  <w:num w:numId="37">
    <w:abstractNumId w:val="43"/>
  </w:num>
  <w:num w:numId="38">
    <w:abstractNumId w:val="20"/>
  </w:num>
  <w:num w:numId="39">
    <w:abstractNumId w:val="63"/>
  </w:num>
  <w:num w:numId="40">
    <w:abstractNumId w:val="60"/>
  </w:num>
  <w:num w:numId="41">
    <w:abstractNumId w:val="54"/>
  </w:num>
  <w:num w:numId="42">
    <w:abstractNumId w:val="38"/>
  </w:num>
  <w:num w:numId="43">
    <w:abstractNumId w:val="13"/>
  </w:num>
  <w:num w:numId="44">
    <w:abstractNumId w:val="40"/>
  </w:num>
  <w:num w:numId="45">
    <w:abstractNumId w:val="65"/>
  </w:num>
  <w:num w:numId="46">
    <w:abstractNumId w:val="48"/>
  </w:num>
  <w:num w:numId="47">
    <w:abstractNumId w:val="47"/>
  </w:num>
  <w:num w:numId="48">
    <w:abstractNumId w:val="35"/>
  </w:num>
  <w:num w:numId="49">
    <w:abstractNumId w:val="33"/>
  </w:num>
  <w:num w:numId="50">
    <w:abstractNumId w:val="57"/>
  </w:num>
  <w:num w:numId="51">
    <w:abstractNumId w:val="15"/>
  </w:num>
  <w:num w:numId="52">
    <w:abstractNumId w:val="49"/>
  </w:num>
  <w:num w:numId="53">
    <w:abstractNumId w:val="42"/>
  </w:num>
  <w:num w:numId="54">
    <w:abstractNumId w:val="26"/>
  </w:num>
  <w:num w:numId="55">
    <w:abstractNumId w:val="14"/>
  </w:num>
  <w:num w:numId="56">
    <w:abstractNumId w:val="67"/>
  </w:num>
  <w:num w:numId="57">
    <w:abstractNumId w:val="56"/>
  </w:num>
  <w:num w:numId="58">
    <w:abstractNumId w:val="51"/>
  </w:num>
  <w:num w:numId="59">
    <w:abstractNumId w:val="32"/>
  </w:num>
  <w:num w:numId="60">
    <w:abstractNumId w:val="29"/>
  </w:num>
  <w:num w:numId="61">
    <w:abstractNumId w:val="1"/>
  </w:num>
  <w:num w:numId="62">
    <w:abstractNumId w:val="66"/>
  </w:num>
  <w:num w:numId="63">
    <w:abstractNumId w:val="18"/>
  </w:num>
  <w:num w:numId="64">
    <w:abstractNumId w:val="16"/>
  </w:num>
  <w:num w:numId="65">
    <w:abstractNumId w:val="9"/>
  </w:num>
  <w:num w:numId="66">
    <w:abstractNumId w:val="41"/>
  </w:num>
  <w:num w:numId="67">
    <w:abstractNumId w:val="36"/>
  </w:num>
  <w:num w:numId="68">
    <w:abstractNumId w:val="52"/>
  </w:num>
  <w:num w:numId="69">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activeWritingStyle w:appName="MSWord" w:lang="en-US" w:vendorID="64" w:dllVersion="131078" w:nlCheck="1" w:checkStyle="0"/>
  <w:activeWritingStyle w:appName="MSWord" w:lang="fr-FR" w:vendorID="64" w:dllVersion="131078" w:nlCheck="1" w:checkStyle="0"/>
  <w:stylePaneFormatFilter w:val="0828" w:allStyles="0" w:customStyles="0" w:latentStyles="0" w:stylesInUse="1" w:headingStyles="1" w:numberingStyles="0" w:tableStyles="0" w:directFormattingOnRuns="0" w:directFormattingOnParagraphs="0" w:directFormattingOnNumbering="0" w:directFormattingOnTables="1"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upperLetter"/>
    <w:numRestart w:val="eachPage"/>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005wvafw0ssdef95cptvvivz2trde5ztts&quot;&gt;Leadership&lt;record-ids&gt;&lt;item&gt;5&lt;/item&gt;&lt;item&gt;45&lt;/item&gt;&lt;item&gt;47&lt;/item&gt;&lt;item&gt;54&lt;/item&gt;&lt;item&gt;64&lt;/item&gt;&lt;item&gt;76&lt;/item&gt;&lt;item&gt;97&lt;/item&gt;&lt;item&gt;98&lt;/item&gt;&lt;item&gt;103&lt;/item&gt;&lt;item&gt;104&lt;/item&gt;&lt;item&gt;112&lt;/item&gt;&lt;item&gt;121&lt;/item&gt;&lt;item&gt;219&lt;/item&gt;&lt;item&gt;220&lt;/item&gt;&lt;item&gt;224&lt;/item&gt;&lt;item&gt;228&lt;/item&gt;&lt;item&gt;233&lt;/item&gt;&lt;item&gt;264&lt;/item&gt;&lt;item&gt;269&lt;/item&gt;&lt;item&gt;272&lt;/item&gt;&lt;item&gt;275&lt;/item&gt;&lt;item&gt;341&lt;/item&gt;&lt;item&gt;353&lt;/item&gt;&lt;item&gt;354&lt;/item&gt;&lt;item&gt;358&lt;/item&gt;&lt;item&gt;362&lt;/item&gt;&lt;item&gt;364&lt;/item&gt;&lt;item&gt;369&lt;/item&gt;&lt;item&gt;378&lt;/item&gt;&lt;item&gt;422&lt;/item&gt;&lt;item&gt;439&lt;/item&gt;&lt;item&gt;445&lt;/item&gt;&lt;item&gt;837&lt;/item&gt;&lt;item&gt;1052&lt;/item&gt;&lt;item&gt;1152&lt;/item&gt;&lt;item&gt;1153&lt;/item&gt;&lt;item&gt;1159&lt;/item&gt;&lt;item&gt;1230&lt;/item&gt;&lt;item&gt;1231&lt;/item&gt;&lt;item&gt;1266&lt;/item&gt;&lt;item&gt;1287&lt;/item&gt;&lt;item&gt;1315&lt;/item&gt;&lt;item&gt;1317&lt;/item&gt;&lt;item&gt;1320&lt;/item&gt;&lt;item&gt;1444&lt;/item&gt;&lt;/record-ids&gt;&lt;/item&gt;&lt;/Libraries&gt;"/>
  </w:docVars>
  <w:rsids>
    <w:rsidRoot w:val="00554F5A"/>
    <w:rsid w:val="00001D36"/>
    <w:rsid w:val="0000253B"/>
    <w:rsid w:val="000035E6"/>
    <w:rsid w:val="00004879"/>
    <w:rsid w:val="00004D55"/>
    <w:rsid w:val="00005F59"/>
    <w:rsid w:val="0000649D"/>
    <w:rsid w:val="0000777E"/>
    <w:rsid w:val="00007936"/>
    <w:rsid w:val="00007979"/>
    <w:rsid w:val="0001033B"/>
    <w:rsid w:val="000109F0"/>
    <w:rsid w:val="00011827"/>
    <w:rsid w:val="00012016"/>
    <w:rsid w:val="00012F5F"/>
    <w:rsid w:val="000134EF"/>
    <w:rsid w:val="000140BE"/>
    <w:rsid w:val="000143EC"/>
    <w:rsid w:val="00014776"/>
    <w:rsid w:val="00015ACF"/>
    <w:rsid w:val="0001743F"/>
    <w:rsid w:val="0002018D"/>
    <w:rsid w:val="00020FC5"/>
    <w:rsid w:val="000226B5"/>
    <w:rsid w:val="00023669"/>
    <w:rsid w:val="000237CF"/>
    <w:rsid w:val="00023BF6"/>
    <w:rsid w:val="000253F0"/>
    <w:rsid w:val="00026197"/>
    <w:rsid w:val="00026730"/>
    <w:rsid w:val="00026AEA"/>
    <w:rsid w:val="0002725D"/>
    <w:rsid w:val="00027723"/>
    <w:rsid w:val="00027BC0"/>
    <w:rsid w:val="00030033"/>
    <w:rsid w:val="00030E61"/>
    <w:rsid w:val="000310A9"/>
    <w:rsid w:val="00031379"/>
    <w:rsid w:val="000324A7"/>
    <w:rsid w:val="00032A22"/>
    <w:rsid w:val="0003452A"/>
    <w:rsid w:val="00034C94"/>
    <w:rsid w:val="00035185"/>
    <w:rsid w:val="000355C0"/>
    <w:rsid w:val="00035798"/>
    <w:rsid w:val="00035B73"/>
    <w:rsid w:val="00036BB2"/>
    <w:rsid w:val="00037A26"/>
    <w:rsid w:val="00041481"/>
    <w:rsid w:val="0004148A"/>
    <w:rsid w:val="00041E51"/>
    <w:rsid w:val="000475E6"/>
    <w:rsid w:val="00047E39"/>
    <w:rsid w:val="0005078E"/>
    <w:rsid w:val="00050A05"/>
    <w:rsid w:val="000546E1"/>
    <w:rsid w:val="00055A8A"/>
    <w:rsid w:val="00056E73"/>
    <w:rsid w:val="000602FA"/>
    <w:rsid w:val="00060F94"/>
    <w:rsid w:val="00061B7A"/>
    <w:rsid w:val="00064E17"/>
    <w:rsid w:val="00065C69"/>
    <w:rsid w:val="00066313"/>
    <w:rsid w:val="00066426"/>
    <w:rsid w:val="00067791"/>
    <w:rsid w:val="00072374"/>
    <w:rsid w:val="00072EBD"/>
    <w:rsid w:val="00073907"/>
    <w:rsid w:val="00074262"/>
    <w:rsid w:val="00074FC8"/>
    <w:rsid w:val="0007600D"/>
    <w:rsid w:val="0007676D"/>
    <w:rsid w:val="000767A5"/>
    <w:rsid w:val="00076F14"/>
    <w:rsid w:val="00077D73"/>
    <w:rsid w:val="00080D92"/>
    <w:rsid w:val="0008320A"/>
    <w:rsid w:val="0008345E"/>
    <w:rsid w:val="00083D29"/>
    <w:rsid w:val="00085E16"/>
    <w:rsid w:val="00086338"/>
    <w:rsid w:val="00086BD7"/>
    <w:rsid w:val="000873FB"/>
    <w:rsid w:val="000878BE"/>
    <w:rsid w:val="00087E7E"/>
    <w:rsid w:val="00087EB5"/>
    <w:rsid w:val="000910BC"/>
    <w:rsid w:val="00091E5B"/>
    <w:rsid w:val="00094265"/>
    <w:rsid w:val="00094761"/>
    <w:rsid w:val="00094994"/>
    <w:rsid w:val="000955C1"/>
    <w:rsid w:val="000A20B9"/>
    <w:rsid w:val="000A2713"/>
    <w:rsid w:val="000A298B"/>
    <w:rsid w:val="000A3863"/>
    <w:rsid w:val="000A619E"/>
    <w:rsid w:val="000A71FB"/>
    <w:rsid w:val="000B0639"/>
    <w:rsid w:val="000B073A"/>
    <w:rsid w:val="000B0BA3"/>
    <w:rsid w:val="000B0BD5"/>
    <w:rsid w:val="000B16BB"/>
    <w:rsid w:val="000B3B65"/>
    <w:rsid w:val="000B3BD5"/>
    <w:rsid w:val="000B749A"/>
    <w:rsid w:val="000C09BE"/>
    <w:rsid w:val="000C09E0"/>
    <w:rsid w:val="000C10B0"/>
    <w:rsid w:val="000C12C8"/>
    <w:rsid w:val="000C2204"/>
    <w:rsid w:val="000C2F86"/>
    <w:rsid w:val="000C3BA1"/>
    <w:rsid w:val="000C4B1E"/>
    <w:rsid w:val="000C7DA7"/>
    <w:rsid w:val="000D112A"/>
    <w:rsid w:val="000D206E"/>
    <w:rsid w:val="000D2381"/>
    <w:rsid w:val="000D23F9"/>
    <w:rsid w:val="000D3705"/>
    <w:rsid w:val="000D4D6C"/>
    <w:rsid w:val="000D588C"/>
    <w:rsid w:val="000D60A3"/>
    <w:rsid w:val="000D60C5"/>
    <w:rsid w:val="000D68E4"/>
    <w:rsid w:val="000D6F33"/>
    <w:rsid w:val="000D750C"/>
    <w:rsid w:val="000E0F71"/>
    <w:rsid w:val="000E2E94"/>
    <w:rsid w:val="000E4D8D"/>
    <w:rsid w:val="000E5158"/>
    <w:rsid w:val="000E5225"/>
    <w:rsid w:val="000E6B97"/>
    <w:rsid w:val="000E71BA"/>
    <w:rsid w:val="000E7A9F"/>
    <w:rsid w:val="000F0D98"/>
    <w:rsid w:val="000F1FD0"/>
    <w:rsid w:val="000F2051"/>
    <w:rsid w:val="000F251D"/>
    <w:rsid w:val="000F2E76"/>
    <w:rsid w:val="000F46D8"/>
    <w:rsid w:val="000F6752"/>
    <w:rsid w:val="0010333C"/>
    <w:rsid w:val="0010464C"/>
    <w:rsid w:val="00105D42"/>
    <w:rsid w:val="00106F41"/>
    <w:rsid w:val="00107009"/>
    <w:rsid w:val="00107E25"/>
    <w:rsid w:val="001108AC"/>
    <w:rsid w:val="00112F4C"/>
    <w:rsid w:val="00114142"/>
    <w:rsid w:val="001141C3"/>
    <w:rsid w:val="001142CA"/>
    <w:rsid w:val="00114C3C"/>
    <w:rsid w:val="00115736"/>
    <w:rsid w:val="001164D6"/>
    <w:rsid w:val="00120F10"/>
    <w:rsid w:val="00122AB7"/>
    <w:rsid w:val="0012342A"/>
    <w:rsid w:val="00127599"/>
    <w:rsid w:val="001309EA"/>
    <w:rsid w:val="0013388F"/>
    <w:rsid w:val="0013420B"/>
    <w:rsid w:val="00134F6A"/>
    <w:rsid w:val="0014077A"/>
    <w:rsid w:val="00141C08"/>
    <w:rsid w:val="001422CB"/>
    <w:rsid w:val="00144560"/>
    <w:rsid w:val="00144C88"/>
    <w:rsid w:val="0014513E"/>
    <w:rsid w:val="0014777C"/>
    <w:rsid w:val="001522E0"/>
    <w:rsid w:val="0015327B"/>
    <w:rsid w:val="00154022"/>
    <w:rsid w:val="00157096"/>
    <w:rsid w:val="001617FF"/>
    <w:rsid w:val="00162DA5"/>
    <w:rsid w:val="001657CD"/>
    <w:rsid w:val="00166221"/>
    <w:rsid w:val="001663C4"/>
    <w:rsid w:val="00167709"/>
    <w:rsid w:val="0017028E"/>
    <w:rsid w:val="001716E5"/>
    <w:rsid w:val="00171E6A"/>
    <w:rsid w:val="00172087"/>
    <w:rsid w:val="00172400"/>
    <w:rsid w:val="00173844"/>
    <w:rsid w:val="0017478D"/>
    <w:rsid w:val="00174BBA"/>
    <w:rsid w:val="001762B4"/>
    <w:rsid w:val="00176471"/>
    <w:rsid w:val="0017683E"/>
    <w:rsid w:val="00177CBE"/>
    <w:rsid w:val="00180686"/>
    <w:rsid w:val="001818EC"/>
    <w:rsid w:val="00181C82"/>
    <w:rsid w:val="00182151"/>
    <w:rsid w:val="00182874"/>
    <w:rsid w:val="001833F3"/>
    <w:rsid w:val="0018418A"/>
    <w:rsid w:val="0018596D"/>
    <w:rsid w:val="00185CFB"/>
    <w:rsid w:val="00185D4B"/>
    <w:rsid w:val="00186DA0"/>
    <w:rsid w:val="0018725C"/>
    <w:rsid w:val="001872E9"/>
    <w:rsid w:val="00187CD5"/>
    <w:rsid w:val="00190C2A"/>
    <w:rsid w:val="001914CC"/>
    <w:rsid w:val="001936FC"/>
    <w:rsid w:val="00193797"/>
    <w:rsid w:val="00193B06"/>
    <w:rsid w:val="001951BB"/>
    <w:rsid w:val="001961CA"/>
    <w:rsid w:val="001973E7"/>
    <w:rsid w:val="00197501"/>
    <w:rsid w:val="00197908"/>
    <w:rsid w:val="001A0834"/>
    <w:rsid w:val="001A0C09"/>
    <w:rsid w:val="001A1928"/>
    <w:rsid w:val="001A2CA2"/>
    <w:rsid w:val="001A2CF1"/>
    <w:rsid w:val="001A2F19"/>
    <w:rsid w:val="001A33D3"/>
    <w:rsid w:val="001A3AE5"/>
    <w:rsid w:val="001A51B2"/>
    <w:rsid w:val="001A7708"/>
    <w:rsid w:val="001A7CAB"/>
    <w:rsid w:val="001B0209"/>
    <w:rsid w:val="001B0542"/>
    <w:rsid w:val="001B0A2B"/>
    <w:rsid w:val="001B1B1C"/>
    <w:rsid w:val="001B2993"/>
    <w:rsid w:val="001B35F8"/>
    <w:rsid w:val="001B5A2B"/>
    <w:rsid w:val="001B6446"/>
    <w:rsid w:val="001B683A"/>
    <w:rsid w:val="001B6E78"/>
    <w:rsid w:val="001C1A00"/>
    <w:rsid w:val="001C1BE3"/>
    <w:rsid w:val="001C25DC"/>
    <w:rsid w:val="001C3235"/>
    <w:rsid w:val="001C3FBB"/>
    <w:rsid w:val="001C444A"/>
    <w:rsid w:val="001C48E4"/>
    <w:rsid w:val="001C4E63"/>
    <w:rsid w:val="001C53DC"/>
    <w:rsid w:val="001C596B"/>
    <w:rsid w:val="001C7371"/>
    <w:rsid w:val="001D02E1"/>
    <w:rsid w:val="001D0BA6"/>
    <w:rsid w:val="001D22DA"/>
    <w:rsid w:val="001D37B8"/>
    <w:rsid w:val="001D3D86"/>
    <w:rsid w:val="001D578E"/>
    <w:rsid w:val="001D5B84"/>
    <w:rsid w:val="001D60E7"/>
    <w:rsid w:val="001D6676"/>
    <w:rsid w:val="001D6943"/>
    <w:rsid w:val="001E00C8"/>
    <w:rsid w:val="001E0887"/>
    <w:rsid w:val="001E2337"/>
    <w:rsid w:val="001E2A41"/>
    <w:rsid w:val="001E3C5C"/>
    <w:rsid w:val="001E5B94"/>
    <w:rsid w:val="001F0A28"/>
    <w:rsid w:val="001F2C6A"/>
    <w:rsid w:val="001F3837"/>
    <w:rsid w:val="001F3DD6"/>
    <w:rsid w:val="001F49B0"/>
    <w:rsid w:val="001F5ED0"/>
    <w:rsid w:val="001F6EBC"/>
    <w:rsid w:val="00200A84"/>
    <w:rsid w:val="00201426"/>
    <w:rsid w:val="00202FD8"/>
    <w:rsid w:val="002032B7"/>
    <w:rsid w:val="00204C99"/>
    <w:rsid w:val="00210FC5"/>
    <w:rsid w:val="0021117A"/>
    <w:rsid w:val="0021123C"/>
    <w:rsid w:val="00211EB7"/>
    <w:rsid w:val="002126CE"/>
    <w:rsid w:val="00213F9A"/>
    <w:rsid w:val="00216807"/>
    <w:rsid w:val="00216E3B"/>
    <w:rsid w:val="00216EFE"/>
    <w:rsid w:val="002217E7"/>
    <w:rsid w:val="002233F5"/>
    <w:rsid w:val="00223F57"/>
    <w:rsid w:val="00224C6E"/>
    <w:rsid w:val="0022563F"/>
    <w:rsid w:val="002261B9"/>
    <w:rsid w:val="00230637"/>
    <w:rsid w:val="002307C0"/>
    <w:rsid w:val="00231B07"/>
    <w:rsid w:val="00232C41"/>
    <w:rsid w:val="002335F8"/>
    <w:rsid w:val="0023478A"/>
    <w:rsid w:val="002353F4"/>
    <w:rsid w:val="0023592B"/>
    <w:rsid w:val="0023661D"/>
    <w:rsid w:val="00241521"/>
    <w:rsid w:val="00242531"/>
    <w:rsid w:val="00245529"/>
    <w:rsid w:val="002455A1"/>
    <w:rsid w:val="0024576C"/>
    <w:rsid w:val="00250C00"/>
    <w:rsid w:val="00251FD8"/>
    <w:rsid w:val="002522C2"/>
    <w:rsid w:val="00252486"/>
    <w:rsid w:val="002525FE"/>
    <w:rsid w:val="00252A00"/>
    <w:rsid w:val="00252AF2"/>
    <w:rsid w:val="00253832"/>
    <w:rsid w:val="0026130E"/>
    <w:rsid w:val="00261963"/>
    <w:rsid w:val="00264BCD"/>
    <w:rsid w:val="00265343"/>
    <w:rsid w:val="00265E80"/>
    <w:rsid w:val="00266F62"/>
    <w:rsid w:val="002701C7"/>
    <w:rsid w:val="002702F5"/>
    <w:rsid w:val="0027237E"/>
    <w:rsid w:val="00272AB5"/>
    <w:rsid w:val="00272E9E"/>
    <w:rsid w:val="00274B13"/>
    <w:rsid w:val="002777F9"/>
    <w:rsid w:val="00280128"/>
    <w:rsid w:val="00282BF6"/>
    <w:rsid w:val="00283F13"/>
    <w:rsid w:val="00284CDC"/>
    <w:rsid w:val="0028598C"/>
    <w:rsid w:val="00285ABA"/>
    <w:rsid w:val="00290FD5"/>
    <w:rsid w:val="00291A5E"/>
    <w:rsid w:val="002925FB"/>
    <w:rsid w:val="00293071"/>
    <w:rsid w:val="0029307B"/>
    <w:rsid w:val="0029403B"/>
    <w:rsid w:val="00294246"/>
    <w:rsid w:val="00294551"/>
    <w:rsid w:val="00295C1F"/>
    <w:rsid w:val="00296427"/>
    <w:rsid w:val="00296B76"/>
    <w:rsid w:val="002A0938"/>
    <w:rsid w:val="002A13FE"/>
    <w:rsid w:val="002A1BDC"/>
    <w:rsid w:val="002A317C"/>
    <w:rsid w:val="002A3CDA"/>
    <w:rsid w:val="002A3DAC"/>
    <w:rsid w:val="002A3F0C"/>
    <w:rsid w:val="002A68BC"/>
    <w:rsid w:val="002A6D02"/>
    <w:rsid w:val="002A7E26"/>
    <w:rsid w:val="002B1DDA"/>
    <w:rsid w:val="002B233A"/>
    <w:rsid w:val="002B2644"/>
    <w:rsid w:val="002B274E"/>
    <w:rsid w:val="002B3577"/>
    <w:rsid w:val="002B39CC"/>
    <w:rsid w:val="002B3A1A"/>
    <w:rsid w:val="002B3E55"/>
    <w:rsid w:val="002B3F6D"/>
    <w:rsid w:val="002B40B7"/>
    <w:rsid w:val="002B46A2"/>
    <w:rsid w:val="002C2E9E"/>
    <w:rsid w:val="002C66C7"/>
    <w:rsid w:val="002C7631"/>
    <w:rsid w:val="002C7CB3"/>
    <w:rsid w:val="002D0B03"/>
    <w:rsid w:val="002D1A0F"/>
    <w:rsid w:val="002D2052"/>
    <w:rsid w:val="002D2BC4"/>
    <w:rsid w:val="002D2F19"/>
    <w:rsid w:val="002D38DB"/>
    <w:rsid w:val="002D3C2B"/>
    <w:rsid w:val="002D55EB"/>
    <w:rsid w:val="002D7B12"/>
    <w:rsid w:val="002D7CAA"/>
    <w:rsid w:val="002E0828"/>
    <w:rsid w:val="002E0DD8"/>
    <w:rsid w:val="002E2464"/>
    <w:rsid w:val="002E2EC1"/>
    <w:rsid w:val="002E3D25"/>
    <w:rsid w:val="002E452D"/>
    <w:rsid w:val="002E462A"/>
    <w:rsid w:val="002E4A38"/>
    <w:rsid w:val="002E5AED"/>
    <w:rsid w:val="002E5D4A"/>
    <w:rsid w:val="002E71FF"/>
    <w:rsid w:val="002E7236"/>
    <w:rsid w:val="002E7954"/>
    <w:rsid w:val="002F01DB"/>
    <w:rsid w:val="002F1894"/>
    <w:rsid w:val="002F2D92"/>
    <w:rsid w:val="002F2F64"/>
    <w:rsid w:val="002F3C5E"/>
    <w:rsid w:val="002F5E3C"/>
    <w:rsid w:val="002F6A5F"/>
    <w:rsid w:val="002F7A0E"/>
    <w:rsid w:val="0030363B"/>
    <w:rsid w:val="00303CC3"/>
    <w:rsid w:val="003040F3"/>
    <w:rsid w:val="003044B2"/>
    <w:rsid w:val="003045B8"/>
    <w:rsid w:val="003049FA"/>
    <w:rsid w:val="00304AF0"/>
    <w:rsid w:val="00305C6C"/>
    <w:rsid w:val="00305E01"/>
    <w:rsid w:val="00306D15"/>
    <w:rsid w:val="00307D22"/>
    <w:rsid w:val="0031286C"/>
    <w:rsid w:val="003136E8"/>
    <w:rsid w:val="00314959"/>
    <w:rsid w:val="003154F1"/>
    <w:rsid w:val="00315C84"/>
    <w:rsid w:val="0032037F"/>
    <w:rsid w:val="00321012"/>
    <w:rsid w:val="0032253A"/>
    <w:rsid w:val="003275C4"/>
    <w:rsid w:val="0033091C"/>
    <w:rsid w:val="00330AD9"/>
    <w:rsid w:val="00330D11"/>
    <w:rsid w:val="00331388"/>
    <w:rsid w:val="0033191B"/>
    <w:rsid w:val="00331C3E"/>
    <w:rsid w:val="00332089"/>
    <w:rsid w:val="00332FC5"/>
    <w:rsid w:val="00333453"/>
    <w:rsid w:val="00333517"/>
    <w:rsid w:val="003342DC"/>
    <w:rsid w:val="00335202"/>
    <w:rsid w:val="00335B69"/>
    <w:rsid w:val="00335E7A"/>
    <w:rsid w:val="0033643B"/>
    <w:rsid w:val="00337D0F"/>
    <w:rsid w:val="0034095E"/>
    <w:rsid w:val="00343DC2"/>
    <w:rsid w:val="003444F5"/>
    <w:rsid w:val="003447E4"/>
    <w:rsid w:val="00346546"/>
    <w:rsid w:val="00346E01"/>
    <w:rsid w:val="0034783E"/>
    <w:rsid w:val="00347E9D"/>
    <w:rsid w:val="00347EB1"/>
    <w:rsid w:val="00350AC0"/>
    <w:rsid w:val="00351435"/>
    <w:rsid w:val="003529F0"/>
    <w:rsid w:val="003530B7"/>
    <w:rsid w:val="0035320A"/>
    <w:rsid w:val="00353AC3"/>
    <w:rsid w:val="00354241"/>
    <w:rsid w:val="003542E9"/>
    <w:rsid w:val="00355565"/>
    <w:rsid w:val="00360198"/>
    <w:rsid w:val="003632DE"/>
    <w:rsid w:val="00363467"/>
    <w:rsid w:val="00365630"/>
    <w:rsid w:val="0036604A"/>
    <w:rsid w:val="0036673D"/>
    <w:rsid w:val="00366AAD"/>
    <w:rsid w:val="00367B51"/>
    <w:rsid w:val="00371C82"/>
    <w:rsid w:val="00371CFB"/>
    <w:rsid w:val="00373CFB"/>
    <w:rsid w:val="00374006"/>
    <w:rsid w:val="00374217"/>
    <w:rsid w:val="00376F20"/>
    <w:rsid w:val="003778F7"/>
    <w:rsid w:val="003805C6"/>
    <w:rsid w:val="00380F9B"/>
    <w:rsid w:val="00382DD7"/>
    <w:rsid w:val="003838F1"/>
    <w:rsid w:val="0038430F"/>
    <w:rsid w:val="00386DDB"/>
    <w:rsid w:val="003871BE"/>
    <w:rsid w:val="003921F9"/>
    <w:rsid w:val="003932DB"/>
    <w:rsid w:val="003936B9"/>
    <w:rsid w:val="00394607"/>
    <w:rsid w:val="00394BBA"/>
    <w:rsid w:val="0039557F"/>
    <w:rsid w:val="0039649D"/>
    <w:rsid w:val="003A16F8"/>
    <w:rsid w:val="003A38FC"/>
    <w:rsid w:val="003A452B"/>
    <w:rsid w:val="003A46D4"/>
    <w:rsid w:val="003A5A3B"/>
    <w:rsid w:val="003A61E1"/>
    <w:rsid w:val="003A62EB"/>
    <w:rsid w:val="003A678E"/>
    <w:rsid w:val="003A74B0"/>
    <w:rsid w:val="003A78A1"/>
    <w:rsid w:val="003A7FC1"/>
    <w:rsid w:val="003B0BFE"/>
    <w:rsid w:val="003B0DE2"/>
    <w:rsid w:val="003B1CA4"/>
    <w:rsid w:val="003B1CB4"/>
    <w:rsid w:val="003B2A53"/>
    <w:rsid w:val="003B31FD"/>
    <w:rsid w:val="003B3440"/>
    <w:rsid w:val="003B5248"/>
    <w:rsid w:val="003B5F22"/>
    <w:rsid w:val="003B7563"/>
    <w:rsid w:val="003B78BC"/>
    <w:rsid w:val="003C0B87"/>
    <w:rsid w:val="003C25D0"/>
    <w:rsid w:val="003C27E9"/>
    <w:rsid w:val="003C37AA"/>
    <w:rsid w:val="003C4F9E"/>
    <w:rsid w:val="003C56E8"/>
    <w:rsid w:val="003C57B8"/>
    <w:rsid w:val="003C63D2"/>
    <w:rsid w:val="003C6F13"/>
    <w:rsid w:val="003C7DEE"/>
    <w:rsid w:val="003D0720"/>
    <w:rsid w:val="003D08D8"/>
    <w:rsid w:val="003D3436"/>
    <w:rsid w:val="003D38CD"/>
    <w:rsid w:val="003D4DB0"/>
    <w:rsid w:val="003D5D41"/>
    <w:rsid w:val="003D6646"/>
    <w:rsid w:val="003D7E5D"/>
    <w:rsid w:val="003E018F"/>
    <w:rsid w:val="003E0970"/>
    <w:rsid w:val="003E09D5"/>
    <w:rsid w:val="003E181D"/>
    <w:rsid w:val="003E2D02"/>
    <w:rsid w:val="003E2D7D"/>
    <w:rsid w:val="003E35DB"/>
    <w:rsid w:val="003E3898"/>
    <w:rsid w:val="003E460C"/>
    <w:rsid w:val="003E62C0"/>
    <w:rsid w:val="003E6C35"/>
    <w:rsid w:val="003E719A"/>
    <w:rsid w:val="003E7B6B"/>
    <w:rsid w:val="003F099F"/>
    <w:rsid w:val="003F0B8E"/>
    <w:rsid w:val="003F0EE3"/>
    <w:rsid w:val="003F1E47"/>
    <w:rsid w:val="003F34C1"/>
    <w:rsid w:val="003F3EC1"/>
    <w:rsid w:val="003F405B"/>
    <w:rsid w:val="003F43D8"/>
    <w:rsid w:val="003F4CAD"/>
    <w:rsid w:val="003F4FA7"/>
    <w:rsid w:val="003F63E5"/>
    <w:rsid w:val="003F64DD"/>
    <w:rsid w:val="003F6930"/>
    <w:rsid w:val="003F7A57"/>
    <w:rsid w:val="00401C08"/>
    <w:rsid w:val="004028A6"/>
    <w:rsid w:val="004039BD"/>
    <w:rsid w:val="00403E7C"/>
    <w:rsid w:val="004134AC"/>
    <w:rsid w:val="0041494D"/>
    <w:rsid w:val="004168DA"/>
    <w:rsid w:val="00417D37"/>
    <w:rsid w:val="0042039B"/>
    <w:rsid w:val="0042301C"/>
    <w:rsid w:val="00423847"/>
    <w:rsid w:val="00423D7C"/>
    <w:rsid w:val="00424851"/>
    <w:rsid w:val="00424964"/>
    <w:rsid w:val="00425678"/>
    <w:rsid w:val="00427D33"/>
    <w:rsid w:val="00433125"/>
    <w:rsid w:val="004342AA"/>
    <w:rsid w:val="004345F9"/>
    <w:rsid w:val="00436322"/>
    <w:rsid w:val="00437405"/>
    <w:rsid w:val="00437C9A"/>
    <w:rsid w:val="00437F9A"/>
    <w:rsid w:val="0044099D"/>
    <w:rsid w:val="00441667"/>
    <w:rsid w:val="00441BF1"/>
    <w:rsid w:val="00443ED2"/>
    <w:rsid w:val="00444C9D"/>
    <w:rsid w:val="00444FB6"/>
    <w:rsid w:val="00445D2B"/>
    <w:rsid w:val="00445E79"/>
    <w:rsid w:val="00447478"/>
    <w:rsid w:val="0044795B"/>
    <w:rsid w:val="004515EB"/>
    <w:rsid w:val="00451AE1"/>
    <w:rsid w:val="00451E66"/>
    <w:rsid w:val="00452DD2"/>
    <w:rsid w:val="00453BD3"/>
    <w:rsid w:val="00453D01"/>
    <w:rsid w:val="004546B3"/>
    <w:rsid w:val="00454FF4"/>
    <w:rsid w:val="00455CEC"/>
    <w:rsid w:val="004579CF"/>
    <w:rsid w:val="00460622"/>
    <w:rsid w:val="00460E37"/>
    <w:rsid w:val="00470135"/>
    <w:rsid w:val="0047055A"/>
    <w:rsid w:val="0047093E"/>
    <w:rsid w:val="00470FA8"/>
    <w:rsid w:val="004746B2"/>
    <w:rsid w:val="00474C0F"/>
    <w:rsid w:val="00475208"/>
    <w:rsid w:val="004756CB"/>
    <w:rsid w:val="00475DD8"/>
    <w:rsid w:val="00476779"/>
    <w:rsid w:val="00477812"/>
    <w:rsid w:val="00480E9D"/>
    <w:rsid w:val="004813F2"/>
    <w:rsid w:val="00481B06"/>
    <w:rsid w:val="004821F8"/>
    <w:rsid w:val="004824F9"/>
    <w:rsid w:val="004826A6"/>
    <w:rsid w:val="00483181"/>
    <w:rsid w:val="00484575"/>
    <w:rsid w:val="00484816"/>
    <w:rsid w:val="00484A58"/>
    <w:rsid w:val="00485086"/>
    <w:rsid w:val="004867DD"/>
    <w:rsid w:val="0048748D"/>
    <w:rsid w:val="00490AF7"/>
    <w:rsid w:val="00490CDB"/>
    <w:rsid w:val="00490FD0"/>
    <w:rsid w:val="00492C45"/>
    <w:rsid w:val="00492FBF"/>
    <w:rsid w:val="004938B0"/>
    <w:rsid w:val="00493B1E"/>
    <w:rsid w:val="00495AAF"/>
    <w:rsid w:val="00495F2B"/>
    <w:rsid w:val="00495FBF"/>
    <w:rsid w:val="00496AC0"/>
    <w:rsid w:val="00497AFB"/>
    <w:rsid w:val="00497CA0"/>
    <w:rsid w:val="00497E08"/>
    <w:rsid w:val="004A0BE0"/>
    <w:rsid w:val="004A0EC8"/>
    <w:rsid w:val="004A15A4"/>
    <w:rsid w:val="004A3328"/>
    <w:rsid w:val="004A442E"/>
    <w:rsid w:val="004A4E30"/>
    <w:rsid w:val="004A66AA"/>
    <w:rsid w:val="004A7C3F"/>
    <w:rsid w:val="004B0598"/>
    <w:rsid w:val="004B1F5D"/>
    <w:rsid w:val="004B2DB4"/>
    <w:rsid w:val="004B3744"/>
    <w:rsid w:val="004B4A89"/>
    <w:rsid w:val="004B4EA2"/>
    <w:rsid w:val="004B5DD2"/>
    <w:rsid w:val="004C015D"/>
    <w:rsid w:val="004C02B5"/>
    <w:rsid w:val="004C0C70"/>
    <w:rsid w:val="004C2B81"/>
    <w:rsid w:val="004C2C21"/>
    <w:rsid w:val="004C31F8"/>
    <w:rsid w:val="004C37FE"/>
    <w:rsid w:val="004C3B50"/>
    <w:rsid w:val="004C52EC"/>
    <w:rsid w:val="004C5C15"/>
    <w:rsid w:val="004C698C"/>
    <w:rsid w:val="004C783D"/>
    <w:rsid w:val="004D2E13"/>
    <w:rsid w:val="004D2E41"/>
    <w:rsid w:val="004D3DD4"/>
    <w:rsid w:val="004D4765"/>
    <w:rsid w:val="004D53A0"/>
    <w:rsid w:val="004D5648"/>
    <w:rsid w:val="004D5E66"/>
    <w:rsid w:val="004E2A4D"/>
    <w:rsid w:val="004E458B"/>
    <w:rsid w:val="004E5C02"/>
    <w:rsid w:val="004E62E9"/>
    <w:rsid w:val="004E7C76"/>
    <w:rsid w:val="004F181B"/>
    <w:rsid w:val="004F1934"/>
    <w:rsid w:val="004F203D"/>
    <w:rsid w:val="004F35C8"/>
    <w:rsid w:val="004F4A12"/>
    <w:rsid w:val="004F4FD0"/>
    <w:rsid w:val="004F5373"/>
    <w:rsid w:val="004F56C3"/>
    <w:rsid w:val="004F6693"/>
    <w:rsid w:val="004F6B73"/>
    <w:rsid w:val="004F72D2"/>
    <w:rsid w:val="005008E2"/>
    <w:rsid w:val="00503107"/>
    <w:rsid w:val="00505672"/>
    <w:rsid w:val="00505BB6"/>
    <w:rsid w:val="00505DB4"/>
    <w:rsid w:val="00506DC6"/>
    <w:rsid w:val="00511139"/>
    <w:rsid w:val="00511E0B"/>
    <w:rsid w:val="00512378"/>
    <w:rsid w:val="005124C2"/>
    <w:rsid w:val="00513C6C"/>
    <w:rsid w:val="00513F5D"/>
    <w:rsid w:val="00515C9B"/>
    <w:rsid w:val="005175D9"/>
    <w:rsid w:val="00517B84"/>
    <w:rsid w:val="005206F1"/>
    <w:rsid w:val="005213F4"/>
    <w:rsid w:val="00521981"/>
    <w:rsid w:val="00521E81"/>
    <w:rsid w:val="00522C9D"/>
    <w:rsid w:val="00523D8C"/>
    <w:rsid w:val="0052468F"/>
    <w:rsid w:val="005248EB"/>
    <w:rsid w:val="005267D4"/>
    <w:rsid w:val="005274F7"/>
    <w:rsid w:val="00527792"/>
    <w:rsid w:val="005334F2"/>
    <w:rsid w:val="00533EA2"/>
    <w:rsid w:val="005369AA"/>
    <w:rsid w:val="00536ED2"/>
    <w:rsid w:val="00537D0C"/>
    <w:rsid w:val="005400CE"/>
    <w:rsid w:val="0054035B"/>
    <w:rsid w:val="00540A2C"/>
    <w:rsid w:val="0054114C"/>
    <w:rsid w:val="00541B6D"/>
    <w:rsid w:val="005424B1"/>
    <w:rsid w:val="0054280D"/>
    <w:rsid w:val="005458EC"/>
    <w:rsid w:val="00547AFB"/>
    <w:rsid w:val="00551AA7"/>
    <w:rsid w:val="00553423"/>
    <w:rsid w:val="00553AC3"/>
    <w:rsid w:val="00554876"/>
    <w:rsid w:val="00554F5A"/>
    <w:rsid w:val="00555294"/>
    <w:rsid w:val="005554EA"/>
    <w:rsid w:val="00555A2D"/>
    <w:rsid w:val="00555C51"/>
    <w:rsid w:val="0056157A"/>
    <w:rsid w:val="00563A06"/>
    <w:rsid w:val="00564893"/>
    <w:rsid w:val="0056514F"/>
    <w:rsid w:val="00565CB6"/>
    <w:rsid w:val="00567389"/>
    <w:rsid w:val="00571012"/>
    <w:rsid w:val="00571086"/>
    <w:rsid w:val="005714FC"/>
    <w:rsid w:val="00571A1C"/>
    <w:rsid w:val="00571DF6"/>
    <w:rsid w:val="0057219C"/>
    <w:rsid w:val="00573982"/>
    <w:rsid w:val="005739C1"/>
    <w:rsid w:val="00574F51"/>
    <w:rsid w:val="0057758F"/>
    <w:rsid w:val="005778EB"/>
    <w:rsid w:val="005801F5"/>
    <w:rsid w:val="00580FAF"/>
    <w:rsid w:val="00581317"/>
    <w:rsid w:val="005835E4"/>
    <w:rsid w:val="00585CCF"/>
    <w:rsid w:val="00586AB4"/>
    <w:rsid w:val="00591F4E"/>
    <w:rsid w:val="00593291"/>
    <w:rsid w:val="005933B3"/>
    <w:rsid w:val="00593C3A"/>
    <w:rsid w:val="00594F6F"/>
    <w:rsid w:val="0059672C"/>
    <w:rsid w:val="00597AB6"/>
    <w:rsid w:val="005A0F03"/>
    <w:rsid w:val="005A23A4"/>
    <w:rsid w:val="005A23B3"/>
    <w:rsid w:val="005A3498"/>
    <w:rsid w:val="005A3875"/>
    <w:rsid w:val="005A4710"/>
    <w:rsid w:val="005A7908"/>
    <w:rsid w:val="005B02A0"/>
    <w:rsid w:val="005B05E6"/>
    <w:rsid w:val="005B1668"/>
    <w:rsid w:val="005B1D4A"/>
    <w:rsid w:val="005B39F0"/>
    <w:rsid w:val="005B3ABF"/>
    <w:rsid w:val="005B5190"/>
    <w:rsid w:val="005B5A63"/>
    <w:rsid w:val="005B5BF9"/>
    <w:rsid w:val="005B5D0D"/>
    <w:rsid w:val="005B7400"/>
    <w:rsid w:val="005C26EA"/>
    <w:rsid w:val="005C328F"/>
    <w:rsid w:val="005C35C3"/>
    <w:rsid w:val="005C515E"/>
    <w:rsid w:val="005C6142"/>
    <w:rsid w:val="005C67FA"/>
    <w:rsid w:val="005C701B"/>
    <w:rsid w:val="005D19F6"/>
    <w:rsid w:val="005D2F29"/>
    <w:rsid w:val="005D3479"/>
    <w:rsid w:val="005D389A"/>
    <w:rsid w:val="005D3ADB"/>
    <w:rsid w:val="005D4662"/>
    <w:rsid w:val="005D55B9"/>
    <w:rsid w:val="005D55DB"/>
    <w:rsid w:val="005D5F56"/>
    <w:rsid w:val="005D6556"/>
    <w:rsid w:val="005D68BE"/>
    <w:rsid w:val="005D6B46"/>
    <w:rsid w:val="005D764C"/>
    <w:rsid w:val="005D7A82"/>
    <w:rsid w:val="005E3679"/>
    <w:rsid w:val="005E6E8D"/>
    <w:rsid w:val="005E71A5"/>
    <w:rsid w:val="005F0804"/>
    <w:rsid w:val="005F0B98"/>
    <w:rsid w:val="005F29CB"/>
    <w:rsid w:val="005F2E5A"/>
    <w:rsid w:val="005F31A6"/>
    <w:rsid w:val="005F31DC"/>
    <w:rsid w:val="005F38F9"/>
    <w:rsid w:val="005F3A00"/>
    <w:rsid w:val="005F46B4"/>
    <w:rsid w:val="00601071"/>
    <w:rsid w:val="00605074"/>
    <w:rsid w:val="006056DD"/>
    <w:rsid w:val="00605875"/>
    <w:rsid w:val="006065E5"/>
    <w:rsid w:val="00610D77"/>
    <w:rsid w:val="00610DB1"/>
    <w:rsid w:val="00611042"/>
    <w:rsid w:val="0061169A"/>
    <w:rsid w:val="00611D51"/>
    <w:rsid w:val="00612456"/>
    <w:rsid w:val="0061264B"/>
    <w:rsid w:val="00613435"/>
    <w:rsid w:val="00614723"/>
    <w:rsid w:val="00615591"/>
    <w:rsid w:val="006159BB"/>
    <w:rsid w:val="0061669D"/>
    <w:rsid w:val="00617767"/>
    <w:rsid w:val="00617F13"/>
    <w:rsid w:val="00620347"/>
    <w:rsid w:val="006210D9"/>
    <w:rsid w:val="0062170A"/>
    <w:rsid w:val="006230D3"/>
    <w:rsid w:val="00623ED0"/>
    <w:rsid w:val="00625342"/>
    <w:rsid w:val="00626F2D"/>
    <w:rsid w:val="00627DF3"/>
    <w:rsid w:val="0063078C"/>
    <w:rsid w:val="0063123D"/>
    <w:rsid w:val="00631FD9"/>
    <w:rsid w:val="0063248F"/>
    <w:rsid w:val="00632A2A"/>
    <w:rsid w:val="00632CF3"/>
    <w:rsid w:val="006343F4"/>
    <w:rsid w:val="006369FD"/>
    <w:rsid w:val="006371C4"/>
    <w:rsid w:val="00637AC2"/>
    <w:rsid w:val="00637DCD"/>
    <w:rsid w:val="006408C6"/>
    <w:rsid w:val="0064667C"/>
    <w:rsid w:val="00647BE4"/>
    <w:rsid w:val="00647FC7"/>
    <w:rsid w:val="00650ACF"/>
    <w:rsid w:val="0065272B"/>
    <w:rsid w:val="00652AB7"/>
    <w:rsid w:val="006536DF"/>
    <w:rsid w:val="006559E3"/>
    <w:rsid w:val="006569EE"/>
    <w:rsid w:val="00656C2D"/>
    <w:rsid w:val="0065798C"/>
    <w:rsid w:val="00657D22"/>
    <w:rsid w:val="00661CD0"/>
    <w:rsid w:val="00663EA1"/>
    <w:rsid w:val="00664A18"/>
    <w:rsid w:val="006669FE"/>
    <w:rsid w:val="00666FEF"/>
    <w:rsid w:val="006677E7"/>
    <w:rsid w:val="00670900"/>
    <w:rsid w:val="00670DA5"/>
    <w:rsid w:val="00671305"/>
    <w:rsid w:val="00671C72"/>
    <w:rsid w:val="0067406C"/>
    <w:rsid w:val="00674FFA"/>
    <w:rsid w:val="006758B2"/>
    <w:rsid w:val="00675C38"/>
    <w:rsid w:val="00680813"/>
    <w:rsid w:val="00683E93"/>
    <w:rsid w:val="006844C0"/>
    <w:rsid w:val="00687BE4"/>
    <w:rsid w:val="006905FC"/>
    <w:rsid w:val="00692772"/>
    <w:rsid w:val="00692AFF"/>
    <w:rsid w:val="00694380"/>
    <w:rsid w:val="0069556D"/>
    <w:rsid w:val="00695AF5"/>
    <w:rsid w:val="00696EB7"/>
    <w:rsid w:val="006970DA"/>
    <w:rsid w:val="006A03A9"/>
    <w:rsid w:val="006A05F9"/>
    <w:rsid w:val="006A15CD"/>
    <w:rsid w:val="006A1B4F"/>
    <w:rsid w:val="006A1D07"/>
    <w:rsid w:val="006A2B8D"/>
    <w:rsid w:val="006A36F6"/>
    <w:rsid w:val="006A5DB0"/>
    <w:rsid w:val="006A78FF"/>
    <w:rsid w:val="006A7D93"/>
    <w:rsid w:val="006B0148"/>
    <w:rsid w:val="006B070E"/>
    <w:rsid w:val="006B15AD"/>
    <w:rsid w:val="006B29C8"/>
    <w:rsid w:val="006B4846"/>
    <w:rsid w:val="006B5098"/>
    <w:rsid w:val="006B50A9"/>
    <w:rsid w:val="006B5BB9"/>
    <w:rsid w:val="006B6829"/>
    <w:rsid w:val="006B77D2"/>
    <w:rsid w:val="006B79B2"/>
    <w:rsid w:val="006C024C"/>
    <w:rsid w:val="006C0344"/>
    <w:rsid w:val="006C19E6"/>
    <w:rsid w:val="006C3004"/>
    <w:rsid w:val="006C39DD"/>
    <w:rsid w:val="006C3B4B"/>
    <w:rsid w:val="006C577C"/>
    <w:rsid w:val="006C60C0"/>
    <w:rsid w:val="006C6ACD"/>
    <w:rsid w:val="006C70FF"/>
    <w:rsid w:val="006C72AE"/>
    <w:rsid w:val="006D0091"/>
    <w:rsid w:val="006D1153"/>
    <w:rsid w:val="006D36C2"/>
    <w:rsid w:val="006D4A48"/>
    <w:rsid w:val="006D516F"/>
    <w:rsid w:val="006D631F"/>
    <w:rsid w:val="006D6845"/>
    <w:rsid w:val="006D7CB8"/>
    <w:rsid w:val="006D7F7B"/>
    <w:rsid w:val="006E0EE6"/>
    <w:rsid w:val="006E11FE"/>
    <w:rsid w:val="006E12E8"/>
    <w:rsid w:val="006E224D"/>
    <w:rsid w:val="006E282D"/>
    <w:rsid w:val="006E29E7"/>
    <w:rsid w:val="006E5593"/>
    <w:rsid w:val="006E76D2"/>
    <w:rsid w:val="006E7AC6"/>
    <w:rsid w:val="006E7E46"/>
    <w:rsid w:val="006F0D97"/>
    <w:rsid w:val="006F16A8"/>
    <w:rsid w:val="006F2211"/>
    <w:rsid w:val="006F2594"/>
    <w:rsid w:val="006F31ED"/>
    <w:rsid w:val="00702561"/>
    <w:rsid w:val="0070538C"/>
    <w:rsid w:val="007115F2"/>
    <w:rsid w:val="0071177F"/>
    <w:rsid w:val="007120A0"/>
    <w:rsid w:val="00712A4D"/>
    <w:rsid w:val="00712A91"/>
    <w:rsid w:val="00714407"/>
    <w:rsid w:val="0071585A"/>
    <w:rsid w:val="007161D9"/>
    <w:rsid w:val="00716676"/>
    <w:rsid w:val="007211B8"/>
    <w:rsid w:val="007218E2"/>
    <w:rsid w:val="00721EBD"/>
    <w:rsid w:val="0072237B"/>
    <w:rsid w:val="00722686"/>
    <w:rsid w:val="00723E05"/>
    <w:rsid w:val="007241BF"/>
    <w:rsid w:val="00725966"/>
    <w:rsid w:val="00725FF9"/>
    <w:rsid w:val="0072621D"/>
    <w:rsid w:val="00726294"/>
    <w:rsid w:val="0073132C"/>
    <w:rsid w:val="00734E51"/>
    <w:rsid w:val="007350FF"/>
    <w:rsid w:val="007368FA"/>
    <w:rsid w:val="007402E7"/>
    <w:rsid w:val="00740673"/>
    <w:rsid w:val="007420AC"/>
    <w:rsid w:val="007430C9"/>
    <w:rsid w:val="00743B17"/>
    <w:rsid w:val="00746296"/>
    <w:rsid w:val="0074662D"/>
    <w:rsid w:val="00746B40"/>
    <w:rsid w:val="00747439"/>
    <w:rsid w:val="007478F1"/>
    <w:rsid w:val="00747D25"/>
    <w:rsid w:val="00751609"/>
    <w:rsid w:val="00752C58"/>
    <w:rsid w:val="0075304E"/>
    <w:rsid w:val="00755754"/>
    <w:rsid w:val="00756C45"/>
    <w:rsid w:val="00762BB7"/>
    <w:rsid w:val="007639D5"/>
    <w:rsid w:val="007670BA"/>
    <w:rsid w:val="0076730A"/>
    <w:rsid w:val="00767B6D"/>
    <w:rsid w:val="007703B5"/>
    <w:rsid w:val="00772607"/>
    <w:rsid w:val="00772D48"/>
    <w:rsid w:val="00776DD6"/>
    <w:rsid w:val="007808DD"/>
    <w:rsid w:val="007849E3"/>
    <w:rsid w:val="00784A5B"/>
    <w:rsid w:val="007853D8"/>
    <w:rsid w:val="007879FF"/>
    <w:rsid w:val="00787A25"/>
    <w:rsid w:val="0079048B"/>
    <w:rsid w:val="0079090F"/>
    <w:rsid w:val="007919B3"/>
    <w:rsid w:val="00791C10"/>
    <w:rsid w:val="0079252D"/>
    <w:rsid w:val="00793829"/>
    <w:rsid w:val="00794252"/>
    <w:rsid w:val="0079527B"/>
    <w:rsid w:val="00797B7E"/>
    <w:rsid w:val="00797EA0"/>
    <w:rsid w:val="007A09B6"/>
    <w:rsid w:val="007A2663"/>
    <w:rsid w:val="007A4E67"/>
    <w:rsid w:val="007A53B6"/>
    <w:rsid w:val="007A6688"/>
    <w:rsid w:val="007A6C14"/>
    <w:rsid w:val="007A6F57"/>
    <w:rsid w:val="007A7615"/>
    <w:rsid w:val="007B0154"/>
    <w:rsid w:val="007B0440"/>
    <w:rsid w:val="007B11F5"/>
    <w:rsid w:val="007B17F1"/>
    <w:rsid w:val="007B1D3C"/>
    <w:rsid w:val="007B25D5"/>
    <w:rsid w:val="007B3A72"/>
    <w:rsid w:val="007B55BB"/>
    <w:rsid w:val="007B6A70"/>
    <w:rsid w:val="007B6FE9"/>
    <w:rsid w:val="007B7243"/>
    <w:rsid w:val="007B7C08"/>
    <w:rsid w:val="007B7FE7"/>
    <w:rsid w:val="007C07D9"/>
    <w:rsid w:val="007C1AD1"/>
    <w:rsid w:val="007C1C95"/>
    <w:rsid w:val="007C4F13"/>
    <w:rsid w:val="007C7D00"/>
    <w:rsid w:val="007D0D6E"/>
    <w:rsid w:val="007D2683"/>
    <w:rsid w:val="007D62C6"/>
    <w:rsid w:val="007D78A4"/>
    <w:rsid w:val="007E183D"/>
    <w:rsid w:val="007E1E71"/>
    <w:rsid w:val="007E2054"/>
    <w:rsid w:val="007E244F"/>
    <w:rsid w:val="007E26E0"/>
    <w:rsid w:val="007E379B"/>
    <w:rsid w:val="007E49D8"/>
    <w:rsid w:val="007E7E97"/>
    <w:rsid w:val="007F03DB"/>
    <w:rsid w:val="007F1F09"/>
    <w:rsid w:val="007F45B9"/>
    <w:rsid w:val="007F542F"/>
    <w:rsid w:val="007F7219"/>
    <w:rsid w:val="007F7403"/>
    <w:rsid w:val="00800669"/>
    <w:rsid w:val="00801904"/>
    <w:rsid w:val="00802651"/>
    <w:rsid w:val="00802655"/>
    <w:rsid w:val="00803005"/>
    <w:rsid w:val="0080319A"/>
    <w:rsid w:val="00803B4D"/>
    <w:rsid w:val="008047A4"/>
    <w:rsid w:val="008060C8"/>
    <w:rsid w:val="0080635C"/>
    <w:rsid w:val="00806596"/>
    <w:rsid w:val="008072B0"/>
    <w:rsid w:val="008104C9"/>
    <w:rsid w:val="0081122B"/>
    <w:rsid w:val="00813D7A"/>
    <w:rsid w:val="00814880"/>
    <w:rsid w:val="00814F84"/>
    <w:rsid w:val="00816101"/>
    <w:rsid w:val="00820931"/>
    <w:rsid w:val="0082125C"/>
    <w:rsid w:val="00823125"/>
    <w:rsid w:val="00823A31"/>
    <w:rsid w:val="00823E05"/>
    <w:rsid w:val="00824122"/>
    <w:rsid w:val="00824290"/>
    <w:rsid w:val="008244EA"/>
    <w:rsid w:val="00824658"/>
    <w:rsid w:val="00824C56"/>
    <w:rsid w:val="00825409"/>
    <w:rsid w:val="008277C1"/>
    <w:rsid w:val="008303EA"/>
    <w:rsid w:val="00830DF2"/>
    <w:rsid w:val="00830EC1"/>
    <w:rsid w:val="00833A58"/>
    <w:rsid w:val="00835C12"/>
    <w:rsid w:val="008403A9"/>
    <w:rsid w:val="0084249F"/>
    <w:rsid w:val="008429AF"/>
    <w:rsid w:val="00842AC7"/>
    <w:rsid w:val="008431C2"/>
    <w:rsid w:val="00843979"/>
    <w:rsid w:val="00843FE3"/>
    <w:rsid w:val="0084511C"/>
    <w:rsid w:val="00847D86"/>
    <w:rsid w:val="00850B08"/>
    <w:rsid w:val="00852681"/>
    <w:rsid w:val="00853CA0"/>
    <w:rsid w:val="008558AB"/>
    <w:rsid w:val="0085643C"/>
    <w:rsid w:val="00857906"/>
    <w:rsid w:val="00860929"/>
    <w:rsid w:val="00861DCF"/>
    <w:rsid w:val="0086225E"/>
    <w:rsid w:val="0086312C"/>
    <w:rsid w:val="00863F5F"/>
    <w:rsid w:val="00864267"/>
    <w:rsid w:val="00864617"/>
    <w:rsid w:val="00864D42"/>
    <w:rsid w:val="008650C1"/>
    <w:rsid w:val="00865319"/>
    <w:rsid w:val="00865F45"/>
    <w:rsid w:val="008663DB"/>
    <w:rsid w:val="008666BE"/>
    <w:rsid w:val="00867254"/>
    <w:rsid w:val="00867950"/>
    <w:rsid w:val="00870378"/>
    <w:rsid w:val="00870501"/>
    <w:rsid w:val="00871D08"/>
    <w:rsid w:val="00872BE8"/>
    <w:rsid w:val="008730B8"/>
    <w:rsid w:val="008753B1"/>
    <w:rsid w:val="00875899"/>
    <w:rsid w:val="00875DD5"/>
    <w:rsid w:val="008774CD"/>
    <w:rsid w:val="00877E29"/>
    <w:rsid w:val="00880230"/>
    <w:rsid w:val="00880A70"/>
    <w:rsid w:val="0088141A"/>
    <w:rsid w:val="008817A9"/>
    <w:rsid w:val="00882052"/>
    <w:rsid w:val="008835C9"/>
    <w:rsid w:val="008835E0"/>
    <w:rsid w:val="00884F1B"/>
    <w:rsid w:val="00885FC1"/>
    <w:rsid w:val="008874E0"/>
    <w:rsid w:val="008901B5"/>
    <w:rsid w:val="00891370"/>
    <w:rsid w:val="00891D37"/>
    <w:rsid w:val="0089295B"/>
    <w:rsid w:val="008931DD"/>
    <w:rsid w:val="008946FF"/>
    <w:rsid w:val="00894E64"/>
    <w:rsid w:val="008951B1"/>
    <w:rsid w:val="00896744"/>
    <w:rsid w:val="00897E73"/>
    <w:rsid w:val="008A06E4"/>
    <w:rsid w:val="008A0B7F"/>
    <w:rsid w:val="008A2844"/>
    <w:rsid w:val="008A35D2"/>
    <w:rsid w:val="008A591C"/>
    <w:rsid w:val="008A7CFF"/>
    <w:rsid w:val="008A7EA1"/>
    <w:rsid w:val="008B0394"/>
    <w:rsid w:val="008B0CF9"/>
    <w:rsid w:val="008B58D6"/>
    <w:rsid w:val="008B62F9"/>
    <w:rsid w:val="008B6E61"/>
    <w:rsid w:val="008B6ED0"/>
    <w:rsid w:val="008C078E"/>
    <w:rsid w:val="008C0AD4"/>
    <w:rsid w:val="008C0E03"/>
    <w:rsid w:val="008C13FD"/>
    <w:rsid w:val="008C2012"/>
    <w:rsid w:val="008C2039"/>
    <w:rsid w:val="008C20A0"/>
    <w:rsid w:val="008C255A"/>
    <w:rsid w:val="008C2F49"/>
    <w:rsid w:val="008C4231"/>
    <w:rsid w:val="008C62E3"/>
    <w:rsid w:val="008C722C"/>
    <w:rsid w:val="008C737E"/>
    <w:rsid w:val="008C7645"/>
    <w:rsid w:val="008D2FD3"/>
    <w:rsid w:val="008D4D06"/>
    <w:rsid w:val="008D4D8B"/>
    <w:rsid w:val="008D4E20"/>
    <w:rsid w:val="008D4EC9"/>
    <w:rsid w:val="008D4FFB"/>
    <w:rsid w:val="008E012A"/>
    <w:rsid w:val="008E16B2"/>
    <w:rsid w:val="008E1AC1"/>
    <w:rsid w:val="008E1F95"/>
    <w:rsid w:val="008E203A"/>
    <w:rsid w:val="008E2842"/>
    <w:rsid w:val="008E2C84"/>
    <w:rsid w:val="008E40D5"/>
    <w:rsid w:val="008E4201"/>
    <w:rsid w:val="008E4ACE"/>
    <w:rsid w:val="008E5379"/>
    <w:rsid w:val="008E6289"/>
    <w:rsid w:val="008E7702"/>
    <w:rsid w:val="008F0403"/>
    <w:rsid w:val="008F22C9"/>
    <w:rsid w:val="008F364C"/>
    <w:rsid w:val="008F3BBE"/>
    <w:rsid w:val="008F48C2"/>
    <w:rsid w:val="008F52B0"/>
    <w:rsid w:val="008F5A2D"/>
    <w:rsid w:val="008F748E"/>
    <w:rsid w:val="00901C47"/>
    <w:rsid w:val="009026B8"/>
    <w:rsid w:val="00902E21"/>
    <w:rsid w:val="00903405"/>
    <w:rsid w:val="00903EDD"/>
    <w:rsid w:val="009052F5"/>
    <w:rsid w:val="00906774"/>
    <w:rsid w:val="00907BD5"/>
    <w:rsid w:val="00910ACC"/>
    <w:rsid w:val="00911341"/>
    <w:rsid w:val="009113D2"/>
    <w:rsid w:val="00911FE1"/>
    <w:rsid w:val="00913606"/>
    <w:rsid w:val="00913D96"/>
    <w:rsid w:val="0091419F"/>
    <w:rsid w:val="009148B2"/>
    <w:rsid w:val="009152D6"/>
    <w:rsid w:val="009175AE"/>
    <w:rsid w:val="0091792A"/>
    <w:rsid w:val="0092299D"/>
    <w:rsid w:val="00923611"/>
    <w:rsid w:val="00925C05"/>
    <w:rsid w:val="00927E74"/>
    <w:rsid w:val="009303CE"/>
    <w:rsid w:val="009310DE"/>
    <w:rsid w:val="009320DD"/>
    <w:rsid w:val="0093420F"/>
    <w:rsid w:val="00934AD4"/>
    <w:rsid w:val="00935720"/>
    <w:rsid w:val="00940BB3"/>
    <w:rsid w:val="0094201D"/>
    <w:rsid w:val="009434D4"/>
    <w:rsid w:val="009445B5"/>
    <w:rsid w:val="00944722"/>
    <w:rsid w:val="009450B4"/>
    <w:rsid w:val="0094520A"/>
    <w:rsid w:val="00945B76"/>
    <w:rsid w:val="0094659F"/>
    <w:rsid w:val="00946A94"/>
    <w:rsid w:val="009477CA"/>
    <w:rsid w:val="0095110A"/>
    <w:rsid w:val="009518AD"/>
    <w:rsid w:val="00952494"/>
    <w:rsid w:val="00952B05"/>
    <w:rsid w:val="0095421F"/>
    <w:rsid w:val="00954410"/>
    <w:rsid w:val="00954D9B"/>
    <w:rsid w:val="00956579"/>
    <w:rsid w:val="00957457"/>
    <w:rsid w:val="009601E0"/>
    <w:rsid w:val="009616D3"/>
    <w:rsid w:val="00961D58"/>
    <w:rsid w:val="00962AB8"/>
    <w:rsid w:val="009638F9"/>
    <w:rsid w:val="00964BB2"/>
    <w:rsid w:val="00965224"/>
    <w:rsid w:val="0096536A"/>
    <w:rsid w:val="00965C3A"/>
    <w:rsid w:val="00966150"/>
    <w:rsid w:val="009713CD"/>
    <w:rsid w:val="00971FB4"/>
    <w:rsid w:val="00973924"/>
    <w:rsid w:val="009743F1"/>
    <w:rsid w:val="00974606"/>
    <w:rsid w:val="00982D16"/>
    <w:rsid w:val="00983E7E"/>
    <w:rsid w:val="00984350"/>
    <w:rsid w:val="00984FDB"/>
    <w:rsid w:val="00985D04"/>
    <w:rsid w:val="00987434"/>
    <w:rsid w:val="0098746D"/>
    <w:rsid w:val="00993B5B"/>
    <w:rsid w:val="00994BC8"/>
    <w:rsid w:val="00994D7B"/>
    <w:rsid w:val="00995BFA"/>
    <w:rsid w:val="00997C26"/>
    <w:rsid w:val="009A0917"/>
    <w:rsid w:val="009A10C8"/>
    <w:rsid w:val="009A28CC"/>
    <w:rsid w:val="009A6250"/>
    <w:rsid w:val="009A6ABD"/>
    <w:rsid w:val="009A77CE"/>
    <w:rsid w:val="009A7A8F"/>
    <w:rsid w:val="009B3203"/>
    <w:rsid w:val="009B550C"/>
    <w:rsid w:val="009B55CC"/>
    <w:rsid w:val="009B63AA"/>
    <w:rsid w:val="009B6CFD"/>
    <w:rsid w:val="009B7963"/>
    <w:rsid w:val="009B7A3B"/>
    <w:rsid w:val="009C0907"/>
    <w:rsid w:val="009C6326"/>
    <w:rsid w:val="009C636E"/>
    <w:rsid w:val="009C690C"/>
    <w:rsid w:val="009D1B6A"/>
    <w:rsid w:val="009D2AA2"/>
    <w:rsid w:val="009D3092"/>
    <w:rsid w:val="009D4C01"/>
    <w:rsid w:val="009E0933"/>
    <w:rsid w:val="009E1D0F"/>
    <w:rsid w:val="009E2325"/>
    <w:rsid w:val="009E2754"/>
    <w:rsid w:val="009E309A"/>
    <w:rsid w:val="009E3451"/>
    <w:rsid w:val="009E413D"/>
    <w:rsid w:val="009E4235"/>
    <w:rsid w:val="009E4481"/>
    <w:rsid w:val="009E59A1"/>
    <w:rsid w:val="009E62B2"/>
    <w:rsid w:val="009E64A3"/>
    <w:rsid w:val="009E7187"/>
    <w:rsid w:val="009F0110"/>
    <w:rsid w:val="009F03BF"/>
    <w:rsid w:val="009F0D92"/>
    <w:rsid w:val="009F0F70"/>
    <w:rsid w:val="009F15F1"/>
    <w:rsid w:val="009F1976"/>
    <w:rsid w:val="009F1E49"/>
    <w:rsid w:val="009F1E78"/>
    <w:rsid w:val="009F2A2C"/>
    <w:rsid w:val="009F403A"/>
    <w:rsid w:val="009F40BE"/>
    <w:rsid w:val="009F46AE"/>
    <w:rsid w:val="009F47AF"/>
    <w:rsid w:val="009F5659"/>
    <w:rsid w:val="009F6899"/>
    <w:rsid w:val="009F7DB0"/>
    <w:rsid w:val="00A025E3"/>
    <w:rsid w:val="00A03053"/>
    <w:rsid w:val="00A1066E"/>
    <w:rsid w:val="00A10672"/>
    <w:rsid w:val="00A10D70"/>
    <w:rsid w:val="00A13FCD"/>
    <w:rsid w:val="00A14313"/>
    <w:rsid w:val="00A213A1"/>
    <w:rsid w:val="00A22FF0"/>
    <w:rsid w:val="00A24CF0"/>
    <w:rsid w:val="00A31785"/>
    <w:rsid w:val="00A32467"/>
    <w:rsid w:val="00A3495E"/>
    <w:rsid w:val="00A34E81"/>
    <w:rsid w:val="00A35F85"/>
    <w:rsid w:val="00A3696D"/>
    <w:rsid w:val="00A36D9B"/>
    <w:rsid w:val="00A4058B"/>
    <w:rsid w:val="00A41F25"/>
    <w:rsid w:val="00A44CB2"/>
    <w:rsid w:val="00A45843"/>
    <w:rsid w:val="00A45ECC"/>
    <w:rsid w:val="00A466FA"/>
    <w:rsid w:val="00A46789"/>
    <w:rsid w:val="00A47981"/>
    <w:rsid w:val="00A50E37"/>
    <w:rsid w:val="00A51DA1"/>
    <w:rsid w:val="00A52675"/>
    <w:rsid w:val="00A52EC0"/>
    <w:rsid w:val="00A534A1"/>
    <w:rsid w:val="00A53C52"/>
    <w:rsid w:val="00A53E15"/>
    <w:rsid w:val="00A55791"/>
    <w:rsid w:val="00A557AC"/>
    <w:rsid w:val="00A56C2C"/>
    <w:rsid w:val="00A60997"/>
    <w:rsid w:val="00A61AA3"/>
    <w:rsid w:val="00A61EF8"/>
    <w:rsid w:val="00A62E78"/>
    <w:rsid w:val="00A63FA3"/>
    <w:rsid w:val="00A64230"/>
    <w:rsid w:val="00A64C04"/>
    <w:rsid w:val="00A65D0E"/>
    <w:rsid w:val="00A665CD"/>
    <w:rsid w:val="00A66EC3"/>
    <w:rsid w:val="00A670E6"/>
    <w:rsid w:val="00A67743"/>
    <w:rsid w:val="00A72DE5"/>
    <w:rsid w:val="00A74743"/>
    <w:rsid w:val="00A7646C"/>
    <w:rsid w:val="00A77254"/>
    <w:rsid w:val="00A775C1"/>
    <w:rsid w:val="00A80871"/>
    <w:rsid w:val="00A80919"/>
    <w:rsid w:val="00A812B7"/>
    <w:rsid w:val="00A818F6"/>
    <w:rsid w:val="00A84021"/>
    <w:rsid w:val="00A846F0"/>
    <w:rsid w:val="00A84CFA"/>
    <w:rsid w:val="00A84EA8"/>
    <w:rsid w:val="00A85640"/>
    <w:rsid w:val="00A8677C"/>
    <w:rsid w:val="00A86AA1"/>
    <w:rsid w:val="00A87228"/>
    <w:rsid w:val="00A877E9"/>
    <w:rsid w:val="00A90548"/>
    <w:rsid w:val="00A92B60"/>
    <w:rsid w:val="00A936F8"/>
    <w:rsid w:val="00AA042E"/>
    <w:rsid w:val="00AA0E41"/>
    <w:rsid w:val="00AA291C"/>
    <w:rsid w:val="00AA3E86"/>
    <w:rsid w:val="00AA450C"/>
    <w:rsid w:val="00AA49CF"/>
    <w:rsid w:val="00AA58EA"/>
    <w:rsid w:val="00AA5A75"/>
    <w:rsid w:val="00AA6E5C"/>
    <w:rsid w:val="00AB0422"/>
    <w:rsid w:val="00AB3E2C"/>
    <w:rsid w:val="00AB5D3D"/>
    <w:rsid w:val="00AC04ED"/>
    <w:rsid w:val="00AC104F"/>
    <w:rsid w:val="00AC1151"/>
    <w:rsid w:val="00AC2A78"/>
    <w:rsid w:val="00AC314A"/>
    <w:rsid w:val="00AC534F"/>
    <w:rsid w:val="00AD29CC"/>
    <w:rsid w:val="00AD627A"/>
    <w:rsid w:val="00AD67F0"/>
    <w:rsid w:val="00AD6EB4"/>
    <w:rsid w:val="00AD6FC0"/>
    <w:rsid w:val="00AE2F5B"/>
    <w:rsid w:val="00AE3210"/>
    <w:rsid w:val="00AE4E7F"/>
    <w:rsid w:val="00AE5624"/>
    <w:rsid w:val="00AE7A5C"/>
    <w:rsid w:val="00AF134A"/>
    <w:rsid w:val="00AF1532"/>
    <w:rsid w:val="00AF1618"/>
    <w:rsid w:val="00AF23BD"/>
    <w:rsid w:val="00AF568A"/>
    <w:rsid w:val="00AF5CC5"/>
    <w:rsid w:val="00AF5FE6"/>
    <w:rsid w:val="00B00024"/>
    <w:rsid w:val="00B0122E"/>
    <w:rsid w:val="00B0141D"/>
    <w:rsid w:val="00B01481"/>
    <w:rsid w:val="00B02929"/>
    <w:rsid w:val="00B046E7"/>
    <w:rsid w:val="00B04B05"/>
    <w:rsid w:val="00B0512B"/>
    <w:rsid w:val="00B07708"/>
    <w:rsid w:val="00B1024B"/>
    <w:rsid w:val="00B11715"/>
    <w:rsid w:val="00B11FEC"/>
    <w:rsid w:val="00B12146"/>
    <w:rsid w:val="00B13EBF"/>
    <w:rsid w:val="00B144FA"/>
    <w:rsid w:val="00B17684"/>
    <w:rsid w:val="00B17C7C"/>
    <w:rsid w:val="00B2039A"/>
    <w:rsid w:val="00B222C3"/>
    <w:rsid w:val="00B2250C"/>
    <w:rsid w:val="00B22904"/>
    <w:rsid w:val="00B2352F"/>
    <w:rsid w:val="00B26B1A"/>
    <w:rsid w:val="00B26D46"/>
    <w:rsid w:val="00B3518C"/>
    <w:rsid w:val="00B35E81"/>
    <w:rsid w:val="00B376DC"/>
    <w:rsid w:val="00B4147B"/>
    <w:rsid w:val="00B41E30"/>
    <w:rsid w:val="00B42420"/>
    <w:rsid w:val="00B437EC"/>
    <w:rsid w:val="00B44572"/>
    <w:rsid w:val="00B45B8F"/>
    <w:rsid w:val="00B500FA"/>
    <w:rsid w:val="00B506A4"/>
    <w:rsid w:val="00B514C8"/>
    <w:rsid w:val="00B52215"/>
    <w:rsid w:val="00B53084"/>
    <w:rsid w:val="00B53B31"/>
    <w:rsid w:val="00B54F18"/>
    <w:rsid w:val="00B55890"/>
    <w:rsid w:val="00B565CC"/>
    <w:rsid w:val="00B56CA7"/>
    <w:rsid w:val="00B60519"/>
    <w:rsid w:val="00B60BE3"/>
    <w:rsid w:val="00B64C83"/>
    <w:rsid w:val="00B64F91"/>
    <w:rsid w:val="00B65C54"/>
    <w:rsid w:val="00B6794E"/>
    <w:rsid w:val="00B70B45"/>
    <w:rsid w:val="00B70C09"/>
    <w:rsid w:val="00B72B4D"/>
    <w:rsid w:val="00B757F5"/>
    <w:rsid w:val="00B806B0"/>
    <w:rsid w:val="00B80E6E"/>
    <w:rsid w:val="00B814B7"/>
    <w:rsid w:val="00B819AC"/>
    <w:rsid w:val="00B8258A"/>
    <w:rsid w:val="00B82B88"/>
    <w:rsid w:val="00B83B0D"/>
    <w:rsid w:val="00B847D9"/>
    <w:rsid w:val="00B85232"/>
    <w:rsid w:val="00B85532"/>
    <w:rsid w:val="00B85695"/>
    <w:rsid w:val="00B858EE"/>
    <w:rsid w:val="00B859B1"/>
    <w:rsid w:val="00B85B03"/>
    <w:rsid w:val="00B85FDD"/>
    <w:rsid w:val="00B86888"/>
    <w:rsid w:val="00B9346E"/>
    <w:rsid w:val="00B93B0E"/>
    <w:rsid w:val="00BA08DC"/>
    <w:rsid w:val="00BA1450"/>
    <w:rsid w:val="00BA3F2A"/>
    <w:rsid w:val="00BA4737"/>
    <w:rsid w:val="00BA4DCE"/>
    <w:rsid w:val="00BA4FA3"/>
    <w:rsid w:val="00BA50C0"/>
    <w:rsid w:val="00BA5A77"/>
    <w:rsid w:val="00BA69AD"/>
    <w:rsid w:val="00BA76FE"/>
    <w:rsid w:val="00BB06FC"/>
    <w:rsid w:val="00BB0776"/>
    <w:rsid w:val="00BB1CC6"/>
    <w:rsid w:val="00BB3363"/>
    <w:rsid w:val="00BB3464"/>
    <w:rsid w:val="00BB3AA9"/>
    <w:rsid w:val="00BB3BAA"/>
    <w:rsid w:val="00BB532A"/>
    <w:rsid w:val="00BB5641"/>
    <w:rsid w:val="00BB5F80"/>
    <w:rsid w:val="00BC0B2F"/>
    <w:rsid w:val="00BC100F"/>
    <w:rsid w:val="00BC151C"/>
    <w:rsid w:val="00BC1C00"/>
    <w:rsid w:val="00BC1C5C"/>
    <w:rsid w:val="00BC54DE"/>
    <w:rsid w:val="00BC6A80"/>
    <w:rsid w:val="00BD149A"/>
    <w:rsid w:val="00BD1B79"/>
    <w:rsid w:val="00BD2174"/>
    <w:rsid w:val="00BD2CA0"/>
    <w:rsid w:val="00BD329A"/>
    <w:rsid w:val="00BD3D18"/>
    <w:rsid w:val="00BD42DF"/>
    <w:rsid w:val="00BD59E6"/>
    <w:rsid w:val="00BD640B"/>
    <w:rsid w:val="00BD7937"/>
    <w:rsid w:val="00BD7F0C"/>
    <w:rsid w:val="00BE21E0"/>
    <w:rsid w:val="00BE2D21"/>
    <w:rsid w:val="00BE39EF"/>
    <w:rsid w:val="00BE60B7"/>
    <w:rsid w:val="00BE61D8"/>
    <w:rsid w:val="00BE697A"/>
    <w:rsid w:val="00BE6B35"/>
    <w:rsid w:val="00BE6DF8"/>
    <w:rsid w:val="00BF0392"/>
    <w:rsid w:val="00BF0ED8"/>
    <w:rsid w:val="00BF27E2"/>
    <w:rsid w:val="00BF37DA"/>
    <w:rsid w:val="00BF3DFA"/>
    <w:rsid w:val="00BF4538"/>
    <w:rsid w:val="00BF4924"/>
    <w:rsid w:val="00BF4D1A"/>
    <w:rsid w:val="00BF51C7"/>
    <w:rsid w:val="00BF7214"/>
    <w:rsid w:val="00BF7484"/>
    <w:rsid w:val="00BF7E5D"/>
    <w:rsid w:val="00C0109A"/>
    <w:rsid w:val="00C016C6"/>
    <w:rsid w:val="00C02A11"/>
    <w:rsid w:val="00C02A47"/>
    <w:rsid w:val="00C0315C"/>
    <w:rsid w:val="00C06B9D"/>
    <w:rsid w:val="00C10351"/>
    <w:rsid w:val="00C10996"/>
    <w:rsid w:val="00C11DF8"/>
    <w:rsid w:val="00C12C2E"/>
    <w:rsid w:val="00C12E12"/>
    <w:rsid w:val="00C13C31"/>
    <w:rsid w:val="00C13D09"/>
    <w:rsid w:val="00C1562F"/>
    <w:rsid w:val="00C178D7"/>
    <w:rsid w:val="00C17F9C"/>
    <w:rsid w:val="00C20349"/>
    <w:rsid w:val="00C2169E"/>
    <w:rsid w:val="00C22DFD"/>
    <w:rsid w:val="00C24DEC"/>
    <w:rsid w:val="00C259CA"/>
    <w:rsid w:val="00C26222"/>
    <w:rsid w:val="00C27AA2"/>
    <w:rsid w:val="00C27CE6"/>
    <w:rsid w:val="00C332D2"/>
    <w:rsid w:val="00C34313"/>
    <w:rsid w:val="00C36DD7"/>
    <w:rsid w:val="00C3764C"/>
    <w:rsid w:val="00C40AFC"/>
    <w:rsid w:val="00C42672"/>
    <w:rsid w:val="00C43594"/>
    <w:rsid w:val="00C453CA"/>
    <w:rsid w:val="00C476A5"/>
    <w:rsid w:val="00C50074"/>
    <w:rsid w:val="00C5034A"/>
    <w:rsid w:val="00C50EA1"/>
    <w:rsid w:val="00C53787"/>
    <w:rsid w:val="00C53E59"/>
    <w:rsid w:val="00C5700B"/>
    <w:rsid w:val="00C62167"/>
    <w:rsid w:val="00C63092"/>
    <w:rsid w:val="00C6520E"/>
    <w:rsid w:val="00C652C7"/>
    <w:rsid w:val="00C6662B"/>
    <w:rsid w:val="00C66D82"/>
    <w:rsid w:val="00C66E2B"/>
    <w:rsid w:val="00C70163"/>
    <w:rsid w:val="00C7116E"/>
    <w:rsid w:val="00C72707"/>
    <w:rsid w:val="00C73A57"/>
    <w:rsid w:val="00C74283"/>
    <w:rsid w:val="00C74FD4"/>
    <w:rsid w:val="00C75ABC"/>
    <w:rsid w:val="00C76D95"/>
    <w:rsid w:val="00C77700"/>
    <w:rsid w:val="00C826D8"/>
    <w:rsid w:val="00C836DF"/>
    <w:rsid w:val="00C84BD1"/>
    <w:rsid w:val="00C8558D"/>
    <w:rsid w:val="00C87D12"/>
    <w:rsid w:val="00C87F05"/>
    <w:rsid w:val="00C91C55"/>
    <w:rsid w:val="00C9288A"/>
    <w:rsid w:val="00C9309C"/>
    <w:rsid w:val="00C93F55"/>
    <w:rsid w:val="00C94BCF"/>
    <w:rsid w:val="00C95475"/>
    <w:rsid w:val="00CA0269"/>
    <w:rsid w:val="00CA0538"/>
    <w:rsid w:val="00CA0853"/>
    <w:rsid w:val="00CA0F54"/>
    <w:rsid w:val="00CA1077"/>
    <w:rsid w:val="00CA13AB"/>
    <w:rsid w:val="00CA6A3F"/>
    <w:rsid w:val="00CB172B"/>
    <w:rsid w:val="00CB1CEA"/>
    <w:rsid w:val="00CB24C8"/>
    <w:rsid w:val="00CB2F07"/>
    <w:rsid w:val="00CB442F"/>
    <w:rsid w:val="00CB5446"/>
    <w:rsid w:val="00CB69EA"/>
    <w:rsid w:val="00CB6C9B"/>
    <w:rsid w:val="00CB7341"/>
    <w:rsid w:val="00CB7BF1"/>
    <w:rsid w:val="00CC082F"/>
    <w:rsid w:val="00CC10EB"/>
    <w:rsid w:val="00CC27BA"/>
    <w:rsid w:val="00CC4116"/>
    <w:rsid w:val="00CC50CA"/>
    <w:rsid w:val="00CC625C"/>
    <w:rsid w:val="00CC7C5F"/>
    <w:rsid w:val="00CD4269"/>
    <w:rsid w:val="00CD5103"/>
    <w:rsid w:val="00CD5D6C"/>
    <w:rsid w:val="00CD64BD"/>
    <w:rsid w:val="00CD6D87"/>
    <w:rsid w:val="00CD7C2A"/>
    <w:rsid w:val="00CE05EE"/>
    <w:rsid w:val="00CE0BE1"/>
    <w:rsid w:val="00CE0F10"/>
    <w:rsid w:val="00CE1112"/>
    <w:rsid w:val="00CE3734"/>
    <w:rsid w:val="00CE3B4E"/>
    <w:rsid w:val="00CE627A"/>
    <w:rsid w:val="00CE6B11"/>
    <w:rsid w:val="00CF1A4B"/>
    <w:rsid w:val="00CF2844"/>
    <w:rsid w:val="00CF4B70"/>
    <w:rsid w:val="00CF7356"/>
    <w:rsid w:val="00CF7591"/>
    <w:rsid w:val="00D008C6"/>
    <w:rsid w:val="00D0109B"/>
    <w:rsid w:val="00D01296"/>
    <w:rsid w:val="00D03653"/>
    <w:rsid w:val="00D03980"/>
    <w:rsid w:val="00D03E5C"/>
    <w:rsid w:val="00D0463C"/>
    <w:rsid w:val="00D077F3"/>
    <w:rsid w:val="00D10180"/>
    <w:rsid w:val="00D107AC"/>
    <w:rsid w:val="00D11894"/>
    <w:rsid w:val="00D12997"/>
    <w:rsid w:val="00D1367D"/>
    <w:rsid w:val="00D140AE"/>
    <w:rsid w:val="00D148E4"/>
    <w:rsid w:val="00D15953"/>
    <w:rsid w:val="00D167E3"/>
    <w:rsid w:val="00D16A5C"/>
    <w:rsid w:val="00D16DFC"/>
    <w:rsid w:val="00D17A84"/>
    <w:rsid w:val="00D20591"/>
    <w:rsid w:val="00D20D7E"/>
    <w:rsid w:val="00D21124"/>
    <w:rsid w:val="00D2412D"/>
    <w:rsid w:val="00D24A93"/>
    <w:rsid w:val="00D24C03"/>
    <w:rsid w:val="00D24D64"/>
    <w:rsid w:val="00D25AF2"/>
    <w:rsid w:val="00D25B4D"/>
    <w:rsid w:val="00D303C8"/>
    <w:rsid w:val="00D30D66"/>
    <w:rsid w:val="00D313CB"/>
    <w:rsid w:val="00D31D2C"/>
    <w:rsid w:val="00D321CC"/>
    <w:rsid w:val="00D34022"/>
    <w:rsid w:val="00D35976"/>
    <w:rsid w:val="00D36B0D"/>
    <w:rsid w:val="00D36E0F"/>
    <w:rsid w:val="00D4059F"/>
    <w:rsid w:val="00D41159"/>
    <w:rsid w:val="00D4193A"/>
    <w:rsid w:val="00D43C54"/>
    <w:rsid w:val="00D4489C"/>
    <w:rsid w:val="00D5279B"/>
    <w:rsid w:val="00D545D7"/>
    <w:rsid w:val="00D54636"/>
    <w:rsid w:val="00D56795"/>
    <w:rsid w:val="00D60526"/>
    <w:rsid w:val="00D607AB"/>
    <w:rsid w:val="00D614BC"/>
    <w:rsid w:val="00D618BB"/>
    <w:rsid w:val="00D62387"/>
    <w:rsid w:val="00D62C07"/>
    <w:rsid w:val="00D62CAC"/>
    <w:rsid w:val="00D62CFC"/>
    <w:rsid w:val="00D62D3B"/>
    <w:rsid w:val="00D632DD"/>
    <w:rsid w:val="00D64A42"/>
    <w:rsid w:val="00D663DB"/>
    <w:rsid w:val="00D67874"/>
    <w:rsid w:val="00D67C41"/>
    <w:rsid w:val="00D702A2"/>
    <w:rsid w:val="00D7031B"/>
    <w:rsid w:val="00D70393"/>
    <w:rsid w:val="00D7140F"/>
    <w:rsid w:val="00D71B30"/>
    <w:rsid w:val="00D71CA7"/>
    <w:rsid w:val="00D7263C"/>
    <w:rsid w:val="00D75D13"/>
    <w:rsid w:val="00D7798A"/>
    <w:rsid w:val="00D8148F"/>
    <w:rsid w:val="00D81708"/>
    <w:rsid w:val="00D8179F"/>
    <w:rsid w:val="00D82290"/>
    <w:rsid w:val="00D8254F"/>
    <w:rsid w:val="00D83CC9"/>
    <w:rsid w:val="00D848DE"/>
    <w:rsid w:val="00D861B0"/>
    <w:rsid w:val="00D86CC0"/>
    <w:rsid w:val="00D87B5D"/>
    <w:rsid w:val="00D90096"/>
    <w:rsid w:val="00D9157E"/>
    <w:rsid w:val="00D92BBC"/>
    <w:rsid w:val="00D92EFA"/>
    <w:rsid w:val="00D9563B"/>
    <w:rsid w:val="00D976D4"/>
    <w:rsid w:val="00D976E7"/>
    <w:rsid w:val="00D978E1"/>
    <w:rsid w:val="00D97BF0"/>
    <w:rsid w:val="00DA1A36"/>
    <w:rsid w:val="00DA3D4B"/>
    <w:rsid w:val="00DA4342"/>
    <w:rsid w:val="00DA70E5"/>
    <w:rsid w:val="00DA74F7"/>
    <w:rsid w:val="00DB003D"/>
    <w:rsid w:val="00DB1461"/>
    <w:rsid w:val="00DB1B89"/>
    <w:rsid w:val="00DB30BE"/>
    <w:rsid w:val="00DB4989"/>
    <w:rsid w:val="00DB7E82"/>
    <w:rsid w:val="00DC110B"/>
    <w:rsid w:val="00DC1A6D"/>
    <w:rsid w:val="00DC4712"/>
    <w:rsid w:val="00DD19BA"/>
    <w:rsid w:val="00DD3115"/>
    <w:rsid w:val="00DD5978"/>
    <w:rsid w:val="00DD7775"/>
    <w:rsid w:val="00DD79B0"/>
    <w:rsid w:val="00DE077C"/>
    <w:rsid w:val="00DE2C4D"/>
    <w:rsid w:val="00DE58AD"/>
    <w:rsid w:val="00DF4E9D"/>
    <w:rsid w:val="00DF5810"/>
    <w:rsid w:val="00DF5C01"/>
    <w:rsid w:val="00DF7049"/>
    <w:rsid w:val="00E00C5E"/>
    <w:rsid w:val="00E01020"/>
    <w:rsid w:val="00E011F1"/>
    <w:rsid w:val="00E02267"/>
    <w:rsid w:val="00E02580"/>
    <w:rsid w:val="00E02821"/>
    <w:rsid w:val="00E02BB4"/>
    <w:rsid w:val="00E03060"/>
    <w:rsid w:val="00E03133"/>
    <w:rsid w:val="00E04D24"/>
    <w:rsid w:val="00E05317"/>
    <w:rsid w:val="00E0560F"/>
    <w:rsid w:val="00E057BB"/>
    <w:rsid w:val="00E06DC3"/>
    <w:rsid w:val="00E07202"/>
    <w:rsid w:val="00E078DD"/>
    <w:rsid w:val="00E101F9"/>
    <w:rsid w:val="00E10736"/>
    <w:rsid w:val="00E10F79"/>
    <w:rsid w:val="00E113FF"/>
    <w:rsid w:val="00E115FF"/>
    <w:rsid w:val="00E147CB"/>
    <w:rsid w:val="00E14844"/>
    <w:rsid w:val="00E15426"/>
    <w:rsid w:val="00E159D7"/>
    <w:rsid w:val="00E20794"/>
    <w:rsid w:val="00E2105C"/>
    <w:rsid w:val="00E2128B"/>
    <w:rsid w:val="00E21C1A"/>
    <w:rsid w:val="00E21CAB"/>
    <w:rsid w:val="00E2271D"/>
    <w:rsid w:val="00E22882"/>
    <w:rsid w:val="00E23510"/>
    <w:rsid w:val="00E240CA"/>
    <w:rsid w:val="00E2510B"/>
    <w:rsid w:val="00E25192"/>
    <w:rsid w:val="00E251B2"/>
    <w:rsid w:val="00E25E3C"/>
    <w:rsid w:val="00E2607E"/>
    <w:rsid w:val="00E2615B"/>
    <w:rsid w:val="00E279A7"/>
    <w:rsid w:val="00E27BFB"/>
    <w:rsid w:val="00E32D06"/>
    <w:rsid w:val="00E41948"/>
    <w:rsid w:val="00E41CAE"/>
    <w:rsid w:val="00E4221D"/>
    <w:rsid w:val="00E426AB"/>
    <w:rsid w:val="00E46745"/>
    <w:rsid w:val="00E4774C"/>
    <w:rsid w:val="00E50001"/>
    <w:rsid w:val="00E51499"/>
    <w:rsid w:val="00E51EAD"/>
    <w:rsid w:val="00E52302"/>
    <w:rsid w:val="00E52909"/>
    <w:rsid w:val="00E5399D"/>
    <w:rsid w:val="00E53CA1"/>
    <w:rsid w:val="00E54AE8"/>
    <w:rsid w:val="00E5543F"/>
    <w:rsid w:val="00E5648E"/>
    <w:rsid w:val="00E56692"/>
    <w:rsid w:val="00E56DD0"/>
    <w:rsid w:val="00E578E4"/>
    <w:rsid w:val="00E60044"/>
    <w:rsid w:val="00E619B4"/>
    <w:rsid w:val="00E61C1F"/>
    <w:rsid w:val="00E6228C"/>
    <w:rsid w:val="00E64619"/>
    <w:rsid w:val="00E6496E"/>
    <w:rsid w:val="00E658B6"/>
    <w:rsid w:val="00E70629"/>
    <w:rsid w:val="00E70F5F"/>
    <w:rsid w:val="00E722B9"/>
    <w:rsid w:val="00E72CE9"/>
    <w:rsid w:val="00E72FC8"/>
    <w:rsid w:val="00E74034"/>
    <w:rsid w:val="00E760A3"/>
    <w:rsid w:val="00E76619"/>
    <w:rsid w:val="00E817B6"/>
    <w:rsid w:val="00E823B8"/>
    <w:rsid w:val="00E82F4E"/>
    <w:rsid w:val="00E85E85"/>
    <w:rsid w:val="00E87A3B"/>
    <w:rsid w:val="00E907EB"/>
    <w:rsid w:val="00E913E6"/>
    <w:rsid w:val="00E918AF"/>
    <w:rsid w:val="00E92905"/>
    <w:rsid w:val="00E93048"/>
    <w:rsid w:val="00E93158"/>
    <w:rsid w:val="00E934BB"/>
    <w:rsid w:val="00E94298"/>
    <w:rsid w:val="00E9664F"/>
    <w:rsid w:val="00E97446"/>
    <w:rsid w:val="00E9798A"/>
    <w:rsid w:val="00E97F0C"/>
    <w:rsid w:val="00EA018F"/>
    <w:rsid w:val="00EA0542"/>
    <w:rsid w:val="00EA0702"/>
    <w:rsid w:val="00EA07CD"/>
    <w:rsid w:val="00EA092F"/>
    <w:rsid w:val="00EA0D5F"/>
    <w:rsid w:val="00EA10F6"/>
    <w:rsid w:val="00EA1B9D"/>
    <w:rsid w:val="00EA2C14"/>
    <w:rsid w:val="00EA30C7"/>
    <w:rsid w:val="00EA45F4"/>
    <w:rsid w:val="00EA53FA"/>
    <w:rsid w:val="00EA556C"/>
    <w:rsid w:val="00EA5E3B"/>
    <w:rsid w:val="00EA6564"/>
    <w:rsid w:val="00EB0374"/>
    <w:rsid w:val="00EB13D0"/>
    <w:rsid w:val="00EB160B"/>
    <w:rsid w:val="00EB1BB1"/>
    <w:rsid w:val="00EB270A"/>
    <w:rsid w:val="00EB274A"/>
    <w:rsid w:val="00EB309C"/>
    <w:rsid w:val="00EB5687"/>
    <w:rsid w:val="00EB5787"/>
    <w:rsid w:val="00EB5E3E"/>
    <w:rsid w:val="00EB69FD"/>
    <w:rsid w:val="00EB78C6"/>
    <w:rsid w:val="00EB7F15"/>
    <w:rsid w:val="00EC0927"/>
    <w:rsid w:val="00EC0D7E"/>
    <w:rsid w:val="00EC16BD"/>
    <w:rsid w:val="00EC3839"/>
    <w:rsid w:val="00EC3E05"/>
    <w:rsid w:val="00EC45AC"/>
    <w:rsid w:val="00EC619D"/>
    <w:rsid w:val="00EC6F74"/>
    <w:rsid w:val="00EC7410"/>
    <w:rsid w:val="00ED201B"/>
    <w:rsid w:val="00ED2BF1"/>
    <w:rsid w:val="00ED47FB"/>
    <w:rsid w:val="00ED4F84"/>
    <w:rsid w:val="00ED5A88"/>
    <w:rsid w:val="00ED64E9"/>
    <w:rsid w:val="00ED6ADA"/>
    <w:rsid w:val="00ED717D"/>
    <w:rsid w:val="00ED7395"/>
    <w:rsid w:val="00ED76A5"/>
    <w:rsid w:val="00ED787D"/>
    <w:rsid w:val="00EE1A9D"/>
    <w:rsid w:val="00EE298E"/>
    <w:rsid w:val="00EE357C"/>
    <w:rsid w:val="00EE3BA3"/>
    <w:rsid w:val="00EE4B62"/>
    <w:rsid w:val="00EE550E"/>
    <w:rsid w:val="00EE567E"/>
    <w:rsid w:val="00EE7657"/>
    <w:rsid w:val="00EF0629"/>
    <w:rsid w:val="00EF0C38"/>
    <w:rsid w:val="00EF1743"/>
    <w:rsid w:val="00EF3E92"/>
    <w:rsid w:val="00EF6200"/>
    <w:rsid w:val="00EF645D"/>
    <w:rsid w:val="00EF78B6"/>
    <w:rsid w:val="00F034FE"/>
    <w:rsid w:val="00F03C4B"/>
    <w:rsid w:val="00F048A2"/>
    <w:rsid w:val="00F04A06"/>
    <w:rsid w:val="00F05169"/>
    <w:rsid w:val="00F07A7A"/>
    <w:rsid w:val="00F10F88"/>
    <w:rsid w:val="00F1287B"/>
    <w:rsid w:val="00F1382A"/>
    <w:rsid w:val="00F139C5"/>
    <w:rsid w:val="00F13ACA"/>
    <w:rsid w:val="00F13C01"/>
    <w:rsid w:val="00F14516"/>
    <w:rsid w:val="00F14861"/>
    <w:rsid w:val="00F16683"/>
    <w:rsid w:val="00F200CE"/>
    <w:rsid w:val="00F201AB"/>
    <w:rsid w:val="00F235C0"/>
    <w:rsid w:val="00F24E01"/>
    <w:rsid w:val="00F25595"/>
    <w:rsid w:val="00F258D4"/>
    <w:rsid w:val="00F25BC3"/>
    <w:rsid w:val="00F25BE1"/>
    <w:rsid w:val="00F27BCB"/>
    <w:rsid w:val="00F27C86"/>
    <w:rsid w:val="00F322DA"/>
    <w:rsid w:val="00F3319C"/>
    <w:rsid w:val="00F34B85"/>
    <w:rsid w:val="00F35CEC"/>
    <w:rsid w:val="00F37319"/>
    <w:rsid w:val="00F375A6"/>
    <w:rsid w:val="00F40593"/>
    <w:rsid w:val="00F411ED"/>
    <w:rsid w:val="00F4419A"/>
    <w:rsid w:val="00F45052"/>
    <w:rsid w:val="00F519F0"/>
    <w:rsid w:val="00F5206C"/>
    <w:rsid w:val="00F5346F"/>
    <w:rsid w:val="00F54A5A"/>
    <w:rsid w:val="00F5769B"/>
    <w:rsid w:val="00F578CA"/>
    <w:rsid w:val="00F60183"/>
    <w:rsid w:val="00F646D7"/>
    <w:rsid w:val="00F6491D"/>
    <w:rsid w:val="00F65AA5"/>
    <w:rsid w:val="00F65ACB"/>
    <w:rsid w:val="00F65BA4"/>
    <w:rsid w:val="00F66EE1"/>
    <w:rsid w:val="00F70AC8"/>
    <w:rsid w:val="00F7245E"/>
    <w:rsid w:val="00F72A15"/>
    <w:rsid w:val="00F73220"/>
    <w:rsid w:val="00F758E1"/>
    <w:rsid w:val="00F75FB0"/>
    <w:rsid w:val="00F769DD"/>
    <w:rsid w:val="00F80317"/>
    <w:rsid w:val="00F80C5C"/>
    <w:rsid w:val="00F811D7"/>
    <w:rsid w:val="00F839AF"/>
    <w:rsid w:val="00F86821"/>
    <w:rsid w:val="00F86DA2"/>
    <w:rsid w:val="00F879A8"/>
    <w:rsid w:val="00F90040"/>
    <w:rsid w:val="00F90CCE"/>
    <w:rsid w:val="00F9147F"/>
    <w:rsid w:val="00F92052"/>
    <w:rsid w:val="00F95B72"/>
    <w:rsid w:val="00F9760B"/>
    <w:rsid w:val="00F97D65"/>
    <w:rsid w:val="00FA23D7"/>
    <w:rsid w:val="00FA2708"/>
    <w:rsid w:val="00FA2B1D"/>
    <w:rsid w:val="00FA392C"/>
    <w:rsid w:val="00FA4952"/>
    <w:rsid w:val="00FA5078"/>
    <w:rsid w:val="00FA5135"/>
    <w:rsid w:val="00FA53E8"/>
    <w:rsid w:val="00FA6621"/>
    <w:rsid w:val="00FA7378"/>
    <w:rsid w:val="00FB0031"/>
    <w:rsid w:val="00FB011E"/>
    <w:rsid w:val="00FB0A38"/>
    <w:rsid w:val="00FB12D9"/>
    <w:rsid w:val="00FB2282"/>
    <w:rsid w:val="00FB23BB"/>
    <w:rsid w:val="00FB26D3"/>
    <w:rsid w:val="00FB5BFF"/>
    <w:rsid w:val="00FB7600"/>
    <w:rsid w:val="00FB7D9C"/>
    <w:rsid w:val="00FC2605"/>
    <w:rsid w:val="00FC33A1"/>
    <w:rsid w:val="00FC364E"/>
    <w:rsid w:val="00FC5245"/>
    <w:rsid w:val="00FC5802"/>
    <w:rsid w:val="00FC7601"/>
    <w:rsid w:val="00FC78C2"/>
    <w:rsid w:val="00FD007A"/>
    <w:rsid w:val="00FD1393"/>
    <w:rsid w:val="00FD1D8E"/>
    <w:rsid w:val="00FD211E"/>
    <w:rsid w:val="00FD39A9"/>
    <w:rsid w:val="00FD3CF6"/>
    <w:rsid w:val="00FD56C3"/>
    <w:rsid w:val="00FD634F"/>
    <w:rsid w:val="00FD6BE6"/>
    <w:rsid w:val="00FD773F"/>
    <w:rsid w:val="00FD7BE9"/>
    <w:rsid w:val="00FE014C"/>
    <w:rsid w:val="00FE0601"/>
    <w:rsid w:val="00FE12D7"/>
    <w:rsid w:val="00FE1C0F"/>
    <w:rsid w:val="00FE28A6"/>
    <w:rsid w:val="00FE2928"/>
    <w:rsid w:val="00FE42D1"/>
    <w:rsid w:val="00FE52DE"/>
    <w:rsid w:val="00FE6959"/>
    <w:rsid w:val="00FE7521"/>
    <w:rsid w:val="00FF03EF"/>
    <w:rsid w:val="00FF19B8"/>
    <w:rsid w:val="00FF19D6"/>
    <w:rsid w:val="00FF1DDF"/>
    <w:rsid w:val="00FF205D"/>
    <w:rsid w:val="00FF4C70"/>
    <w:rsid w:val="00FF4C71"/>
    <w:rsid w:val="00FF5255"/>
    <w:rsid w:val="00FF5C75"/>
    <w:rsid w:val="00FF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ECFAB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D55B9"/>
    <w:pPr>
      <w:widowControl w:val="0"/>
    </w:pPr>
    <w:rPr>
      <w:rFonts w:ascii="Arial" w:hAnsi="Arial"/>
      <w:sz w:val="24"/>
      <w:szCs w:val="24"/>
    </w:rPr>
  </w:style>
  <w:style w:type="paragraph" w:styleId="Heading1">
    <w:name w:val="heading 1"/>
    <w:basedOn w:val="Normal"/>
    <w:next w:val="Normal"/>
    <w:link w:val="Heading1Char"/>
    <w:qFormat/>
    <w:rsid w:val="005D55B9"/>
    <w:pPr>
      <w:jc w:val="center"/>
      <w:outlineLvl w:val="0"/>
    </w:pPr>
    <w:rPr>
      <w:b/>
      <w:caps/>
    </w:rPr>
  </w:style>
  <w:style w:type="paragraph" w:styleId="Heading2">
    <w:name w:val="heading 2"/>
    <w:basedOn w:val="Heading1"/>
    <w:next w:val="Normal"/>
    <w:qFormat/>
    <w:rsid w:val="00D303C8"/>
    <w:pPr>
      <w:outlineLvl w:val="1"/>
    </w:pPr>
    <w:rPr>
      <w:caps w:val="0"/>
    </w:rPr>
  </w:style>
  <w:style w:type="paragraph" w:styleId="Heading3">
    <w:name w:val="heading 3"/>
    <w:basedOn w:val="Normal"/>
    <w:next w:val="Normal"/>
    <w:link w:val="Heading3Char"/>
    <w:qFormat/>
    <w:rsid w:val="005D55B9"/>
    <w:pPr>
      <w:outlineLvl w:val="2"/>
    </w:pPr>
    <w:rPr>
      <w:b/>
    </w:rPr>
  </w:style>
  <w:style w:type="paragraph" w:styleId="Heading4">
    <w:name w:val="heading 4"/>
    <w:basedOn w:val="Normal"/>
    <w:next w:val="Normal"/>
    <w:link w:val="Heading4Char"/>
    <w:qFormat/>
    <w:rsid w:val="005D55B9"/>
    <w:pPr>
      <w:ind w:left="720"/>
      <w:outlineLvl w:val="3"/>
    </w:pPr>
    <w:rPr>
      <w:b/>
    </w:rPr>
  </w:style>
  <w:style w:type="paragraph" w:styleId="Heading5">
    <w:name w:val="heading 5"/>
    <w:basedOn w:val="Normal"/>
    <w:next w:val="Normal"/>
    <w:qFormat/>
    <w:rsid w:val="005D55B9"/>
    <w:pPr>
      <w:ind w:left="1440"/>
      <w:outlineLvl w:val="4"/>
    </w:pPr>
    <w:rPr>
      <w:b/>
    </w:rPr>
  </w:style>
  <w:style w:type="paragraph" w:styleId="Heading6">
    <w:name w:val="heading 6"/>
    <w:basedOn w:val="Normal"/>
    <w:next w:val="Normal"/>
    <w:rsid w:val="00ED787D"/>
    <w:pPr>
      <w:keepNext/>
      <w:ind w:left="2160"/>
      <w:outlineLvl w:val="5"/>
    </w:pPr>
    <w:rPr>
      <w:b/>
    </w:rPr>
  </w:style>
  <w:style w:type="paragraph" w:styleId="Heading7">
    <w:name w:val="heading 7"/>
    <w:basedOn w:val="Normal"/>
    <w:next w:val="Normal"/>
    <w:link w:val="Heading7Char"/>
    <w:qFormat/>
    <w:rsid w:val="00601071"/>
    <w:pPr>
      <w:keepNext/>
      <w:ind w:left="3600"/>
      <w:outlineLvl w:val="6"/>
    </w:pPr>
    <w:rPr>
      <w:b/>
    </w:rPr>
  </w:style>
  <w:style w:type="paragraph" w:styleId="Heading8">
    <w:name w:val="heading 8"/>
    <w:basedOn w:val="Normal"/>
    <w:next w:val="Normal"/>
    <w:qFormat/>
    <w:rsid w:val="00601071"/>
    <w:pPr>
      <w:keepNext/>
      <w:outlineLvl w:val="7"/>
    </w:pPr>
    <w:rPr>
      <w:b/>
    </w:rPr>
  </w:style>
  <w:style w:type="paragraph" w:styleId="Heading9">
    <w:name w:val="heading 9"/>
    <w:basedOn w:val="Normal"/>
    <w:next w:val="Normal"/>
    <w:qFormat/>
    <w:rsid w:val="00601071"/>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601071"/>
    <w:rPr>
      <w:rFonts w:ascii="Arial" w:hAnsi="Arial"/>
      <w:sz w:val="22"/>
    </w:rPr>
  </w:style>
  <w:style w:type="paragraph" w:styleId="BlockText">
    <w:name w:val="Block Text"/>
    <w:basedOn w:val="Normal"/>
    <w:semiHidden/>
    <w:rsid w:val="00601071"/>
    <w:pPr>
      <w:spacing w:after="120"/>
      <w:ind w:left="1440" w:right="1440"/>
    </w:pPr>
  </w:style>
  <w:style w:type="paragraph" w:styleId="BodyText">
    <w:name w:val="Body Text"/>
    <w:basedOn w:val="Normal"/>
    <w:semiHidden/>
    <w:rsid w:val="00601071"/>
  </w:style>
  <w:style w:type="paragraph" w:styleId="BodyText2">
    <w:name w:val="Body Text 2"/>
    <w:basedOn w:val="Normal"/>
    <w:semiHidden/>
    <w:rsid w:val="00601071"/>
    <w:pPr>
      <w:spacing w:after="120" w:line="480" w:lineRule="auto"/>
    </w:pPr>
  </w:style>
  <w:style w:type="paragraph" w:styleId="BodyTextIndent">
    <w:name w:val="Body Text Indent"/>
    <w:basedOn w:val="Normal"/>
    <w:semiHidden/>
    <w:rsid w:val="00601071"/>
    <w:pPr>
      <w:spacing w:after="120"/>
      <w:ind w:left="360"/>
    </w:pPr>
  </w:style>
  <w:style w:type="paragraph" w:styleId="BodyTextIndent2">
    <w:name w:val="Body Text Indent 2"/>
    <w:basedOn w:val="Normal"/>
    <w:semiHidden/>
    <w:rsid w:val="00601071"/>
    <w:pPr>
      <w:ind w:left="720"/>
    </w:pPr>
    <w:rPr>
      <w:snapToGrid w:val="0"/>
    </w:rPr>
  </w:style>
  <w:style w:type="paragraph" w:styleId="BodyTextIndent3">
    <w:name w:val="Body Text Indent 3"/>
    <w:basedOn w:val="Normal"/>
    <w:semiHidden/>
    <w:rsid w:val="00601071"/>
    <w:pPr>
      <w:spacing w:line="240" w:lineRule="atLeast"/>
      <w:ind w:firstLine="432"/>
    </w:pPr>
  </w:style>
  <w:style w:type="paragraph" w:styleId="Date">
    <w:name w:val="Date"/>
    <w:basedOn w:val="Normal"/>
    <w:next w:val="Normal"/>
    <w:semiHidden/>
    <w:rsid w:val="00601071"/>
  </w:style>
  <w:style w:type="paragraph" w:styleId="Footer">
    <w:name w:val="footer"/>
    <w:basedOn w:val="Normal"/>
    <w:link w:val="FooterChar"/>
    <w:uiPriority w:val="99"/>
    <w:semiHidden/>
    <w:rsid w:val="00601071"/>
    <w:pPr>
      <w:tabs>
        <w:tab w:val="center" w:pos="4320"/>
        <w:tab w:val="right" w:pos="8640"/>
      </w:tabs>
    </w:pPr>
  </w:style>
  <w:style w:type="paragraph" w:styleId="FootnoteText">
    <w:name w:val="footnote text"/>
    <w:basedOn w:val="Normal"/>
    <w:link w:val="FootnoteTextChar"/>
    <w:rsid w:val="00D321CC"/>
    <w:rPr>
      <w:sz w:val="20"/>
    </w:rPr>
  </w:style>
  <w:style w:type="paragraph" w:styleId="Header">
    <w:name w:val="header"/>
    <w:basedOn w:val="Normal"/>
    <w:link w:val="HeaderChar"/>
    <w:uiPriority w:val="99"/>
    <w:rsid w:val="00337D0F"/>
    <w:pPr>
      <w:jc w:val="center"/>
    </w:pPr>
    <w:rPr>
      <w:b/>
      <w:caps/>
      <w:sz w:val="32"/>
    </w:rPr>
  </w:style>
  <w:style w:type="character" w:styleId="Hyperlink">
    <w:name w:val="Hyperlink"/>
    <w:uiPriority w:val="99"/>
    <w:unhideWhenUsed/>
    <w:rsid w:val="00601071"/>
    <w:rPr>
      <w:color w:val="0000FF" w:themeColor="hyperlink"/>
      <w:u w:val="single"/>
    </w:rPr>
  </w:style>
  <w:style w:type="paragraph" w:styleId="PlainText">
    <w:name w:val="Plain Text"/>
    <w:basedOn w:val="Normal"/>
    <w:semiHidden/>
    <w:rsid w:val="00601071"/>
    <w:rPr>
      <w:rFonts w:ascii="Courier New" w:hAnsi="Courier New"/>
    </w:rPr>
  </w:style>
  <w:style w:type="paragraph" w:customStyle="1" w:styleId="TimesNewRoman">
    <w:name w:val="Times New Roman"/>
    <w:basedOn w:val="Normal"/>
    <w:next w:val="NormalIndent"/>
    <w:semiHidden/>
    <w:rsid w:val="00601071"/>
    <w:pPr>
      <w:ind w:firstLine="720"/>
    </w:pPr>
    <w:rPr>
      <w:rFonts w:eastAsia="Times"/>
      <w:b/>
    </w:rPr>
  </w:style>
  <w:style w:type="paragraph" w:styleId="TOC1">
    <w:name w:val="toc 1"/>
    <w:basedOn w:val="Normal"/>
    <w:next w:val="Normal"/>
    <w:autoRedefine/>
    <w:uiPriority w:val="39"/>
    <w:qFormat/>
    <w:rsid w:val="00601071"/>
    <w:pPr>
      <w:tabs>
        <w:tab w:val="left" w:pos="-1170"/>
        <w:tab w:val="right" w:leader="dot" w:pos="9360"/>
      </w:tabs>
    </w:pPr>
  </w:style>
  <w:style w:type="paragraph" w:styleId="TOC2">
    <w:name w:val="toc 2"/>
    <w:basedOn w:val="Normal"/>
    <w:next w:val="Normal"/>
    <w:autoRedefine/>
    <w:uiPriority w:val="39"/>
    <w:qFormat/>
    <w:rsid w:val="00601071"/>
    <w:pPr>
      <w:tabs>
        <w:tab w:val="left" w:pos="-1260"/>
        <w:tab w:val="right" w:leader="dot" w:pos="9360"/>
      </w:tabs>
      <w:ind w:left="360"/>
    </w:pPr>
  </w:style>
  <w:style w:type="paragraph" w:styleId="TOC3">
    <w:name w:val="toc 3"/>
    <w:basedOn w:val="Normal"/>
    <w:next w:val="Normal"/>
    <w:autoRedefine/>
    <w:uiPriority w:val="39"/>
    <w:qFormat/>
    <w:rsid w:val="00601071"/>
    <w:pPr>
      <w:tabs>
        <w:tab w:val="left" w:pos="-1260"/>
        <w:tab w:val="left" w:pos="-1170"/>
        <w:tab w:val="right" w:leader="dot" w:pos="9360"/>
      </w:tabs>
      <w:ind w:left="720"/>
    </w:pPr>
  </w:style>
  <w:style w:type="paragraph" w:styleId="TOC4">
    <w:name w:val="toc 4"/>
    <w:basedOn w:val="Normal"/>
    <w:next w:val="Normal"/>
    <w:autoRedefine/>
    <w:uiPriority w:val="39"/>
    <w:rsid w:val="00601071"/>
    <w:pPr>
      <w:tabs>
        <w:tab w:val="right" w:leader="dot" w:pos="9360"/>
      </w:tabs>
      <w:ind w:left="1080"/>
    </w:pPr>
  </w:style>
  <w:style w:type="paragraph" w:styleId="TOC5">
    <w:name w:val="toc 5"/>
    <w:basedOn w:val="Normal"/>
    <w:next w:val="Normal"/>
    <w:autoRedefine/>
    <w:uiPriority w:val="39"/>
    <w:rsid w:val="00601071"/>
    <w:pPr>
      <w:tabs>
        <w:tab w:val="right" w:leader="dot" w:pos="9350"/>
      </w:tabs>
      <w:ind w:left="800" w:firstLine="640"/>
    </w:pPr>
  </w:style>
  <w:style w:type="paragraph" w:styleId="TOC6">
    <w:name w:val="toc 6"/>
    <w:basedOn w:val="Normal"/>
    <w:next w:val="Normal"/>
    <w:autoRedefine/>
    <w:uiPriority w:val="39"/>
    <w:rsid w:val="00601071"/>
    <w:pPr>
      <w:tabs>
        <w:tab w:val="right" w:leader="dot" w:pos="9350"/>
      </w:tabs>
      <w:ind w:left="1000" w:firstLine="800"/>
    </w:pPr>
  </w:style>
  <w:style w:type="paragraph" w:styleId="TOC7">
    <w:name w:val="toc 7"/>
    <w:basedOn w:val="Normal"/>
    <w:next w:val="Normal"/>
    <w:autoRedefine/>
    <w:uiPriority w:val="39"/>
    <w:rsid w:val="00601071"/>
    <w:pPr>
      <w:ind w:left="1200"/>
    </w:pPr>
  </w:style>
  <w:style w:type="paragraph" w:styleId="TOC8">
    <w:name w:val="toc 8"/>
    <w:basedOn w:val="Normal"/>
    <w:next w:val="Normal"/>
    <w:autoRedefine/>
    <w:uiPriority w:val="39"/>
    <w:rsid w:val="00601071"/>
    <w:pPr>
      <w:ind w:left="1400"/>
    </w:pPr>
  </w:style>
  <w:style w:type="paragraph" w:styleId="TOC9">
    <w:name w:val="toc 9"/>
    <w:basedOn w:val="Normal"/>
    <w:next w:val="Normal"/>
    <w:autoRedefine/>
    <w:uiPriority w:val="39"/>
    <w:rsid w:val="00601071"/>
    <w:pPr>
      <w:ind w:left="1600"/>
    </w:pPr>
  </w:style>
  <w:style w:type="numbering" w:styleId="111111">
    <w:name w:val="Outline List 2"/>
    <w:basedOn w:val="NoList"/>
    <w:semiHidden/>
    <w:rsid w:val="00601071"/>
    <w:pPr>
      <w:numPr>
        <w:numId w:val="1"/>
      </w:numPr>
    </w:pPr>
  </w:style>
  <w:style w:type="numbering" w:styleId="1ai">
    <w:name w:val="Outline List 1"/>
    <w:basedOn w:val="NoList"/>
    <w:semiHidden/>
    <w:rsid w:val="00601071"/>
    <w:pPr>
      <w:numPr>
        <w:numId w:val="2"/>
      </w:numPr>
    </w:pPr>
  </w:style>
  <w:style w:type="numbering" w:styleId="ArticleSection">
    <w:name w:val="Outline List 3"/>
    <w:basedOn w:val="NoList"/>
    <w:semiHidden/>
    <w:rsid w:val="00601071"/>
    <w:pPr>
      <w:numPr>
        <w:numId w:val="3"/>
      </w:numPr>
    </w:pPr>
  </w:style>
  <w:style w:type="paragraph" w:styleId="BodyText3">
    <w:name w:val="Body Text 3"/>
    <w:basedOn w:val="Normal"/>
    <w:semiHidden/>
    <w:rsid w:val="00601071"/>
    <w:pPr>
      <w:spacing w:after="120"/>
    </w:pPr>
    <w:rPr>
      <w:sz w:val="16"/>
      <w:szCs w:val="16"/>
    </w:rPr>
  </w:style>
  <w:style w:type="paragraph" w:styleId="BodyTextFirstIndent">
    <w:name w:val="Body Text First Indent"/>
    <w:basedOn w:val="BodyText"/>
    <w:semiHidden/>
    <w:rsid w:val="00601071"/>
    <w:pPr>
      <w:spacing w:after="120"/>
      <w:ind w:firstLine="210"/>
    </w:pPr>
  </w:style>
  <w:style w:type="paragraph" w:styleId="BodyTextFirstIndent2">
    <w:name w:val="Body Text First Indent 2"/>
    <w:basedOn w:val="BodyTextIndent"/>
    <w:semiHidden/>
    <w:rsid w:val="00601071"/>
    <w:pPr>
      <w:ind w:firstLine="210"/>
    </w:pPr>
  </w:style>
  <w:style w:type="paragraph" w:styleId="Closing">
    <w:name w:val="Closing"/>
    <w:basedOn w:val="Normal"/>
    <w:semiHidden/>
    <w:rsid w:val="00601071"/>
    <w:pPr>
      <w:ind w:left="4320"/>
    </w:pPr>
  </w:style>
  <w:style w:type="paragraph" w:styleId="E-mailSignature">
    <w:name w:val="E-mail Signature"/>
    <w:basedOn w:val="Normal"/>
    <w:semiHidden/>
    <w:rsid w:val="00601071"/>
  </w:style>
  <w:style w:type="paragraph" w:styleId="EnvelopeAddress">
    <w:name w:val="envelope address"/>
    <w:basedOn w:val="Normal"/>
    <w:semiHidden/>
    <w:rsid w:val="00B42420"/>
    <w:pPr>
      <w:framePr w:w="7920" w:h="1980" w:hRule="exact" w:hSpace="180" w:wrap="auto" w:hAnchor="page" w:xAlign="center" w:yAlign="bottom"/>
      <w:ind w:left="2880"/>
    </w:pPr>
    <w:rPr>
      <w:rFonts w:cs="Arial"/>
      <w:b/>
    </w:rPr>
  </w:style>
  <w:style w:type="paragraph" w:styleId="EnvelopeReturn">
    <w:name w:val="envelope return"/>
    <w:basedOn w:val="Normal"/>
    <w:semiHidden/>
    <w:rsid w:val="00601071"/>
    <w:rPr>
      <w:rFonts w:cs="Arial"/>
    </w:rPr>
  </w:style>
  <w:style w:type="character" w:styleId="FollowedHyperlink">
    <w:name w:val="FollowedHyperlink"/>
    <w:semiHidden/>
    <w:rsid w:val="00601071"/>
    <w:rPr>
      <w:color w:val="800080"/>
      <w:u w:val="single"/>
    </w:rPr>
  </w:style>
  <w:style w:type="character" w:styleId="HTMLAcronym">
    <w:name w:val="HTML Acronym"/>
    <w:basedOn w:val="DefaultParagraphFont"/>
    <w:semiHidden/>
    <w:rsid w:val="00601071"/>
  </w:style>
  <w:style w:type="paragraph" w:styleId="HTMLAddress">
    <w:name w:val="HTML Address"/>
    <w:basedOn w:val="Normal"/>
    <w:semiHidden/>
    <w:rsid w:val="00601071"/>
    <w:rPr>
      <w:i/>
      <w:iCs/>
    </w:rPr>
  </w:style>
  <w:style w:type="character" w:styleId="HTMLCite">
    <w:name w:val="HTML Cite"/>
    <w:semiHidden/>
    <w:rsid w:val="00601071"/>
    <w:rPr>
      <w:i/>
      <w:iCs/>
    </w:rPr>
  </w:style>
  <w:style w:type="character" w:styleId="HTMLCode">
    <w:name w:val="HTML Code"/>
    <w:semiHidden/>
    <w:rsid w:val="00601071"/>
    <w:rPr>
      <w:rFonts w:ascii="Courier New" w:hAnsi="Courier New" w:cs="Courier New"/>
      <w:sz w:val="20"/>
      <w:szCs w:val="20"/>
    </w:rPr>
  </w:style>
  <w:style w:type="character" w:styleId="HTMLDefinition">
    <w:name w:val="HTML Definition"/>
    <w:semiHidden/>
    <w:rsid w:val="00601071"/>
    <w:rPr>
      <w:i/>
      <w:iCs/>
    </w:rPr>
  </w:style>
  <w:style w:type="character" w:styleId="HTMLKeyboard">
    <w:name w:val="HTML Keyboard"/>
    <w:semiHidden/>
    <w:rsid w:val="00601071"/>
    <w:rPr>
      <w:rFonts w:ascii="Courier New" w:hAnsi="Courier New" w:cs="Courier New"/>
      <w:sz w:val="20"/>
      <w:szCs w:val="20"/>
    </w:rPr>
  </w:style>
  <w:style w:type="paragraph" w:styleId="HTMLPreformatted">
    <w:name w:val="HTML Preformatted"/>
    <w:basedOn w:val="Normal"/>
    <w:semiHidden/>
    <w:rsid w:val="00601071"/>
    <w:rPr>
      <w:rFonts w:ascii="Courier New" w:hAnsi="Courier New" w:cs="Courier New"/>
    </w:rPr>
  </w:style>
  <w:style w:type="character" w:styleId="HTMLSample">
    <w:name w:val="HTML Sample"/>
    <w:semiHidden/>
    <w:rsid w:val="00601071"/>
    <w:rPr>
      <w:rFonts w:ascii="Courier New" w:hAnsi="Courier New" w:cs="Courier New"/>
    </w:rPr>
  </w:style>
  <w:style w:type="character" w:styleId="HTMLTypewriter">
    <w:name w:val="HTML Typewriter"/>
    <w:semiHidden/>
    <w:rsid w:val="00601071"/>
    <w:rPr>
      <w:rFonts w:ascii="Courier New" w:hAnsi="Courier New" w:cs="Courier New"/>
      <w:sz w:val="20"/>
      <w:szCs w:val="20"/>
    </w:rPr>
  </w:style>
  <w:style w:type="character" w:styleId="HTMLVariable">
    <w:name w:val="HTML Variable"/>
    <w:semiHidden/>
    <w:rsid w:val="00601071"/>
    <w:rPr>
      <w:i/>
      <w:iCs/>
    </w:rPr>
  </w:style>
  <w:style w:type="character" w:styleId="LineNumber">
    <w:name w:val="line number"/>
    <w:basedOn w:val="DefaultParagraphFont"/>
    <w:semiHidden/>
    <w:rsid w:val="00601071"/>
  </w:style>
  <w:style w:type="paragraph" w:styleId="List">
    <w:name w:val="List"/>
    <w:basedOn w:val="Normal"/>
    <w:semiHidden/>
    <w:rsid w:val="00601071"/>
    <w:pPr>
      <w:ind w:left="360" w:hanging="360"/>
    </w:pPr>
  </w:style>
  <w:style w:type="paragraph" w:styleId="List2">
    <w:name w:val="List 2"/>
    <w:basedOn w:val="Normal"/>
    <w:semiHidden/>
    <w:rsid w:val="00601071"/>
    <w:pPr>
      <w:ind w:left="720" w:hanging="360"/>
    </w:pPr>
  </w:style>
  <w:style w:type="paragraph" w:styleId="List3">
    <w:name w:val="List 3"/>
    <w:basedOn w:val="Normal"/>
    <w:semiHidden/>
    <w:rsid w:val="00601071"/>
    <w:pPr>
      <w:ind w:left="1080" w:hanging="360"/>
    </w:pPr>
  </w:style>
  <w:style w:type="paragraph" w:styleId="List4">
    <w:name w:val="List 4"/>
    <w:basedOn w:val="Normal"/>
    <w:semiHidden/>
    <w:rsid w:val="00601071"/>
    <w:pPr>
      <w:ind w:left="1440" w:hanging="360"/>
    </w:pPr>
  </w:style>
  <w:style w:type="paragraph" w:styleId="List5">
    <w:name w:val="List 5"/>
    <w:basedOn w:val="Normal"/>
    <w:semiHidden/>
    <w:rsid w:val="00601071"/>
    <w:pPr>
      <w:ind w:left="1800" w:hanging="360"/>
    </w:pPr>
  </w:style>
  <w:style w:type="paragraph" w:styleId="ListBullet">
    <w:name w:val="List Bullet"/>
    <w:basedOn w:val="Normal"/>
    <w:autoRedefine/>
    <w:semiHidden/>
    <w:rsid w:val="00601071"/>
  </w:style>
  <w:style w:type="paragraph" w:styleId="ListBullet2">
    <w:name w:val="List Bullet 2"/>
    <w:basedOn w:val="Normal"/>
    <w:autoRedefine/>
    <w:semiHidden/>
    <w:rsid w:val="00601071"/>
  </w:style>
  <w:style w:type="paragraph" w:styleId="ListBullet3">
    <w:name w:val="List Bullet 3"/>
    <w:basedOn w:val="Normal"/>
    <w:autoRedefine/>
    <w:semiHidden/>
    <w:rsid w:val="00601071"/>
  </w:style>
  <w:style w:type="paragraph" w:styleId="ListBullet4">
    <w:name w:val="List Bullet 4"/>
    <w:basedOn w:val="Normal"/>
    <w:autoRedefine/>
    <w:semiHidden/>
    <w:rsid w:val="00601071"/>
  </w:style>
  <w:style w:type="paragraph" w:styleId="ListBullet5">
    <w:name w:val="List Bullet 5"/>
    <w:basedOn w:val="Normal"/>
    <w:autoRedefine/>
    <w:semiHidden/>
    <w:rsid w:val="00601071"/>
  </w:style>
  <w:style w:type="paragraph" w:styleId="ListContinue">
    <w:name w:val="List Continue"/>
    <w:basedOn w:val="Normal"/>
    <w:semiHidden/>
    <w:rsid w:val="00601071"/>
    <w:pPr>
      <w:spacing w:after="120"/>
      <w:ind w:left="360"/>
    </w:pPr>
  </w:style>
  <w:style w:type="paragraph" w:styleId="ListContinue2">
    <w:name w:val="List Continue 2"/>
    <w:basedOn w:val="Normal"/>
    <w:semiHidden/>
    <w:rsid w:val="00601071"/>
    <w:pPr>
      <w:spacing w:after="120"/>
      <w:ind w:left="720"/>
    </w:pPr>
  </w:style>
  <w:style w:type="paragraph" w:styleId="ListContinue3">
    <w:name w:val="List Continue 3"/>
    <w:basedOn w:val="Normal"/>
    <w:semiHidden/>
    <w:rsid w:val="00601071"/>
    <w:pPr>
      <w:spacing w:after="120"/>
      <w:ind w:left="1080"/>
    </w:pPr>
  </w:style>
  <w:style w:type="paragraph" w:styleId="ListContinue4">
    <w:name w:val="List Continue 4"/>
    <w:basedOn w:val="Normal"/>
    <w:semiHidden/>
    <w:rsid w:val="00601071"/>
    <w:pPr>
      <w:spacing w:after="120"/>
      <w:ind w:left="1440"/>
    </w:pPr>
  </w:style>
  <w:style w:type="paragraph" w:styleId="ListContinue5">
    <w:name w:val="List Continue 5"/>
    <w:basedOn w:val="Normal"/>
    <w:semiHidden/>
    <w:rsid w:val="00601071"/>
    <w:pPr>
      <w:spacing w:after="120"/>
      <w:ind w:left="1800"/>
    </w:pPr>
  </w:style>
  <w:style w:type="paragraph" w:styleId="ListNumber">
    <w:name w:val="List Number"/>
    <w:basedOn w:val="Normal"/>
    <w:semiHidden/>
    <w:rsid w:val="00601071"/>
  </w:style>
  <w:style w:type="paragraph" w:styleId="ListNumber2">
    <w:name w:val="List Number 2"/>
    <w:basedOn w:val="Normal"/>
    <w:semiHidden/>
    <w:rsid w:val="00601071"/>
  </w:style>
  <w:style w:type="paragraph" w:styleId="ListNumber3">
    <w:name w:val="List Number 3"/>
    <w:basedOn w:val="Normal"/>
    <w:semiHidden/>
    <w:rsid w:val="00601071"/>
  </w:style>
  <w:style w:type="paragraph" w:styleId="ListNumber4">
    <w:name w:val="List Number 4"/>
    <w:basedOn w:val="Normal"/>
    <w:semiHidden/>
    <w:rsid w:val="00601071"/>
  </w:style>
  <w:style w:type="paragraph" w:styleId="ListNumber5">
    <w:name w:val="List Number 5"/>
    <w:basedOn w:val="Normal"/>
    <w:semiHidden/>
    <w:rsid w:val="00601071"/>
  </w:style>
  <w:style w:type="paragraph" w:styleId="MessageHeader">
    <w:name w:val="Message Header"/>
    <w:basedOn w:val="Normal"/>
    <w:semiHidden/>
    <w:rsid w:val="006010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601071"/>
  </w:style>
  <w:style w:type="paragraph" w:styleId="NormalIndent">
    <w:name w:val="Normal Indent"/>
    <w:basedOn w:val="Normal"/>
    <w:semiHidden/>
    <w:rsid w:val="00601071"/>
    <w:pPr>
      <w:ind w:left="720"/>
    </w:pPr>
  </w:style>
  <w:style w:type="paragraph" w:styleId="NoteHeading">
    <w:name w:val="Note Heading"/>
    <w:basedOn w:val="Normal"/>
    <w:next w:val="Normal"/>
    <w:semiHidden/>
    <w:rsid w:val="00601071"/>
  </w:style>
  <w:style w:type="paragraph" w:styleId="Salutation">
    <w:name w:val="Salutation"/>
    <w:basedOn w:val="Normal"/>
    <w:next w:val="Normal"/>
    <w:semiHidden/>
    <w:rsid w:val="00601071"/>
  </w:style>
  <w:style w:type="paragraph" w:styleId="Signature">
    <w:name w:val="Signature"/>
    <w:basedOn w:val="Normal"/>
    <w:semiHidden/>
    <w:rsid w:val="00601071"/>
    <w:pPr>
      <w:ind w:left="4320"/>
    </w:pPr>
  </w:style>
  <w:style w:type="table" w:styleId="Table3Deffects1">
    <w:name w:val="Table 3D effects 1"/>
    <w:basedOn w:val="TableNormal"/>
    <w:semiHidden/>
    <w:rsid w:val="006010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10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10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10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10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10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10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10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10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10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10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10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10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10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10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10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10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10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10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10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10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10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10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10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10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10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10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10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10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10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10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10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10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10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10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10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1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601071"/>
    <w:rPr>
      <w:rFonts w:ascii="Tahoma" w:hAnsi="Tahoma" w:cs="Tahoma"/>
      <w:sz w:val="16"/>
      <w:szCs w:val="16"/>
    </w:rPr>
  </w:style>
  <w:style w:type="character" w:styleId="FootnoteReference">
    <w:name w:val="footnote reference"/>
    <w:rsid w:val="00601071"/>
    <w:rPr>
      <w:rFonts w:ascii="Arial" w:hAnsi="Arial"/>
      <w:sz w:val="22"/>
      <w:vertAlign w:val="superscript"/>
    </w:rPr>
  </w:style>
  <w:style w:type="paragraph" w:styleId="EndnoteText">
    <w:name w:val="endnote text"/>
    <w:basedOn w:val="Normal"/>
    <w:link w:val="EndnoteTextChar"/>
    <w:rsid w:val="00D54636"/>
    <w:pPr>
      <w:ind w:left="144" w:hanging="144"/>
      <w:outlineLvl w:val="0"/>
    </w:pPr>
  </w:style>
  <w:style w:type="character" w:styleId="EndnoteReference">
    <w:name w:val="endnote reference"/>
    <w:rsid w:val="00601071"/>
    <w:rPr>
      <w:rFonts w:ascii="Arial" w:hAnsi="Arial"/>
      <w:sz w:val="22"/>
      <w:vertAlign w:val="superscript"/>
    </w:rPr>
  </w:style>
  <w:style w:type="character" w:styleId="CommentReference">
    <w:name w:val="annotation reference"/>
    <w:semiHidden/>
    <w:rsid w:val="00601071"/>
    <w:rPr>
      <w:sz w:val="16"/>
      <w:szCs w:val="16"/>
    </w:rPr>
  </w:style>
  <w:style w:type="paragraph" w:styleId="CommentText">
    <w:name w:val="annotation text"/>
    <w:basedOn w:val="Normal"/>
    <w:link w:val="CommentTextChar"/>
    <w:semiHidden/>
    <w:rsid w:val="00601071"/>
    <w:rPr>
      <w:b/>
    </w:rPr>
  </w:style>
  <w:style w:type="paragraph" w:styleId="CommentSubject">
    <w:name w:val="annotation subject"/>
    <w:basedOn w:val="CommentText"/>
    <w:next w:val="CommentText"/>
    <w:semiHidden/>
    <w:rsid w:val="00601071"/>
    <w:rPr>
      <w:b w:val="0"/>
      <w:bCs/>
    </w:rPr>
  </w:style>
  <w:style w:type="character" w:customStyle="1" w:styleId="serif1">
    <w:name w:val="serif1"/>
    <w:semiHidden/>
    <w:rsid w:val="00601071"/>
    <w:rPr>
      <w:rFonts w:ascii="Times" w:hAnsi="Times" w:cs="Times" w:hint="default"/>
      <w:sz w:val="24"/>
      <w:szCs w:val="24"/>
    </w:rPr>
  </w:style>
  <w:style w:type="character" w:customStyle="1" w:styleId="body1">
    <w:name w:val="body1"/>
    <w:semiHidden/>
    <w:rsid w:val="00601071"/>
    <w:rPr>
      <w:rFonts w:ascii="Verdana" w:hAnsi="Verdana" w:hint="default"/>
      <w:sz w:val="20"/>
      <w:szCs w:val="20"/>
    </w:rPr>
  </w:style>
  <w:style w:type="character" w:customStyle="1" w:styleId="Heading1Char">
    <w:name w:val="Heading 1 Char"/>
    <w:link w:val="Heading1"/>
    <w:rsid w:val="005D55B9"/>
    <w:rPr>
      <w:rFonts w:ascii="Arial" w:hAnsi="Arial"/>
      <w:b/>
      <w:caps/>
      <w:sz w:val="24"/>
      <w:szCs w:val="24"/>
    </w:rPr>
  </w:style>
  <w:style w:type="character" w:customStyle="1" w:styleId="HeaderChar">
    <w:name w:val="Header Char"/>
    <w:link w:val="Header"/>
    <w:uiPriority w:val="99"/>
    <w:rsid w:val="00337D0F"/>
    <w:rPr>
      <w:rFonts w:ascii="Arial" w:hAnsi="Arial"/>
      <w:b/>
      <w:caps/>
      <w:sz w:val="32"/>
      <w:szCs w:val="24"/>
    </w:rPr>
  </w:style>
  <w:style w:type="paragraph" w:styleId="TOCHeading">
    <w:name w:val="TOC Heading"/>
    <w:basedOn w:val="Heading1"/>
    <w:next w:val="Normal"/>
    <w:uiPriority w:val="39"/>
    <w:semiHidden/>
    <w:unhideWhenUsed/>
    <w:qFormat/>
    <w:rsid w:val="00601071"/>
    <w:pPr>
      <w:keepNext/>
      <w:keepLines/>
      <w:widowControl/>
      <w:spacing w:before="480" w:line="276" w:lineRule="auto"/>
      <w:jc w:val="left"/>
      <w:outlineLvl w:val="9"/>
    </w:pPr>
    <w:rPr>
      <w:rFonts w:ascii="Cambria" w:eastAsia="MS Gothic" w:hAnsi="Cambria"/>
      <w:bCs/>
      <w:iCs/>
      <w:color w:val="365F91"/>
      <w:sz w:val="28"/>
      <w:szCs w:val="28"/>
      <w:lang w:eastAsia="ja-JP"/>
    </w:rPr>
  </w:style>
  <w:style w:type="character" w:customStyle="1" w:styleId="Heading3Char">
    <w:name w:val="Heading 3 Char"/>
    <w:link w:val="Heading3"/>
    <w:rsid w:val="005D55B9"/>
    <w:rPr>
      <w:rFonts w:ascii="Arial" w:hAnsi="Arial"/>
      <w:b/>
      <w:sz w:val="24"/>
      <w:szCs w:val="24"/>
    </w:rPr>
  </w:style>
  <w:style w:type="character" w:customStyle="1" w:styleId="Heading4Char">
    <w:name w:val="Heading 4 Char"/>
    <w:link w:val="Heading4"/>
    <w:rsid w:val="005D55B9"/>
    <w:rPr>
      <w:rFonts w:ascii="Arial" w:hAnsi="Arial"/>
      <w:b/>
      <w:sz w:val="24"/>
      <w:szCs w:val="24"/>
    </w:rPr>
  </w:style>
  <w:style w:type="paragraph" w:styleId="Revision">
    <w:name w:val="Revision"/>
    <w:hidden/>
    <w:uiPriority w:val="99"/>
    <w:semiHidden/>
    <w:rsid w:val="00554F5A"/>
    <w:rPr>
      <w:rFonts w:ascii="Arial" w:hAnsi="Arial"/>
      <w:sz w:val="24"/>
      <w:szCs w:val="24"/>
    </w:rPr>
  </w:style>
  <w:style w:type="character" w:customStyle="1" w:styleId="Heading7Char">
    <w:name w:val="Heading 7 Char"/>
    <w:basedOn w:val="DefaultParagraphFont"/>
    <w:link w:val="Heading7"/>
    <w:rsid w:val="00554F5A"/>
    <w:rPr>
      <w:rFonts w:ascii="Arial" w:hAnsi="Arial"/>
      <w:b/>
      <w:sz w:val="24"/>
    </w:rPr>
  </w:style>
  <w:style w:type="character" w:customStyle="1" w:styleId="CommentTextChar">
    <w:name w:val="Comment Text Char"/>
    <w:basedOn w:val="DefaultParagraphFont"/>
    <w:link w:val="CommentText"/>
    <w:semiHidden/>
    <w:rsid w:val="00554F5A"/>
    <w:rPr>
      <w:rFonts w:ascii="Arial" w:hAnsi="Arial"/>
      <w:b/>
      <w:sz w:val="24"/>
    </w:rPr>
  </w:style>
  <w:style w:type="character" w:customStyle="1" w:styleId="FootnoteTextChar">
    <w:name w:val="Footnote Text Char"/>
    <w:basedOn w:val="DefaultParagraphFont"/>
    <w:link w:val="FootnoteText"/>
    <w:rsid w:val="00D321CC"/>
    <w:rPr>
      <w:rFonts w:ascii="Arial" w:hAnsi="Arial"/>
      <w:szCs w:val="24"/>
    </w:rPr>
  </w:style>
  <w:style w:type="numbering" w:customStyle="1" w:styleId="StyleBulletedWingdingssymbolLeft025Hanging025">
    <w:name w:val="Style Bulleted Wingdings (symbol) Left:  0.25&quot; Hanging:  0.25&quot;"/>
    <w:basedOn w:val="NoList"/>
    <w:rsid w:val="00554F5A"/>
    <w:pPr>
      <w:numPr>
        <w:numId w:val="4"/>
      </w:numPr>
    </w:pPr>
  </w:style>
  <w:style w:type="paragraph" w:customStyle="1" w:styleId="EndNoteBibliography">
    <w:name w:val="EndNote Bibliography"/>
    <w:basedOn w:val="Normal"/>
    <w:link w:val="EndNoteBibliographyChar"/>
    <w:rsid w:val="00554F5A"/>
    <w:rPr>
      <w:rFonts w:cs="Arial"/>
      <w:noProof/>
    </w:rPr>
  </w:style>
  <w:style w:type="character" w:customStyle="1" w:styleId="EndNoteBibliographyChar">
    <w:name w:val="EndNote Bibliography Char"/>
    <w:basedOn w:val="DefaultParagraphFont"/>
    <w:link w:val="EndNoteBibliography"/>
    <w:rsid w:val="00554F5A"/>
    <w:rPr>
      <w:rFonts w:ascii="Arial" w:hAnsi="Arial" w:cs="Arial"/>
      <w:noProof/>
      <w:sz w:val="24"/>
      <w:szCs w:val="24"/>
    </w:rPr>
  </w:style>
  <w:style w:type="paragraph" w:styleId="DocumentMap">
    <w:name w:val="Document Map"/>
    <w:basedOn w:val="Normal"/>
    <w:link w:val="DocumentMapChar"/>
    <w:uiPriority w:val="99"/>
    <w:semiHidden/>
    <w:unhideWhenUsed/>
    <w:rsid w:val="00554F5A"/>
    <w:rPr>
      <w:rFonts w:ascii="Lucida Grande" w:hAnsi="Lucida Grande" w:cs="Lucida Grande"/>
    </w:rPr>
  </w:style>
  <w:style w:type="character" w:customStyle="1" w:styleId="DocumentMapChar">
    <w:name w:val="Document Map Char"/>
    <w:basedOn w:val="DefaultParagraphFont"/>
    <w:link w:val="DocumentMap"/>
    <w:uiPriority w:val="99"/>
    <w:semiHidden/>
    <w:rsid w:val="00554F5A"/>
    <w:rPr>
      <w:rFonts w:ascii="Lucida Grande" w:hAnsi="Lucida Grande" w:cs="Lucida Grande"/>
      <w:sz w:val="24"/>
      <w:szCs w:val="24"/>
    </w:rPr>
  </w:style>
  <w:style w:type="character" w:customStyle="1" w:styleId="EndnoteTextChar">
    <w:name w:val="Endnote Text Char"/>
    <w:link w:val="EndnoteText"/>
    <w:rsid w:val="00554F5A"/>
    <w:rPr>
      <w:rFonts w:ascii="Arial" w:hAnsi="Arial"/>
      <w:sz w:val="24"/>
    </w:rPr>
  </w:style>
  <w:style w:type="character" w:customStyle="1" w:styleId="FooterChar">
    <w:name w:val="Footer Char"/>
    <w:link w:val="Footer"/>
    <w:uiPriority w:val="99"/>
    <w:semiHidden/>
    <w:rsid w:val="00554F5A"/>
    <w:rPr>
      <w:rFonts w:ascii="Arial" w:hAnsi="Arial"/>
      <w:sz w:val="24"/>
    </w:rPr>
  </w:style>
  <w:style w:type="numbering" w:customStyle="1" w:styleId="StyleBulletedLeft025Hanging05">
    <w:name w:val="Style Bulleted Left:  0.25&quot; Hanging:  0.5&quot;"/>
    <w:basedOn w:val="NoList"/>
    <w:rsid w:val="00554F5A"/>
    <w:pPr>
      <w:numPr>
        <w:numId w:val="5"/>
      </w:numPr>
    </w:pPr>
  </w:style>
  <w:style w:type="numbering" w:customStyle="1" w:styleId="StyleOutlinenumberedSymbolsymbolLeft025Hanging0">
    <w:name w:val="Style Outline numbered Symbol (symbol) Left:  0.25&quot; Hanging:  0...."/>
    <w:basedOn w:val="NoList"/>
    <w:rsid w:val="00554F5A"/>
    <w:pPr>
      <w:numPr>
        <w:numId w:val="7"/>
      </w:numPr>
    </w:pPr>
  </w:style>
  <w:style w:type="paragraph" w:customStyle="1" w:styleId="EndNoteBibliographyTitle">
    <w:name w:val="EndNote Bibliography Title"/>
    <w:basedOn w:val="Normal"/>
    <w:link w:val="EndNoteBibliographyTitleChar"/>
    <w:rsid w:val="00554F5A"/>
    <w:pPr>
      <w:jc w:val="center"/>
    </w:pPr>
    <w:rPr>
      <w:rFonts w:cs="Arial"/>
      <w:noProof/>
    </w:rPr>
  </w:style>
  <w:style w:type="character" w:customStyle="1" w:styleId="EndNoteBibliographyTitleChar">
    <w:name w:val="EndNote Bibliography Title Char"/>
    <w:basedOn w:val="EndnoteTextChar"/>
    <w:link w:val="EndNoteBibliographyTitle"/>
    <w:rsid w:val="00554F5A"/>
    <w:rPr>
      <w:rFonts w:ascii="Arial" w:hAnsi="Arial" w:cs="Arial"/>
      <w:noProof/>
      <w:sz w:val="24"/>
      <w:szCs w:val="24"/>
    </w:rPr>
  </w:style>
  <w:style w:type="paragraph" w:styleId="ListParagraph">
    <w:name w:val="List Paragraph"/>
    <w:basedOn w:val="Normal"/>
    <w:uiPriority w:val="34"/>
    <w:qFormat/>
    <w:rsid w:val="00554F5A"/>
    <w:pPr>
      <w:ind w:left="720"/>
      <w:contextualSpacing/>
    </w:pPr>
  </w:style>
  <w:style w:type="numbering" w:customStyle="1" w:styleId="StyleBulletedSymbolsymbolLeft0Hanging019">
    <w:name w:val="Style Bulleted Symbol (symbol) Left:  0&quot; Hanging:  0.19&quot;"/>
    <w:basedOn w:val="NoList"/>
    <w:rsid w:val="00554F5A"/>
    <w:pPr>
      <w:numPr>
        <w:numId w:val="6"/>
      </w:numPr>
    </w:pPr>
  </w:style>
  <w:style w:type="numbering" w:customStyle="1" w:styleId="StyleNumberedLeft025Hanging025">
    <w:name w:val="Style Numbered Left:  0.25&quot; Hanging:  0.25&quot;"/>
    <w:basedOn w:val="NoList"/>
    <w:rsid w:val="00554F5A"/>
    <w:pPr>
      <w:numPr>
        <w:numId w:val="9"/>
      </w:numPr>
    </w:pPr>
  </w:style>
  <w:style w:type="numbering" w:customStyle="1" w:styleId="StyleNumberedLeft075Hanging1">
    <w:name w:val="Style Numbered Left:  0.75&quot; Hanging:  1&quot;"/>
    <w:basedOn w:val="NoList"/>
    <w:rsid w:val="00554F5A"/>
    <w:pPr>
      <w:numPr>
        <w:numId w:val="10"/>
      </w:numPr>
    </w:pPr>
  </w:style>
  <w:style w:type="paragraph" w:styleId="Bibliography">
    <w:name w:val="Bibliography"/>
    <w:basedOn w:val="Normal"/>
    <w:next w:val="Normal"/>
    <w:uiPriority w:val="37"/>
    <w:semiHidden/>
    <w:unhideWhenUsed/>
    <w:rsid w:val="00554F5A"/>
  </w:style>
  <w:style w:type="paragraph" w:styleId="Caption">
    <w:name w:val="caption"/>
    <w:basedOn w:val="Normal"/>
    <w:next w:val="Normal"/>
    <w:uiPriority w:val="35"/>
    <w:semiHidden/>
    <w:unhideWhenUsed/>
    <w:qFormat/>
    <w:rsid w:val="00554F5A"/>
    <w:pPr>
      <w:spacing w:after="200"/>
    </w:pPr>
    <w:rPr>
      <w:b/>
      <w:bCs/>
      <w:color w:val="4F81BD" w:themeColor="accent1"/>
      <w:sz w:val="18"/>
      <w:szCs w:val="18"/>
    </w:rPr>
  </w:style>
  <w:style w:type="paragraph" w:styleId="Index1">
    <w:name w:val="index 1"/>
    <w:basedOn w:val="Normal"/>
    <w:next w:val="Normal"/>
    <w:autoRedefine/>
    <w:uiPriority w:val="99"/>
    <w:semiHidden/>
    <w:unhideWhenUsed/>
    <w:rsid w:val="00554F5A"/>
    <w:pPr>
      <w:ind w:left="240" w:hanging="240"/>
    </w:pPr>
  </w:style>
  <w:style w:type="paragraph" w:styleId="Index2">
    <w:name w:val="index 2"/>
    <w:basedOn w:val="Normal"/>
    <w:next w:val="Normal"/>
    <w:autoRedefine/>
    <w:uiPriority w:val="99"/>
    <w:semiHidden/>
    <w:unhideWhenUsed/>
    <w:rsid w:val="00554F5A"/>
    <w:pPr>
      <w:ind w:left="480" w:hanging="240"/>
    </w:pPr>
  </w:style>
  <w:style w:type="paragraph" w:styleId="Index3">
    <w:name w:val="index 3"/>
    <w:basedOn w:val="Normal"/>
    <w:next w:val="Normal"/>
    <w:autoRedefine/>
    <w:uiPriority w:val="99"/>
    <w:semiHidden/>
    <w:unhideWhenUsed/>
    <w:rsid w:val="00554F5A"/>
    <w:pPr>
      <w:ind w:left="720" w:hanging="240"/>
    </w:pPr>
  </w:style>
  <w:style w:type="paragraph" w:styleId="Index4">
    <w:name w:val="index 4"/>
    <w:basedOn w:val="Normal"/>
    <w:next w:val="Normal"/>
    <w:autoRedefine/>
    <w:uiPriority w:val="99"/>
    <w:semiHidden/>
    <w:unhideWhenUsed/>
    <w:rsid w:val="00554F5A"/>
    <w:pPr>
      <w:ind w:left="960" w:hanging="240"/>
    </w:pPr>
  </w:style>
  <w:style w:type="paragraph" w:styleId="Index5">
    <w:name w:val="index 5"/>
    <w:basedOn w:val="Normal"/>
    <w:next w:val="Normal"/>
    <w:autoRedefine/>
    <w:uiPriority w:val="99"/>
    <w:semiHidden/>
    <w:unhideWhenUsed/>
    <w:rsid w:val="00554F5A"/>
    <w:pPr>
      <w:ind w:left="1200" w:hanging="240"/>
    </w:pPr>
  </w:style>
  <w:style w:type="paragraph" w:styleId="Index6">
    <w:name w:val="index 6"/>
    <w:basedOn w:val="Normal"/>
    <w:next w:val="Normal"/>
    <w:autoRedefine/>
    <w:uiPriority w:val="99"/>
    <w:semiHidden/>
    <w:unhideWhenUsed/>
    <w:rsid w:val="00554F5A"/>
    <w:pPr>
      <w:ind w:left="1440" w:hanging="240"/>
    </w:pPr>
  </w:style>
  <w:style w:type="paragraph" w:styleId="Index7">
    <w:name w:val="index 7"/>
    <w:basedOn w:val="Normal"/>
    <w:next w:val="Normal"/>
    <w:autoRedefine/>
    <w:uiPriority w:val="99"/>
    <w:semiHidden/>
    <w:unhideWhenUsed/>
    <w:rsid w:val="00554F5A"/>
    <w:pPr>
      <w:ind w:left="1680" w:hanging="240"/>
    </w:pPr>
  </w:style>
  <w:style w:type="paragraph" w:styleId="Index8">
    <w:name w:val="index 8"/>
    <w:basedOn w:val="Normal"/>
    <w:next w:val="Normal"/>
    <w:autoRedefine/>
    <w:uiPriority w:val="99"/>
    <w:semiHidden/>
    <w:unhideWhenUsed/>
    <w:rsid w:val="00554F5A"/>
    <w:pPr>
      <w:ind w:left="1920" w:hanging="240"/>
    </w:pPr>
  </w:style>
  <w:style w:type="paragraph" w:styleId="Index9">
    <w:name w:val="index 9"/>
    <w:basedOn w:val="Normal"/>
    <w:next w:val="Normal"/>
    <w:autoRedefine/>
    <w:uiPriority w:val="99"/>
    <w:semiHidden/>
    <w:unhideWhenUsed/>
    <w:rsid w:val="00554F5A"/>
    <w:pPr>
      <w:ind w:left="2160" w:hanging="240"/>
    </w:pPr>
  </w:style>
  <w:style w:type="paragraph" w:styleId="IndexHeading">
    <w:name w:val="index heading"/>
    <w:basedOn w:val="Normal"/>
    <w:next w:val="Index1"/>
    <w:uiPriority w:val="99"/>
    <w:semiHidden/>
    <w:unhideWhenUsed/>
    <w:rsid w:val="00554F5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4F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54F5A"/>
    <w:rPr>
      <w:rFonts w:ascii="Arial" w:hAnsi="Arial"/>
      <w:b/>
      <w:bCs/>
      <w:i/>
      <w:iCs/>
      <w:color w:val="4F81BD" w:themeColor="accent1"/>
      <w:sz w:val="24"/>
      <w:szCs w:val="24"/>
    </w:rPr>
  </w:style>
  <w:style w:type="paragraph" w:styleId="MacroText">
    <w:name w:val="macro"/>
    <w:link w:val="MacroTextChar"/>
    <w:uiPriority w:val="99"/>
    <w:semiHidden/>
    <w:unhideWhenUsed/>
    <w:rsid w:val="00554F5A"/>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554F5A"/>
    <w:rPr>
      <w:rFonts w:ascii="Consolas" w:hAnsi="Consolas"/>
    </w:rPr>
  </w:style>
  <w:style w:type="paragraph" w:styleId="NoSpacing">
    <w:name w:val="No Spacing"/>
    <w:uiPriority w:val="1"/>
    <w:qFormat/>
    <w:rsid w:val="00554F5A"/>
    <w:pPr>
      <w:widowControl w:val="0"/>
    </w:pPr>
    <w:rPr>
      <w:rFonts w:ascii="Arial" w:hAnsi="Arial"/>
      <w:sz w:val="24"/>
      <w:szCs w:val="24"/>
    </w:rPr>
  </w:style>
  <w:style w:type="paragraph" w:styleId="Quote">
    <w:name w:val="Quote"/>
    <w:basedOn w:val="Normal"/>
    <w:next w:val="Normal"/>
    <w:link w:val="QuoteChar"/>
    <w:uiPriority w:val="29"/>
    <w:qFormat/>
    <w:rsid w:val="00554F5A"/>
    <w:rPr>
      <w:i/>
      <w:iCs/>
      <w:color w:val="000000" w:themeColor="text1"/>
    </w:rPr>
  </w:style>
  <w:style w:type="character" w:customStyle="1" w:styleId="QuoteChar">
    <w:name w:val="Quote Char"/>
    <w:basedOn w:val="DefaultParagraphFont"/>
    <w:link w:val="Quote"/>
    <w:uiPriority w:val="29"/>
    <w:rsid w:val="00554F5A"/>
    <w:rPr>
      <w:rFonts w:ascii="Arial" w:hAnsi="Arial"/>
      <w:i/>
      <w:iCs/>
      <w:color w:val="000000" w:themeColor="text1"/>
      <w:sz w:val="24"/>
      <w:szCs w:val="24"/>
    </w:rPr>
  </w:style>
  <w:style w:type="paragraph" w:styleId="Subtitle">
    <w:name w:val="Subtitle"/>
    <w:basedOn w:val="Normal"/>
    <w:next w:val="Normal"/>
    <w:link w:val="SubtitleChar"/>
    <w:uiPriority w:val="11"/>
    <w:qFormat/>
    <w:rsid w:val="00554F5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54F5A"/>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54F5A"/>
    <w:pPr>
      <w:ind w:left="240" w:hanging="240"/>
    </w:pPr>
  </w:style>
  <w:style w:type="paragraph" w:styleId="TableofFigures">
    <w:name w:val="table of figures"/>
    <w:basedOn w:val="Normal"/>
    <w:next w:val="Normal"/>
    <w:uiPriority w:val="99"/>
    <w:semiHidden/>
    <w:unhideWhenUsed/>
    <w:rsid w:val="00554F5A"/>
  </w:style>
  <w:style w:type="paragraph" w:styleId="Title">
    <w:name w:val="Title"/>
    <w:basedOn w:val="Normal"/>
    <w:next w:val="Normal"/>
    <w:link w:val="TitleChar"/>
    <w:uiPriority w:val="10"/>
    <w:qFormat/>
    <w:rsid w:val="00554F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4F5A"/>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554F5A"/>
    <w:pPr>
      <w:spacing w:before="120"/>
    </w:pPr>
    <w:rPr>
      <w:rFonts w:asciiTheme="majorHAnsi" w:eastAsiaTheme="majorEastAsia" w:hAnsiTheme="majorHAnsi" w:cstheme="majorBidi"/>
      <w:b/>
      <w:bCs/>
    </w:rPr>
  </w:style>
  <w:style w:type="character" w:customStyle="1" w:styleId="ib-mid">
    <w:name w:val="ib-mid"/>
    <w:basedOn w:val="DefaultParagraphFont"/>
    <w:rsid w:val="000D23F9"/>
  </w:style>
  <w:style w:type="paragraph" w:customStyle="1" w:styleId="H1">
    <w:name w:val="H1"/>
    <w:next w:val="Normal"/>
    <w:qFormat/>
    <w:rsid w:val="00702561"/>
    <w:pPr>
      <w:keepNext/>
      <w:widowControl w:val="0"/>
      <w:pBdr>
        <w:top w:val="single" w:sz="4" w:space="1" w:color="auto"/>
      </w:pBdr>
      <w:spacing w:before="480" w:after="360"/>
      <w:outlineLvl w:val="1"/>
    </w:pPr>
    <w:rPr>
      <w:rFonts w:ascii="Arial" w:hAnsi="Arial"/>
      <w:b/>
      <w:sz w:val="52"/>
    </w:rPr>
  </w:style>
  <w:style w:type="paragraph" w:customStyle="1" w:styleId="ChapterTitle">
    <w:name w:val="ChapterTitle"/>
    <w:next w:val="Normal"/>
    <w:qFormat/>
    <w:rsid w:val="00702561"/>
    <w:pPr>
      <w:spacing w:after="360"/>
      <w:outlineLvl w:val="0"/>
    </w:pPr>
    <w:rPr>
      <w:rFonts w:ascii="Arial" w:hAnsi="Arial"/>
      <w:b/>
      <w:snapToGrid w:val="0"/>
      <w:sz w:val="60"/>
    </w:rPr>
  </w:style>
  <w:style w:type="paragraph" w:customStyle="1" w:styleId="ListNumbered">
    <w:name w:val="ListNumbered"/>
    <w:qFormat/>
    <w:rsid w:val="00702561"/>
    <w:pPr>
      <w:widowControl w:val="0"/>
      <w:spacing w:before="120" w:after="120"/>
      <w:ind w:left="1800" w:hanging="360"/>
      <w:contextualSpacing/>
    </w:pPr>
    <w:rPr>
      <w:snapToGrid w:val="0"/>
      <w:sz w:val="26"/>
    </w:rPr>
  </w:style>
  <w:style w:type="paragraph" w:customStyle="1" w:styleId="Slug">
    <w:name w:val="Slug"/>
    <w:basedOn w:val="Normal"/>
    <w:next w:val="Normal"/>
    <w:rsid w:val="00702561"/>
    <w:pPr>
      <w:widowControl/>
      <w:spacing w:before="360" w:after="360"/>
      <w:ind w:left="1440"/>
    </w:pPr>
    <w:rPr>
      <w:b/>
      <w:szCs w:val="20"/>
    </w:rPr>
  </w:style>
  <w:style w:type="paragraph" w:customStyle="1" w:styleId="H2">
    <w:name w:val="H2"/>
    <w:next w:val="Normal"/>
    <w:qFormat/>
    <w:rsid w:val="00702561"/>
    <w:pPr>
      <w:keepNext/>
      <w:widowControl w:val="0"/>
      <w:spacing w:before="360" w:after="240"/>
      <w:outlineLvl w:val="2"/>
    </w:pPr>
    <w:rPr>
      <w:rFonts w:ascii="Arial" w:hAnsi="Arial"/>
      <w:b/>
      <w:snapToGrid w:val="0"/>
      <w:sz w:val="40"/>
      <w:u w:val="single"/>
    </w:rPr>
  </w:style>
  <w:style w:type="paragraph" w:customStyle="1" w:styleId="ListNumberedSub">
    <w:name w:val="ListNumberedSub"/>
    <w:basedOn w:val="ListNumbered"/>
    <w:rsid w:val="00702561"/>
    <w:pPr>
      <w:ind w:left="2520"/>
    </w:pPr>
  </w:style>
  <w:style w:type="paragraph" w:customStyle="1" w:styleId="PartTitle">
    <w:name w:val="PartTitle"/>
    <w:basedOn w:val="ChapterTitle"/>
    <w:rsid w:val="00702561"/>
    <w:pPr>
      <w:widowControl w:val="0"/>
      <w:pBdr>
        <w:bottom w:val="single" w:sz="4" w:space="1" w:color="auto"/>
      </w:pBdr>
    </w:pPr>
  </w:style>
  <w:style w:type="paragraph" w:customStyle="1" w:styleId="TableCaption">
    <w:name w:val="TableCaption"/>
    <w:basedOn w:val="Slug"/>
    <w:qFormat/>
    <w:rsid w:val="00702561"/>
    <w:pPr>
      <w:keepNext/>
      <w:widowControl w:val="0"/>
      <w:spacing w:before="240" w:after="120"/>
      <w:ind w:left="0"/>
    </w:pPr>
    <w:rPr>
      <w:snapToGrid w:val="0"/>
    </w:rPr>
  </w:style>
  <w:style w:type="paragraph" w:customStyle="1" w:styleId="Epigraph">
    <w:name w:val="Epigraph"/>
    <w:next w:val="EpigraphSource"/>
    <w:rsid w:val="00702561"/>
    <w:pPr>
      <w:spacing w:before="120" w:after="120"/>
      <w:ind w:left="2880"/>
    </w:pPr>
    <w:rPr>
      <w:rFonts w:ascii="Arial" w:hAnsi="Arial"/>
      <w:snapToGrid w:val="0"/>
      <w:color w:val="000000"/>
      <w:sz w:val="28"/>
      <w:szCs w:val="28"/>
    </w:rPr>
  </w:style>
  <w:style w:type="paragraph" w:customStyle="1" w:styleId="EpigraphSource">
    <w:name w:val="EpigraphSource"/>
    <w:basedOn w:val="Epigraph"/>
    <w:next w:val="Normal"/>
    <w:rsid w:val="00702561"/>
    <w:pPr>
      <w:contextualSpacing/>
    </w:pPr>
    <w:rPr>
      <w:sz w:val="24"/>
    </w:rPr>
  </w:style>
  <w:style w:type="paragraph" w:customStyle="1" w:styleId="ExtractPara">
    <w:name w:val="ExtractPara"/>
    <w:rsid w:val="00702561"/>
    <w:pPr>
      <w:spacing w:before="120" w:after="60"/>
      <w:ind w:left="2160" w:right="720"/>
    </w:pPr>
    <w:rPr>
      <w:snapToGrid w:val="0"/>
      <w:sz w:val="24"/>
    </w:rPr>
  </w:style>
  <w:style w:type="numbering" w:customStyle="1" w:styleId="MyBullets">
    <w:name w:val="MyBullets"/>
    <w:rsid w:val="005E6E8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000841">
      <w:bodyDiv w:val="1"/>
      <w:marLeft w:val="0"/>
      <w:marRight w:val="0"/>
      <w:marTop w:val="0"/>
      <w:marBottom w:val="0"/>
      <w:divBdr>
        <w:top w:val="none" w:sz="0" w:space="0" w:color="auto"/>
        <w:left w:val="none" w:sz="0" w:space="0" w:color="auto"/>
        <w:bottom w:val="none" w:sz="0" w:space="0" w:color="auto"/>
        <w:right w:val="none" w:sz="0" w:space="0" w:color="auto"/>
      </w:divBdr>
    </w:div>
    <w:div w:id="668875229">
      <w:bodyDiv w:val="1"/>
      <w:marLeft w:val="0"/>
      <w:marRight w:val="0"/>
      <w:marTop w:val="0"/>
      <w:marBottom w:val="0"/>
      <w:divBdr>
        <w:top w:val="none" w:sz="0" w:space="0" w:color="auto"/>
        <w:left w:val="none" w:sz="0" w:space="0" w:color="auto"/>
        <w:bottom w:val="none" w:sz="0" w:space="0" w:color="auto"/>
        <w:right w:val="none" w:sz="0" w:space="0" w:color="auto"/>
      </w:divBdr>
    </w:div>
    <w:div w:id="1190528017">
      <w:bodyDiv w:val="1"/>
      <w:marLeft w:val="0"/>
      <w:marRight w:val="0"/>
      <w:marTop w:val="0"/>
      <w:marBottom w:val="0"/>
      <w:divBdr>
        <w:top w:val="none" w:sz="0" w:space="0" w:color="auto"/>
        <w:left w:val="none" w:sz="0" w:space="0" w:color="auto"/>
        <w:bottom w:val="none" w:sz="0" w:space="0" w:color="auto"/>
        <w:right w:val="none" w:sz="0" w:space="0" w:color="auto"/>
      </w:divBdr>
    </w:div>
    <w:div w:id="13643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l.com/draft/story?id=09000d5d807d12f0&amp;template=with-video&amp;confirm=tru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a.gov/smallbusinessplanner/plan/writeabusinessplan/SERV_WRRITINGBUSPLAN.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css.jhu.edu/?page_id=61&amp;did=24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ebscohost.com/login.aspx?direct=true&amp;db=bth&amp;AN=9706292953&amp;site=ehost-liv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fl.com/draft/story?id=09000d5d807d12f0&amp;template=with-video&amp;confirm=true"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F8D7D-CFAE-4DB4-8DFE-E6C9B5A7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7374</Words>
  <Characters>42036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2016-03-06T22:05:00Z</dcterms:created>
  <dcterms:modified xsi:type="dcterms:W3CDTF">2016-03-06T22:11:00Z</dcterms:modified>
</cp:coreProperties>
</file>